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53" w:rsidRPr="00266858" w:rsidRDefault="000C2822" w:rsidP="009F1E01">
      <w:pPr>
        <w:spacing w:line="360" w:lineRule="auto"/>
        <w:jc w:val="center"/>
        <w:rPr>
          <w:rStyle w:val="Fett"/>
        </w:rPr>
      </w:pPr>
      <w:bookmarkStart w:id="0" w:name="_GoBack"/>
      <w:bookmarkEnd w:id="0"/>
      <w:r w:rsidRPr="00266858">
        <w:rPr>
          <w:rStyle w:val="Fett"/>
        </w:rPr>
        <w:t xml:space="preserve">Feststellung gemäß § </w:t>
      </w:r>
      <w:r w:rsidR="00D368C2" w:rsidRPr="00266858">
        <w:rPr>
          <w:rStyle w:val="Fett"/>
        </w:rPr>
        <w:t>5 UVPG</w:t>
      </w:r>
      <w:r w:rsidR="00D368C2" w:rsidRPr="00266858">
        <w:rPr>
          <w:b/>
          <w:bCs/>
        </w:rPr>
        <w:br/>
      </w:r>
      <w:r w:rsidR="00405D16" w:rsidRPr="00266858">
        <w:rPr>
          <w:rStyle w:val="Fett"/>
        </w:rPr>
        <w:t xml:space="preserve">Dr. Paul Lohmann </w:t>
      </w:r>
      <w:r w:rsidRPr="00266858">
        <w:rPr>
          <w:rStyle w:val="Fett"/>
        </w:rPr>
        <w:t>GmbH &amp; Co. KG</w:t>
      </w:r>
      <w:r w:rsidR="00405D16" w:rsidRPr="00266858">
        <w:rPr>
          <w:rStyle w:val="Fett"/>
        </w:rPr>
        <w:t>aA</w:t>
      </w:r>
      <w:r w:rsidRPr="00266858">
        <w:rPr>
          <w:rStyle w:val="Fett"/>
        </w:rPr>
        <w:t xml:space="preserve">, </w:t>
      </w:r>
      <w:proofErr w:type="spellStart"/>
      <w:r w:rsidR="00405D16" w:rsidRPr="00266858">
        <w:rPr>
          <w:rStyle w:val="Fett"/>
        </w:rPr>
        <w:t>Emmerthal</w:t>
      </w:r>
      <w:proofErr w:type="spellEnd"/>
    </w:p>
    <w:p w:rsidR="000C2822" w:rsidRPr="00266858" w:rsidRDefault="00D368C2" w:rsidP="000C2822">
      <w:pPr>
        <w:spacing w:line="360" w:lineRule="auto"/>
        <w:jc w:val="center"/>
        <w:rPr>
          <w:rStyle w:val="Fett"/>
        </w:rPr>
      </w:pPr>
      <w:r w:rsidRPr="00266858">
        <w:rPr>
          <w:rStyle w:val="Fett"/>
        </w:rPr>
        <w:t xml:space="preserve">GAA </w:t>
      </w:r>
      <w:r w:rsidR="009F1E01" w:rsidRPr="00266858">
        <w:rPr>
          <w:rStyle w:val="Fett"/>
        </w:rPr>
        <w:t xml:space="preserve">Hannover </w:t>
      </w:r>
      <w:r w:rsidRPr="00266858">
        <w:rPr>
          <w:rStyle w:val="Fett"/>
        </w:rPr>
        <w:t xml:space="preserve">v. </w:t>
      </w:r>
      <w:r w:rsidR="003A18A1" w:rsidRPr="00266858">
        <w:rPr>
          <w:rStyle w:val="Fett"/>
        </w:rPr>
        <w:t>12</w:t>
      </w:r>
      <w:r w:rsidR="009F1E01" w:rsidRPr="00266858">
        <w:rPr>
          <w:rStyle w:val="Fett"/>
        </w:rPr>
        <w:t>.</w:t>
      </w:r>
      <w:r w:rsidR="003A18A1" w:rsidRPr="00266858">
        <w:rPr>
          <w:rStyle w:val="Fett"/>
        </w:rPr>
        <w:t>11</w:t>
      </w:r>
      <w:r w:rsidR="009F1E01" w:rsidRPr="00266858">
        <w:rPr>
          <w:rStyle w:val="Fett"/>
        </w:rPr>
        <w:t>.20</w:t>
      </w:r>
      <w:r w:rsidR="000C2822" w:rsidRPr="00266858">
        <w:rPr>
          <w:rStyle w:val="Fett"/>
        </w:rPr>
        <w:t>20 ― H</w:t>
      </w:r>
      <w:r w:rsidR="00160928" w:rsidRPr="00266858">
        <w:rPr>
          <w:rStyle w:val="Fett"/>
        </w:rPr>
        <w:t>I</w:t>
      </w:r>
      <w:r w:rsidR="000C2822" w:rsidRPr="00266858">
        <w:rPr>
          <w:rStyle w:val="Fett"/>
        </w:rPr>
        <w:t xml:space="preserve"> </w:t>
      </w:r>
      <w:r w:rsidR="00160928" w:rsidRPr="00266858">
        <w:rPr>
          <w:rStyle w:val="Fett"/>
        </w:rPr>
        <w:t>023621474 / H 20-006</w:t>
      </w:r>
      <w:r w:rsidR="000C2822" w:rsidRPr="00266858">
        <w:rPr>
          <w:rStyle w:val="Fett"/>
        </w:rPr>
        <w:t xml:space="preserve"> ―</w:t>
      </w:r>
    </w:p>
    <w:p w:rsidR="00160928" w:rsidRPr="00266858" w:rsidRDefault="00160928" w:rsidP="003A18A1">
      <w:pPr>
        <w:spacing w:line="360" w:lineRule="auto"/>
        <w:ind w:firstLine="567"/>
      </w:pPr>
      <w:r w:rsidRPr="00266858">
        <w:t xml:space="preserve">Die Firma Dr. Paul Lohmann GmbH &amp; Co. KGaA, Hauptstraße 2 in </w:t>
      </w:r>
      <w:r w:rsidR="00D748B5" w:rsidRPr="00266858">
        <w:t xml:space="preserve">31860 </w:t>
      </w:r>
      <w:proofErr w:type="spellStart"/>
      <w:r w:rsidR="00D748B5" w:rsidRPr="00266858">
        <w:t>Emmerthal</w:t>
      </w:r>
      <w:proofErr w:type="spellEnd"/>
      <w:r w:rsidRPr="00266858">
        <w:t>, hat mit Schreiben vom 3</w:t>
      </w:r>
      <w:r w:rsidR="00D748B5" w:rsidRPr="00266858">
        <w:t>0</w:t>
      </w:r>
      <w:r w:rsidRPr="00266858">
        <w:t>.1</w:t>
      </w:r>
      <w:r w:rsidR="00D748B5" w:rsidRPr="00266858">
        <w:t>2</w:t>
      </w:r>
      <w:r w:rsidRPr="00266858">
        <w:t xml:space="preserve">.2019 die Erteilung einer Genehmigung gemäß § </w:t>
      </w:r>
      <w:r w:rsidR="00D748B5" w:rsidRPr="00266858">
        <w:t>16 Abs. 1</w:t>
      </w:r>
      <w:r w:rsidR="007D6BCE" w:rsidRPr="00266858">
        <w:t xml:space="preserve"> </w:t>
      </w:r>
      <w:r w:rsidRPr="00266858">
        <w:t xml:space="preserve">i. V. m. </w:t>
      </w:r>
      <w:r w:rsidR="007D6BCE" w:rsidRPr="00266858">
        <w:br/>
      </w:r>
      <w:r w:rsidRPr="00266858">
        <w:t xml:space="preserve">§ </w:t>
      </w:r>
      <w:r w:rsidR="00D748B5" w:rsidRPr="00266858">
        <w:t>10</w:t>
      </w:r>
      <w:r w:rsidRPr="00266858">
        <w:t xml:space="preserve"> Bundes-Immissionsschutzgesetz (BImSchG)</w:t>
      </w:r>
      <w:r w:rsidR="007D6BCE" w:rsidRPr="00266858">
        <w:t xml:space="preserve"> für die wesentliche Änderung einer Anlage zur Herstellung von Salzen </w:t>
      </w:r>
      <w:r w:rsidRPr="00266858">
        <w:t xml:space="preserve">am Standort in </w:t>
      </w:r>
      <w:r w:rsidR="00A67347" w:rsidRPr="00266858">
        <w:t xml:space="preserve">31860 </w:t>
      </w:r>
      <w:proofErr w:type="spellStart"/>
      <w:r w:rsidR="00A67347" w:rsidRPr="00266858">
        <w:t>Emmerthal</w:t>
      </w:r>
      <w:proofErr w:type="spellEnd"/>
      <w:r w:rsidRPr="00266858">
        <w:t xml:space="preserve">, </w:t>
      </w:r>
      <w:r w:rsidR="0089025E" w:rsidRPr="00266858">
        <w:t>Hauptstraße 2</w:t>
      </w:r>
      <w:r w:rsidRPr="00266858">
        <w:t xml:space="preserve">, Gem. </w:t>
      </w:r>
      <w:proofErr w:type="spellStart"/>
      <w:r w:rsidR="0089025E" w:rsidRPr="00266858">
        <w:t>Kirchohsen</w:t>
      </w:r>
      <w:proofErr w:type="spellEnd"/>
      <w:r w:rsidR="003A18A1" w:rsidRPr="00266858">
        <w:t>,</w:t>
      </w:r>
      <w:r w:rsidR="0089025E" w:rsidRPr="00266858">
        <w:br/>
      </w:r>
      <w:r w:rsidRPr="00266858">
        <w:t xml:space="preserve">Flur </w:t>
      </w:r>
      <w:r w:rsidR="0089025E" w:rsidRPr="00266858">
        <w:t>2</w:t>
      </w:r>
      <w:r w:rsidRPr="00266858">
        <w:t>, Flurstück 2</w:t>
      </w:r>
      <w:r w:rsidR="0089025E" w:rsidRPr="00266858">
        <w:t>4</w:t>
      </w:r>
      <w:r w:rsidRPr="00266858">
        <w:t>/2</w:t>
      </w:r>
      <w:r w:rsidR="0089025E" w:rsidRPr="00266858">
        <w:t>0</w:t>
      </w:r>
      <w:r w:rsidRPr="00266858">
        <w:t xml:space="preserve"> beantragt.</w:t>
      </w:r>
      <w:r w:rsidR="007D6BCE" w:rsidRPr="00266858">
        <w:t xml:space="preserve"> Zudem wurde ein Antrag nach § 16 Abs. 2 BImSchG gestellt.</w:t>
      </w:r>
    </w:p>
    <w:p w:rsidR="00551274" w:rsidRPr="00266858" w:rsidRDefault="00A83CB9" w:rsidP="00AE48AD">
      <w:pPr>
        <w:spacing w:line="360" w:lineRule="auto"/>
        <w:ind w:firstLine="369"/>
      </w:pPr>
      <w:r w:rsidRPr="00266858">
        <w:t>Gegenstand der wesentlichen Änderung ist</w:t>
      </w:r>
      <w:r w:rsidR="00AE48AD" w:rsidRPr="00266858">
        <w:t xml:space="preserve"> u. a.</w:t>
      </w:r>
      <w:r w:rsidRPr="00266858">
        <w:t>:</w:t>
      </w:r>
    </w:p>
    <w:p w:rsidR="003A18A1" w:rsidRPr="00266858" w:rsidRDefault="003A18A1" w:rsidP="003A18A1">
      <w:pPr>
        <w:numPr>
          <w:ilvl w:val="0"/>
          <w:numId w:val="37"/>
        </w:numPr>
        <w:tabs>
          <w:tab w:val="clear" w:pos="567"/>
          <w:tab w:val="left" w:pos="426"/>
        </w:tabs>
        <w:spacing w:after="0" w:line="360" w:lineRule="auto"/>
        <w:ind w:left="425" w:hanging="425"/>
        <w:jc w:val="both"/>
      </w:pPr>
      <w:r w:rsidRPr="00266858">
        <w:t xml:space="preserve">Ausweitung der Betriebszeiten der PPC-Produktion (PPC = </w:t>
      </w:r>
      <w:proofErr w:type="spellStart"/>
      <w:r w:rsidRPr="00266858">
        <w:t>Pharma</w:t>
      </w:r>
      <w:proofErr w:type="spellEnd"/>
      <w:r w:rsidRPr="00266858">
        <w:t xml:space="preserve"> Produkte Citrate) auf ein 4- bzw. 5-Schicht-System &amp; Ausweitung der Betriebszeiten auf Sonn- und Feiertage</w:t>
      </w:r>
    </w:p>
    <w:p w:rsidR="003A18A1" w:rsidRPr="00266858" w:rsidRDefault="003A18A1" w:rsidP="003A18A1">
      <w:pPr>
        <w:numPr>
          <w:ilvl w:val="0"/>
          <w:numId w:val="37"/>
        </w:numPr>
        <w:tabs>
          <w:tab w:val="clear" w:pos="567"/>
          <w:tab w:val="left" w:pos="426"/>
        </w:tabs>
        <w:spacing w:after="0" w:line="360" w:lineRule="auto"/>
        <w:ind w:left="425" w:hanging="425"/>
        <w:jc w:val="both"/>
      </w:pPr>
      <w:r w:rsidRPr="00266858">
        <w:t>Erhöhung der Kapazität der PPC-Produktion von bisher 480 t/a auf 650 t/a</w:t>
      </w:r>
    </w:p>
    <w:p w:rsidR="003A18A1" w:rsidRPr="00266858" w:rsidRDefault="003A18A1" w:rsidP="003A18A1">
      <w:pPr>
        <w:tabs>
          <w:tab w:val="clear" w:pos="567"/>
        </w:tabs>
        <w:spacing w:after="0" w:line="360" w:lineRule="auto"/>
        <w:ind w:left="425"/>
        <w:jc w:val="both"/>
      </w:pPr>
      <w:r w:rsidRPr="00266858">
        <w:sym w:font="Wingdings" w:char="F0E0"/>
      </w:r>
      <w:r w:rsidRPr="00266858">
        <w:t xml:space="preserve"> von dieser Kapazitätserhöhung bleibt die Kapazität der Gesamtanlage von 348 t/d unberührt (Verlagerung innerhalb der Gesamtanlage)</w:t>
      </w:r>
    </w:p>
    <w:p w:rsidR="003A18A1" w:rsidRPr="00266858" w:rsidRDefault="003A18A1" w:rsidP="003A18A1">
      <w:pPr>
        <w:numPr>
          <w:ilvl w:val="0"/>
          <w:numId w:val="37"/>
        </w:numPr>
        <w:tabs>
          <w:tab w:val="clear" w:pos="567"/>
          <w:tab w:val="left" w:pos="426"/>
        </w:tabs>
        <w:spacing w:after="0" w:line="360" w:lineRule="auto"/>
        <w:ind w:left="425" w:hanging="425"/>
        <w:jc w:val="both"/>
      </w:pPr>
      <w:r w:rsidRPr="00266858">
        <w:t>Verlagerung einzelner Produktionsschritte, wie z. B. die Trocknung von Produkten</w:t>
      </w:r>
    </w:p>
    <w:p w:rsidR="003A18A1" w:rsidRPr="00266858" w:rsidRDefault="003A18A1" w:rsidP="003A18A1">
      <w:pPr>
        <w:numPr>
          <w:ilvl w:val="0"/>
          <w:numId w:val="37"/>
        </w:numPr>
        <w:tabs>
          <w:tab w:val="clear" w:pos="567"/>
          <w:tab w:val="left" w:pos="426"/>
        </w:tabs>
        <w:spacing w:after="0" w:line="360" w:lineRule="auto"/>
        <w:ind w:left="425" w:hanging="425"/>
        <w:jc w:val="both"/>
      </w:pPr>
      <w:r w:rsidRPr="00266858">
        <w:t>Verlagerung des Destillationsraumes (DR) (BE 0005) und Ausweitung der Betriebszeiten auf Sonn- und Feiertage</w:t>
      </w:r>
    </w:p>
    <w:p w:rsidR="003A18A1" w:rsidRPr="00266858" w:rsidRDefault="003A18A1" w:rsidP="003A18A1">
      <w:pPr>
        <w:numPr>
          <w:ilvl w:val="0"/>
          <w:numId w:val="37"/>
        </w:numPr>
        <w:tabs>
          <w:tab w:val="clear" w:pos="567"/>
          <w:tab w:val="left" w:pos="426"/>
        </w:tabs>
        <w:spacing w:after="0" w:line="360" w:lineRule="auto"/>
        <w:ind w:left="425" w:hanging="425"/>
        <w:jc w:val="both"/>
      </w:pPr>
      <w:r w:rsidRPr="00266858">
        <w:t>Klarstellung der Betriebszeiten bestehender Produktionsanlagen (Klarstellung der Zulässigkeit des Betriebs an Sonn- und Feiertagen für folgende Produktionsbereiche:</w:t>
      </w:r>
    </w:p>
    <w:p w:rsidR="003A18A1" w:rsidRPr="00266858" w:rsidRDefault="003A18A1" w:rsidP="003A18A1">
      <w:pPr>
        <w:pStyle w:val="Listenabsatz"/>
        <w:numPr>
          <w:ilvl w:val="0"/>
          <w:numId w:val="38"/>
        </w:numPr>
        <w:tabs>
          <w:tab w:val="clear" w:pos="567"/>
          <w:tab w:val="left" w:pos="426"/>
        </w:tabs>
        <w:spacing w:line="360" w:lineRule="auto"/>
        <w:ind w:hanging="294"/>
      </w:pPr>
      <w:r w:rsidRPr="00266858">
        <w:t>BE 0001 – Alter Turm (AT)</w:t>
      </w:r>
    </w:p>
    <w:p w:rsidR="003A18A1" w:rsidRPr="00266858" w:rsidRDefault="003A18A1" w:rsidP="003A18A1">
      <w:pPr>
        <w:pStyle w:val="Listenabsatz"/>
        <w:numPr>
          <w:ilvl w:val="0"/>
          <w:numId w:val="38"/>
        </w:numPr>
        <w:tabs>
          <w:tab w:val="clear" w:pos="567"/>
          <w:tab w:val="left" w:pos="426"/>
        </w:tabs>
        <w:spacing w:line="360" w:lineRule="auto"/>
        <w:ind w:hanging="294"/>
      </w:pPr>
      <w:r w:rsidRPr="00266858">
        <w:t>BE 0002 – Neuer Turm (NT)</w:t>
      </w:r>
    </w:p>
    <w:p w:rsidR="003A18A1" w:rsidRPr="00266858" w:rsidRDefault="003A18A1" w:rsidP="003A18A1">
      <w:pPr>
        <w:pStyle w:val="Listenabsatz"/>
        <w:numPr>
          <w:ilvl w:val="0"/>
          <w:numId w:val="38"/>
        </w:numPr>
        <w:tabs>
          <w:tab w:val="clear" w:pos="567"/>
          <w:tab w:val="left" w:pos="426"/>
        </w:tabs>
        <w:spacing w:line="360" w:lineRule="auto"/>
        <w:ind w:hanging="294"/>
      </w:pPr>
      <w:r w:rsidRPr="00266858">
        <w:t>BE 0003 – Salze (SZ)</w:t>
      </w:r>
    </w:p>
    <w:p w:rsidR="000F56AA" w:rsidRPr="00266858" w:rsidRDefault="000F56AA" w:rsidP="000F56AA">
      <w:pPr>
        <w:pStyle w:val="Listenabsatz"/>
        <w:numPr>
          <w:ilvl w:val="0"/>
          <w:numId w:val="38"/>
        </w:numPr>
        <w:tabs>
          <w:tab w:val="clear" w:pos="567"/>
          <w:tab w:val="left" w:pos="426"/>
        </w:tabs>
        <w:spacing w:line="360" w:lineRule="auto"/>
        <w:ind w:hanging="294"/>
      </w:pPr>
      <w:r w:rsidRPr="00266858">
        <w:t>BE 0004 – Trockneranlage (TA)</w:t>
      </w:r>
    </w:p>
    <w:p w:rsidR="003A18A1" w:rsidRPr="00266858" w:rsidRDefault="003A18A1" w:rsidP="000F56AA">
      <w:pPr>
        <w:pStyle w:val="Listenabsatz"/>
        <w:numPr>
          <w:ilvl w:val="0"/>
          <w:numId w:val="38"/>
        </w:numPr>
        <w:tabs>
          <w:tab w:val="clear" w:pos="567"/>
          <w:tab w:val="left" w:pos="426"/>
        </w:tabs>
        <w:spacing w:after="240" w:line="360" w:lineRule="auto"/>
        <w:ind w:hanging="295"/>
      </w:pPr>
      <w:r w:rsidRPr="00266858">
        <w:t xml:space="preserve">BE 0006 – </w:t>
      </w:r>
      <w:proofErr w:type="spellStart"/>
      <w:r w:rsidRPr="00266858">
        <w:t>Fällraum</w:t>
      </w:r>
      <w:proofErr w:type="spellEnd"/>
      <w:r w:rsidRPr="00266858">
        <w:t xml:space="preserve"> (FR)</w:t>
      </w:r>
    </w:p>
    <w:p w:rsidR="00795A01" w:rsidRPr="00266858" w:rsidRDefault="00795A01" w:rsidP="00795A01">
      <w:pPr>
        <w:tabs>
          <w:tab w:val="clear" w:pos="567"/>
        </w:tabs>
        <w:spacing w:after="240" w:line="360" w:lineRule="auto"/>
        <w:ind w:firstLine="367"/>
      </w:pPr>
      <w:r w:rsidRPr="00266858">
        <w:t>Im Rahmen dieses Genehmigungsverfahrens ist gemäß §§ 5, 9 Abs. 3 Nr. 2 UVPG i. V. m. Nr. 4.2 der Anlage 1 UVPG durch eine allgemeine Vorprüfung des Einzelfalls zu ermitteln, ob für das beantragte Vorhaben eine Pflicht zur Durchführung einer Umweltverträglichkeitsprüfung (UVP-Pflicht) besteht.</w:t>
      </w:r>
    </w:p>
    <w:p w:rsidR="00795A01" w:rsidRPr="00266858" w:rsidRDefault="00795A01" w:rsidP="00795A01">
      <w:pPr>
        <w:spacing w:line="360" w:lineRule="auto"/>
        <w:ind w:firstLine="426"/>
      </w:pPr>
      <w:r w:rsidRPr="00266858">
        <w:t>Die Vorprüfung hat ergeben, dass für das Vorhaben eine UVP-Pflicht nicht besteht.</w:t>
      </w:r>
    </w:p>
    <w:p w:rsidR="00D368C2" w:rsidRPr="00266858" w:rsidRDefault="00D368C2" w:rsidP="00E5026C">
      <w:r w:rsidRPr="00266858">
        <w:rPr>
          <w:rStyle w:val="Fett"/>
        </w:rPr>
        <w:t>Begründung:</w:t>
      </w:r>
    </w:p>
    <w:p w:rsidR="00BB1F91" w:rsidRPr="00266858" w:rsidRDefault="002376A8" w:rsidP="00BB1F91">
      <w:pPr>
        <w:tabs>
          <w:tab w:val="clear" w:pos="567"/>
        </w:tabs>
        <w:spacing w:after="240" w:line="360" w:lineRule="auto"/>
        <w:ind w:firstLine="367"/>
      </w:pPr>
      <w:r w:rsidRPr="00266858">
        <w:t xml:space="preserve">Gem. § 7 Abs. 1 Satz </w:t>
      </w:r>
      <w:r w:rsidR="00BB1F91" w:rsidRPr="00266858">
        <w:t>2</w:t>
      </w:r>
      <w:r w:rsidRPr="00266858">
        <w:t xml:space="preserve"> UVPG i. V. m. § 9 Abs.</w:t>
      </w:r>
      <w:r w:rsidR="00BB1F91" w:rsidRPr="00266858">
        <w:t xml:space="preserve"> 4 ist für die allgemeine Vorprüfung des Einzelfalls folgendes Prüfprozedere erforderlich:</w:t>
      </w:r>
    </w:p>
    <w:p w:rsidR="00BB1F91" w:rsidRPr="00266858" w:rsidRDefault="00BB1F91" w:rsidP="002376A8">
      <w:pPr>
        <w:tabs>
          <w:tab w:val="clear" w:pos="567"/>
        </w:tabs>
        <w:spacing w:after="240" w:line="360" w:lineRule="auto"/>
        <w:ind w:firstLine="367"/>
      </w:pPr>
      <w:r w:rsidRPr="00266858">
        <w:lastRenderedPageBreak/>
        <w:t>Die allgemeine Vorprüfung wird als überschlägige Prüfung unter Berücksichtigung der in Anlage 3 aufgeführten Kriterien durchgeführt. Die UVP-Pflicht besteht, wenn das Änderungsvorhaben nach Einschätzung der zuständigen Behörde erhebliche nachteilige Umweltauswirkungen haben kann, die nach § 25 Absatz 2 bei der Zulassungsentscheidung zu berücksichtigen wären.</w:t>
      </w:r>
    </w:p>
    <w:p w:rsidR="002376A8" w:rsidRPr="00266858" w:rsidRDefault="002376A8" w:rsidP="002376A8">
      <w:pPr>
        <w:tabs>
          <w:tab w:val="clear" w:pos="567"/>
        </w:tabs>
        <w:spacing w:after="240" w:line="360" w:lineRule="auto"/>
        <w:ind w:firstLine="367"/>
      </w:pPr>
      <w:r w:rsidRPr="00266858">
        <w:t>Dazu hat der Vorhabenträger Unterlagen für die Durchführung einer allgemeinen Vorprüfung des Einzelfalles vorgelegt, anhand derer die Vorprüfung gem. Anlage 3 UVPG vorgenommen worden ist.</w:t>
      </w:r>
    </w:p>
    <w:p w:rsidR="002376A8" w:rsidRPr="00266858" w:rsidRDefault="002376A8" w:rsidP="002376A8">
      <w:pPr>
        <w:tabs>
          <w:tab w:val="clear" w:pos="567"/>
        </w:tabs>
        <w:spacing w:after="240" w:line="360" w:lineRule="auto"/>
        <w:ind w:firstLine="367"/>
      </w:pPr>
      <w:r w:rsidRPr="00266858">
        <w:t>Die allgemeine Vorprüfung des Einzelfalles gem. § 7 Abs. 1 UVPG hat im vorliegenden Fall zu dem Ergebnis geführt, dass nach überschlägiger Prüfung unter Berücksichtigung der in der Anlage 3 UVPG aufgeführten Kriterien keine erheblichen nachteiligen Umweltauswirkungen zu erwarten sind, die nach § 25 Abs. 2 UVPG zu berücksichtigen wären.</w:t>
      </w:r>
    </w:p>
    <w:p w:rsidR="002376A8" w:rsidRPr="00266858" w:rsidRDefault="002376A8" w:rsidP="002376A8">
      <w:r w:rsidRPr="00266858">
        <w:rPr>
          <w:u w:val="single"/>
        </w:rPr>
        <w:t>Merkmale des Vorhabens:</w:t>
      </w:r>
    </w:p>
    <w:p w:rsidR="005C6595" w:rsidRPr="00266858" w:rsidRDefault="005C6595" w:rsidP="005C6595">
      <w:pPr>
        <w:tabs>
          <w:tab w:val="clear" w:pos="567"/>
        </w:tabs>
        <w:spacing w:line="360" w:lineRule="auto"/>
        <w:ind w:firstLine="367"/>
      </w:pPr>
      <w:r w:rsidRPr="00266858">
        <w:t>Es erfolgen keine Flächeninanspruchnahme, Neuversiegelung oder Erdarbeiten. Es ist keine zusätzliche Versiegelung vorgesehen. Bei den beschriebenen Änderungen handelt es sich um bereits bestehende Produktionsanlagen</w:t>
      </w:r>
      <w:r w:rsidR="000C24A0" w:rsidRPr="00266858">
        <w:t xml:space="preserve"> innerhalb von bestehenden Gebäuden</w:t>
      </w:r>
      <w:r w:rsidRPr="00266858">
        <w:t>. Die Kapazität der Gesamtanlage beträgt 348 t/d. Hieran ändert sich nichts.</w:t>
      </w:r>
    </w:p>
    <w:p w:rsidR="005C6595" w:rsidRPr="00266858" w:rsidRDefault="000A7E48" w:rsidP="002727EA">
      <w:pPr>
        <w:tabs>
          <w:tab w:val="clear" w:pos="567"/>
        </w:tabs>
        <w:spacing w:line="360" w:lineRule="auto"/>
        <w:ind w:firstLine="367"/>
      </w:pPr>
      <w:r w:rsidRPr="00266858">
        <w:t>Das Landschaftsbild wird nicht beeinträchtigt, da keine Bauvorhaben beabsichtigt sind. Ein erheblicher negativer Einfluss auf die Flora und Fauna entsteht dadurch nicht.</w:t>
      </w:r>
      <w:r w:rsidR="007E194B" w:rsidRPr="00266858">
        <w:t xml:space="preserve"> Durch das Vorhaben erhöht sich das Abwasseraufkommen minimal. Die Abwassermengen verbleiben innerhalb der genehmigten Einleitmengen und den festgelegten Überwachungswerten.</w:t>
      </w:r>
      <w:r w:rsidR="002727EA" w:rsidRPr="00266858">
        <w:t xml:space="preserve"> Das Abwasser wird zunächst einmal behandelt und durch die betriebseigene Abwasserreinigungsanlage in die Weser eingeleitet. Ein weiterer Teil des anfallenden Abwassers wird indirekt eingeleitet (Gemeinde </w:t>
      </w:r>
      <w:proofErr w:type="spellStart"/>
      <w:r w:rsidR="002727EA" w:rsidRPr="00266858">
        <w:t>Emmerthal</w:t>
      </w:r>
      <w:proofErr w:type="spellEnd"/>
      <w:r w:rsidR="002727EA" w:rsidRPr="00266858">
        <w:t>). Im Destillationsraum wird die Abluft über einen Nassabscheider abgeleitet.</w:t>
      </w:r>
    </w:p>
    <w:p w:rsidR="002376A8" w:rsidRPr="00266858" w:rsidRDefault="00DA6EFC" w:rsidP="000C24A0">
      <w:pPr>
        <w:tabs>
          <w:tab w:val="clear" w:pos="567"/>
        </w:tabs>
        <w:spacing w:line="360" w:lineRule="auto"/>
        <w:ind w:firstLine="367"/>
      </w:pPr>
      <w:r w:rsidRPr="00266858">
        <w:t>Emissionen durch Erschütterungen, Licht, Gerüche etc. sind beim bestimmungsgemäßen Betrieb der Anlage nicht vorhanden.</w:t>
      </w:r>
      <w:r w:rsidR="000C24A0" w:rsidRPr="00266858">
        <w:t xml:space="preserve"> </w:t>
      </w:r>
      <w:r w:rsidR="002376A8" w:rsidRPr="00266858">
        <w:t>Störfallrelevante Änderungen sind nicht beantragt.</w:t>
      </w:r>
    </w:p>
    <w:p w:rsidR="002376A8" w:rsidRPr="00266858" w:rsidRDefault="002376A8" w:rsidP="002376A8">
      <w:r w:rsidRPr="00266858">
        <w:rPr>
          <w:u w:val="single"/>
        </w:rPr>
        <w:t>Standort des Vorhabens</w:t>
      </w:r>
      <w:r w:rsidRPr="00266858">
        <w:t>:</w:t>
      </w:r>
    </w:p>
    <w:p w:rsidR="000C24A0" w:rsidRPr="00266858" w:rsidRDefault="00CC1FB9" w:rsidP="002376A8">
      <w:pPr>
        <w:tabs>
          <w:tab w:val="clear" w:pos="567"/>
        </w:tabs>
        <w:spacing w:line="360" w:lineRule="auto"/>
        <w:ind w:firstLine="367"/>
      </w:pPr>
      <w:r w:rsidRPr="00266858">
        <w:rPr>
          <w:bCs/>
        </w:rPr>
        <w:t>Der Standort der Firma liegt in einem Industriegebiet.</w:t>
      </w:r>
    </w:p>
    <w:p w:rsidR="00CC1FB9" w:rsidRPr="00266858" w:rsidRDefault="00CC1FB9" w:rsidP="002376A8">
      <w:pPr>
        <w:tabs>
          <w:tab w:val="clear" w:pos="567"/>
        </w:tabs>
        <w:spacing w:line="360" w:lineRule="auto"/>
        <w:ind w:firstLine="367"/>
      </w:pPr>
      <w:r w:rsidRPr="00266858">
        <w:t>Die Änderungen erfolgen auf dem bereits vorhandenen Betriebsstandort. Es handelt sich le-</w:t>
      </w:r>
      <w:proofErr w:type="spellStart"/>
      <w:r w:rsidRPr="00266858">
        <w:t>diglich</w:t>
      </w:r>
      <w:proofErr w:type="spellEnd"/>
      <w:r w:rsidRPr="00266858">
        <w:t xml:space="preserve"> um eine wesentliche Änderung der Anlage innerhalb bestehender Gebäude. In südöstlicher Richtung befindet sich das KKW </w:t>
      </w:r>
      <w:proofErr w:type="spellStart"/>
      <w:r w:rsidRPr="00266858">
        <w:t>Grohne</w:t>
      </w:r>
      <w:proofErr w:type="spellEnd"/>
      <w:r w:rsidRPr="00266858">
        <w:t>. Der Standort ist durch anderes Gewerbe vorbelastet.</w:t>
      </w:r>
    </w:p>
    <w:p w:rsidR="00CC1FB9" w:rsidRPr="00266858" w:rsidRDefault="00CC1FB9" w:rsidP="00266858">
      <w:pPr>
        <w:tabs>
          <w:tab w:val="clear" w:pos="567"/>
        </w:tabs>
        <w:spacing w:line="360" w:lineRule="auto"/>
        <w:ind w:firstLine="367"/>
        <w:rPr>
          <w:bCs/>
        </w:rPr>
      </w:pPr>
      <w:r w:rsidRPr="00266858">
        <w:rPr>
          <w:bCs/>
        </w:rPr>
        <w:lastRenderedPageBreak/>
        <w:t>Der Standort liegt außerhalb des im Jahr 2012 vorläufig gesicherten Überschwemmungsgebietes der Weser. Ein geringer Teilbereich liegt jedoch innerhalb des im Jahr 2004 festgesetzten Überschwemmungsgebietes</w:t>
      </w:r>
      <w:r w:rsidR="00266858" w:rsidRPr="00266858">
        <w:rPr>
          <w:bCs/>
        </w:rPr>
        <w:t xml:space="preserve"> (</w:t>
      </w:r>
      <w:r w:rsidR="00266858" w:rsidRPr="00266858">
        <w:t xml:space="preserve">198 Weser „Hameln-Pyrmont“). Das Heilquellenschutzgebiet (HQSG „Bad Pyrmont“) ist direkt in der Nähe des Standortes. </w:t>
      </w:r>
      <w:r w:rsidRPr="00266858">
        <w:rPr>
          <w:bCs/>
        </w:rPr>
        <w:t>Das Naturschutzgebiet „</w:t>
      </w:r>
      <w:proofErr w:type="spellStart"/>
      <w:r w:rsidRPr="00266858">
        <w:rPr>
          <w:bCs/>
        </w:rPr>
        <w:t>Emmerthal</w:t>
      </w:r>
      <w:proofErr w:type="spellEnd"/>
      <w:r w:rsidRPr="00266858">
        <w:rPr>
          <w:bCs/>
        </w:rPr>
        <w:t>“ befindet sich in der Nä</w:t>
      </w:r>
      <w:r w:rsidR="00266858" w:rsidRPr="00266858">
        <w:rPr>
          <w:bCs/>
        </w:rPr>
        <w:t>he des Standortes. Es sind hinsichtlich dieser Gebiete</w:t>
      </w:r>
      <w:r w:rsidRPr="00266858">
        <w:rPr>
          <w:bCs/>
        </w:rPr>
        <w:t xml:space="preserve"> keine erheblichen Auswirkungen zu erwarten.</w:t>
      </w:r>
    </w:p>
    <w:p w:rsidR="00CC1FB9" w:rsidRPr="00266858" w:rsidRDefault="00CC1FB9" w:rsidP="00266858">
      <w:pPr>
        <w:tabs>
          <w:tab w:val="clear" w:pos="567"/>
        </w:tabs>
        <w:spacing w:after="360" w:line="360" w:lineRule="auto"/>
        <w:ind w:firstLine="369"/>
      </w:pPr>
      <w:r w:rsidRPr="00266858">
        <w:t xml:space="preserve">Der Standort befindet sich innerhalb des Naturparks Weserbergland. Das Betriebsgelände grenzt direkt an das Landschaftsschutzgebiet </w:t>
      </w:r>
      <w:proofErr w:type="spellStart"/>
      <w:r w:rsidRPr="00266858">
        <w:t>Wesertal</w:t>
      </w:r>
      <w:proofErr w:type="spellEnd"/>
      <w:r w:rsidRPr="00266858">
        <w:t xml:space="preserve"> (LSG HM 00033) und einen wertvollen Gastvogelbereich. Es sind diesbezüglich allerdings keine erheblichen Auswirkungen zu </w:t>
      </w:r>
      <w:proofErr w:type="spellStart"/>
      <w:r w:rsidRPr="00266858">
        <w:t>erwar</w:t>
      </w:r>
      <w:proofErr w:type="spellEnd"/>
      <w:r w:rsidRPr="00266858">
        <w:t>-ten.</w:t>
      </w:r>
    </w:p>
    <w:p w:rsidR="002376A8" w:rsidRPr="00266858" w:rsidRDefault="002376A8" w:rsidP="00B4688E">
      <w:pPr>
        <w:tabs>
          <w:tab w:val="clear" w:pos="567"/>
        </w:tabs>
        <w:spacing w:line="360" w:lineRule="auto"/>
        <w:ind w:firstLine="369"/>
      </w:pPr>
      <w:r w:rsidRPr="00266858">
        <w:t>Weiterhin wurde seitens der beteiligten Behörden nicht geltend gemacht, dass unter Berücksichtigung</w:t>
      </w:r>
      <w:r w:rsidR="00D52538" w:rsidRPr="00266858">
        <w:t xml:space="preserve"> der Anlage 3 zum UVPG das beantragte</w:t>
      </w:r>
      <w:r w:rsidRPr="00266858">
        <w:t xml:space="preserve"> Vorhaben erhebliche nachteilige Umweltauswirkungen haben kann.</w:t>
      </w:r>
    </w:p>
    <w:p w:rsidR="002376A8" w:rsidRPr="00266858" w:rsidRDefault="002376A8" w:rsidP="002376A8">
      <w:pPr>
        <w:tabs>
          <w:tab w:val="clear" w:pos="567"/>
        </w:tabs>
        <w:spacing w:after="240" w:line="360" w:lineRule="auto"/>
        <w:ind w:firstLine="367"/>
      </w:pPr>
      <w:r w:rsidRPr="00266858">
        <w:t>Im Rahmen der Vorprüfung wurde daher gem. § 5 Abs. 1 UVPG festgestellt, dass für das beantragte Vorhaben eine Umweltverträglichkeitsprüfung nicht erforderlich ist.</w:t>
      </w:r>
    </w:p>
    <w:p w:rsidR="000F20E4" w:rsidRPr="00266858" w:rsidRDefault="00F213C5" w:rsidP="00CC1FB9">
      <w:pPr>
        <w:tabs>
          <w:tab w:val="clear" w:pos="567"/>
        </w:tabs>
        <w:spacing w:after="240" w:line="360" w:lineRule="auto"/>
        <w:ind w:firstLine="367"/>
      </w:pPr>
      <w:r w:rsidRPr="00266858">
        <w:t>Diese Feststellung wird hiermit der Öffentlichkeit bekannt gegeben. Sie ist nicht selbständig anfechtbar.</w:t>
      </w:r>
    </w:p>
    <w:sectPr w:rsidR="000F20E4" w:rsidRPr="00266858" w:rsidSect="00405180">
      <w:headerReference w:type="even" r:id="rId8"/>
      <w:footerReference w:type="default" r:id="rId9"/>
      <w:type w:val="continuous"/>
      <w:pgSz w:w="11907" w:h="16840" w:code="9"/>
      <w:pgMar w:top="1418" w:right="1134" w:bottom="1134" w:left="1361" w:header="397" w:footer="2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5D" w:rsidRDefault="00DD245D">
      <w:r>
        <w:separator/>
      </w:r>
    </w:p>
  </w:endnote>
  <w:endnote w:type="continuationSeparator" w:id="0">
    <w:p w:rsidR="00DD245D" w:rsidRDefault="00DD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spacing w:after="0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A313C2">
      <w:rPr>
        <w:noProof/>
      </w:rPr>
      <w:t>1</w:t>
    </w:r>
    <w:r>
      <w:fldChar w:fldCharType="end"/>
    </w:r>
    <w:r>
      <w:t xml:space="preserve"> von </w:t>
    </w:r>
    <w:fldSimple w:instr=" NUMPAGES ">
      <w:r w:rsidR="00A313C2">
        <w:rPr>
          <w:noProof/>
        </w:rPr>
        <w:t>3</w:t>
      </w:r>
    </w:fldSimple>
  </w:p>
  <w:p w:rsidR="00E124E6" w:rsidRDefault="00E124E6">
    <w:pPr>
      <w:pStyle w:val="Behrde"/>
      <w:jc w:val="right"/>
      <w:rPr>
        <w:b w:val="0"/>
        <w:sz w:val="18"/>
        <w:szCs w:val="18"/>
      </w:rPr>
    </w:pPr>
  </w:p>
  <w:p w:rsidR="00E124E6" w:rsidRDefault="00E124E6">
    <w:pPr>
      <w:pStyle w:val="Behrde"/>
      <w:jc w:val="right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5D" w:rsidRDefault="00DD245D">
      <w:r>
        <w:separator/>
      </w:r>
    </w:p>
  </w:footnote>
  <w:footnote w:type="continuationSeparator" w:id="0">
    <w:p w:rsidR="00DD245D" w:rsidRDefault="00DD2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E124E6" w:rsidRDefault="00E124E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3F1B"/>
    <w:multiLevelType w:val="hybridMultilevel"/>
    <w:tmpl w:val="52C0F688"/>
    <w:lvl w:ilvl="0" w:tplc="BDA62170">
      <w:start w:val="1"/>
      <w:numFmt w:val="decimal"/>
      <w:pStyle w:val="Num1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D44CD9"/>
    <w:multiLevelType w:val="hybridMultilevel"/>
    <w:tmpl w:val="F6C2274E"/>
    <w:lvl w:ilvl="0" w:tplc="94A2A11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8C6"/>
    <w:multiLevelType w:val="hybridMultilevel"/>
    <w:tmpl w:val="45EE2B1E"/>
    <w:lvl w:ilvl="0" w:tplc="43D4AE3E">
      <w:start w:val="1"/>
      <w:numFmt w:val="decimal"/>
      <w:pStyle w:val="Num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84094"/>
    <w:multiLevelType w:val="hybridMultilevel"/>
    <w:tmpl w:val="0AA232AC"/>
    <w:lvl w:ilvl="0" w:tplc="F77299C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3911AB"/>
    <w:multiLevelType w:val="multilevel"/>
    <w:tmpl w:val="859ACC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88E2596"/>
    <w:multiLevelType w:val="multilevel"/>
    <w:tmpl w:val="DE5055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A364B06"/>
    <w:multiLevelType w:val="multilevel"/>
    <w:tmpl w:val="B65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B7962"/>
    <w:multiLevelType w:val="hybridMultilevel"/>
    <w:tmpl w:val="BF664448"/>
    <w:lvl w:ilvl="0" w:tplc="99AE0D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46E2A7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928FC"/>
    <w:multiLevelType w:val="multilevel"/>
    <w:tmpl w:val="87F42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AC71705"/>
    <w:multiLevelType w:val="multilevel"/>
    <w:tmpl w:val="76503E60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4506355"/>
    <w:multiLevelType w:val="multilevel"/>
    <w:tmpl w:val="68D64F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4635663"/>
    <w:multiLevelType w:val="multilevel"/>
    <w:tmpl w:val="4F2A60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7206255"/>
    <w:multiLevelType w:val="hybridMultilevel"/>
    <w:tmpl w:val="4CCA51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4D125F42"/>
    <w:multiLevelType w:val="multilevel"/>
    <w:tmpl w:val="3CA286F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E64210F"/>
    <w:multiLevelType w:val="hybridMultilevel"/>
    <w:tmpl w:val="3236D32A"/>
    <w:lvl w:ilvl="0" w:tplc="21D44A84">
      <w:start w:val="1"/>
      <w:numFmt w:val="bullet"/>
      <w:pStyle w:val="Liste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F479C"/>
    <w:multiLevelType w:val="multilevel"/>
    <w:tmpl w:val="FFB209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842219"/>
    <w:multiLevelType w:val="multilevel"/>
    <w:tmpl w:val="ECBA37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32D1C03"/>
    <w:multiLevelType w:val="hybridMultilevel"/>
    <w:tmpl w:val="A43C2F5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B403D"/>
    <w:multiLevelType w:val="hybridMultilevel"/>
    <w:tmpl w:val="8A242B7C"/>
    <w:lvl w:ilvl="0" w:tplc="956604CE">
      <w:start w:val="2"/>
      <w:numFmt w:val="decimal"/>
      <w:pStyle w:val="Li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8A38A9"/>
    <w:multiLevelType w:val="hybridMultilevel"/>
    <w:tmpl w:val="BD3670C0"/>
    <w:lvl w:ilvl="0" w:tplc="42BC728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B07AAA"/>
    <w:multiLevelType w:val="multilevel"/>
    <w:tmpl w:val="F88A6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0CD2921"/>
    <w:multiLevelType w:val="hybridMultilevel"/>
    <w:tmpl w:val="131A2A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7"/>
  </w:num>
  <w:num w:numId="5">
    <w:abstractNumId w:val="3"/>
  </w:num>
  <w:num w:numId="6">
    <w:abstractNumId w:val="15"/>
  </w:num>
  <w:num w:numId="7">
    <w:abstractNumId w:val="14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1"/>
  </w:num>
  <w:num w:numId="13">
    <w:abstractNumId w:val="11"/>
  </w:num>
  <w:num w:numId="14">
    <w:abstractNumId w:val="5"/>
  </w:num>
  <w:num w:numId="15">
    <w:abstractNumId w:val="10"/>
  </w:num>
  <w:num w:numId="16">
    <w:abstractNumId w:val="16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3"/>
  </w:num>
  <w:num w:numId="23">
    <w:abstractNumId w:val="15"/>
  </w:num>
  <w:num w:numId="24">
    <w:abstractNumId w:val="7"/>
  </w:num>
  <w:num w:numId="25">
    <w:abstractNumId w:val="3"/>
  </w:num>
  <w:num w:numId="26">
    <w:abstractNumId w:val="7"/>
  </w:num>
  <w:num w:numId="27">
    <w:abstractNumId w:val="3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2"/>
  </w:num>
  <w:num w:numId="33">
    <w:abstractNumId w:val="19"/>
  </w:num>
  <w:num w:numId="34">
    <w:abstractNumId w:val="1"/>
  </w:num>
  <w:num w:numId="35">
    <w:abstractNumId w:val="6"/>
  </w:num>
  <w:num w:numId="36">
    <w:abstractNumId w:val="18"/>
  </w:num>
  <w:num w:numId="37">
    <w:abstractNumId w:val="1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284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C2"/>
    <w:rsid w:val="000231B7"/>
    <w:rsid w:val="00065AB1"/>
    <w:rsid w:val="00070855"/>
    <w:rsid w:val="00086E8A"/>
    <w:rsid w:val="00092A80"/>
    <w:rsid w:val="00095E65"/>
    <w:rsid w:val="000A2947"/>
    <w:rsid w:val="000A7E48"/>
    <w:rsid w:val="000B36EE"/>
    <w:rsid w:val="000C24A0"/>
    <w:rsid w:val="000C2822"/>
    <w:rsid w:val="000C5FD3"/>
    <w:rsid w:val="000D11C1"/>
    <w:rsid w:val="000E4809"/>
    <w:rsid w:val="000F20E4"/>
    <w:rsid w:val="000F56AA"/>
    <w:rsid w:val="00124DED"/>
    <w:rsid w:val="00134EEE"/>
    <w:rsid w:val="001527C5"/>
    <w:rsid w:val="001557B5"/>
    <w:rsid w:val="00155C36"/>
    <w:rsid w:val="00160928"/>
    <w:rsid w:val="0017762F"/>
    <w:rsid w:val="00181CA5"/>
    <w:rsid w:val="00190C7B"/>
    <w:rsid w:val="001A0F35"/>
    <w:rsid w:val="001A51BE"/>
    <w:rsid w:val="001A6592"/>
    <w:rsid w:val="001A79B6"/>
    <w:rsid w:val="001B0CAF"/>
    <w:rsid w:val="001B206C"/>
    <w:rsid w:val="001C337B"/>
    <w:rsid w:val="001C6181"/>
    <w:rsid w:val="001C62E6"/>
    <w:rsid w:val="001D61DD"/>
    <w:rsid w:val="001E77BF"/>
    <w:rsid w:val="00200105"/>
    <w:rsid w:val="002376A8"/>
    <w:rsid w:val="00255B77"/>
    <w:rsid w:val="00266858"/>
    <w:rsid w:val="00267AEA"/>
    <w:rsid w:val="002727EA"/>
    <w:rsid w:val="0027343D"/>
    <w:rsid w:val="002760D1"/>
    <w:rsid w:val="0029030C"/>
    <w:rsid w:val="002955CC"/>
    <w:rsid w:val="002B334D"/>
    <w:rsid w:val="002B7B61"/>
    <w:rsid w:val="002C138B"/>
    <w:rsid w:val="002C59BE"/>
    <w:rsid w:val="002D3AF6"/>
    <w:rsid w:val="002E3F85"/>
    <w:rsid w:val="002F7DF2"/>
    <w:rsid w:val="00300C5F"/>
    <w:rsid w:val="003118D6"/>
    <w:rsid w:val="0033463A"/>
    <w:rsid w:val="00347EB0"/>
    <w:rsid w:val="003565BE"/>
    <w:rsid w:val="00371B8C"/>
    <w:rsid w:val="00377BEC"/>
    <w:rsid w:val="00384813"/>
    <w:rsid w:val="0039105C"/>
    <w:rsid w:val="00393AA2"/>
    <w:rsid w:val="003A18A1"/>
    <w:rsid w:val="003A26F6"/>
    <w:rsid w:val="003A39D3"/>
    <w:rsid w:val="003B14BB"/>
    <w:rsid w:val="003D4A3A"/>
    <w:rsid w:val="00405180"/>
    <w:rsid w:val="00405D16"/>
    <w:rsid w:val="004261BD"/>
    <w:rsid w:val="0042667E"/>
    <w:rsid w:val="00426764"/>
    <w:rsid w:val="00427487"/>
    <w:rsid w:val="00447A13"/>
    <w:rsid w:val="00447C49"/>
    <w:rsid w:val="00456060"/>
    <w:rsid w:val="00465539"/>
    <w:rsid w:val="004660A7"/>
    <w:rsid w:val="00475B10"/>
    <w:rsid w:val="00483A43"/>
    <w:rsid w:val="0048493A"/>
    <w:rsid w:val="004A18C1"/>
    <w:rsid w:val="004A6D78"/>
    <w:rsid w:val="004B1697"/>
    <w:rsid w:val="004B1E4D"/>
    <w:rsid w:val="004B2B16"/>
    <w:rsid w:val="004B32BB"/>
    <w:rsid w:val="004C4DBC"/>
    <w:rsid w:val="004C6284"/>
    <w:rsid w:val="004C7E8B"/>
    <w:rsid w:val="004D76AA"/>
    <w:rsid w:val="004E30A7"/>
    <w:rsid w:val="004F18A5"/>
    <w:rsid w:val="004F1CEA"/>
    <w:rsid w:val="004F1D23"/>
    <w:rsid w:val="004F4C3F"/>
    <w:rsid w:val="00500A49"/>
    <w:rsid w:val="005109C0"/>
    <w:rsid w:val="00520EE3"/>
    <w:rsid w:val="0052411A"/>
    <w:rsid w:val="00525169"/>
    <w:rsid w:val="00531208"/>
    <w:rsid w:val="00532432"/>
    <w:rsid w:val="00547437"/>
    <w:rsid w:val="00551274"/>
    <w:rsid w:val="00556C1C"/>
    <w:rsid w:val="00563859"/>
    <w:rsid w:val="00570576"/>
    <w:rsid w:val="00576D8C"/>
    <w:rsid w:val="005853E7"/>
    <w:rsid w:val="00587BA4"/>
    <w:rsid w:val="005A24BC"/>
    <w:rsid w:val="005B6619"/>
    <w:rsid w:val="005C3C4A"/>
    <w:rsid w:val="005C5E72"/>
    <w:rsid w:val="005C6595"/>
    <w:rsid w:val="005D2171"/>
    <w:rsid w:val="005D2AF8"/>
    <w:rsid w:val="005F0AAB"/>
    <w:rsid w:val="00613F0D"/>
    <w:rsid w:val="0061442F"/>
    <w:rsid w:val="0061479D"/>
    <w:rsid w:val="00657988"/>
    <w:rsid w:val="006612EA"/>
    <w:rsid w:val="006626D0"/>
    <w:rsid w:val="006630C5"/>
    <w:rsid w:val="006649BB"/>
    <w:rsid w:val="006B2FCA"/>
    <w:rsid w:val="006B64D8"/>
    <w:rsid w:val="006C2B57"/>
    <w:rsid w:val="006C442C"/>
    <w:rsid w:val="006E030C"/>
    <w:rsid w:val="006E1BBB"/>
    <w:rsid w:val="006F4590"/>
    <w:rsid w:val="00706596"/>
    <w:rsid w:val="00707D32"/>
    <w:rsid w:val="00707EED"/>
    <w:rsid w:val="00711A37"/>
    <w:rsid w:val="007146D5"/>
    <w:rsid w:val="00714A25"/>
    <w:rsid w:val="007167A1"/>
    <w:rsid w:val="0071755F"/>
    <w:rsid w:val="00733341"/>
    <w:rsid w:val="00737E30"/>
    <w:rsid w:val="00741BBD"/>
    <w:rsid w:val="0074358B"/>
    <w:rsid w:val="00744C9A"/>
    <w:rsid w:val="007503CD"/>
    <w:rsid w:val="00756B0B"/>
    <w:rsid w:val="00771E43"/>
    <w:rsid w:val="00773B56"/>
    <w:rsid w:val="00776821"/>
    <w:rsid w:val="00783D5E"/>
    <w:rsid w:val="00790B90"/>
    <w:rsid w:val="00795A01"/>
    <w:rsid w:val="007A16B0"/>
    <w:rsid w:val="007A38D3"/>
    <w:rsid w:val="007D4449"/>
    <w:rsid w:val="007D6BCE"/>
    <w:rsid w:val="007E194B"/>
    <w:rsid w:val="007E2706"/>
    <w:rsid w:val="007F068F"/>
    <w:rsid w:val="00802770"/>
    <w:rsid w:val="0080374C"/>
    <w:rsid w:val="0080750D"/>
    <w:rsid w:val="008102AF"/>
    <w:rsid w:val="00812E9C"/>
    <w:rsid w:val="00812EFC"/>
    <w:rsid w:val="008151E6"/>
    <w:rsid w:val="0082222C"/>
    <w:rsid w:val="0083269D"/>
    <w:rsid w:val="00842431"/>
    <w:rsid w:val="00872033"/>
    <w:rsid w:val="008748E0"/>
    <w:rsid w:val="0089025E"/>
    <w:rsid w:val="00896F95"/>
    <w:rsid w:val="00897AF3"/>
    <w:rsid w:val="008B0AD4"/>
    <w:rsid w:val="008C2BD1"/>
    <w:rsid w:val="008C38AB"/>
    <w:rsid w:val="008C4859"/>
    <w:rsid w:val="008C7BAF"/>
    <w:rsid w:val="008E5C2F"/>
    <w:rsid w:val="008F0C54"/>
    <w:rsid w:val="00914D17"/>
    <w:rsid w:val="009175AC"/>
    <w:rsid w:val="0092571B"/>
    <w:rsid w:val="009301BE"/>
    <w:rsid w:val="00930495"/>
    <w:rsid w:val="00931F5B"/>
    <w:rsid w:val="00933DF5"/>
    <w:rsid w:val="00936DC6"/>
    <w:rsid w:val="00937347"/>
    <w:rsid w:val="00945753"/>
    <w:rsid w:val="0095243B"/>
    <w:rsid w:val="00955601"/>
    <w:rsid w:val="00956B18"/>
    <w:rsid w:val="00957FC7"/>
    <w:rsid w:val="00965831"/>
    <w:rsid w:val="0097205D"/>
    <w:rsid w:val="00990E16"/>
    <w:rsid w:val="00993A8D"/>
    <w:rsid w:val="009966EC"/>
    <w:rsid w:val="009B0060"/>
    <w:rsid w:val="009B5BF4"/>
    <w:rsid w:val="009C164C"/>
    <w:rsid w:val="009C1C5A"/>
    <w:rsid w:val="009C539F"/>
    <w:rsid w:val="009C5EFF"/>
    <w:rsid w:val="009D38D3"/>
    <w:rsid w:val="009E0531"/>
    <w:rsid w:val="009E086E"/>
    <w:rsid w:val="009E65F3"/>
    <w:rsid w:val="009F1E01"/>
    <w:rsid w:val="00A02070"/>
    <w:rsid w:val="00A05563"/>
    <w:rsid w:val="00A05FAC"/>
    <w:rsid w:val="00A1397A"/>
    <w:rsid w:val="00A21FCF"/>
    <w:rsid w:val="00A27C2E"/>
    <w:rsid w:val="00A30D8A"/>
    <w:rsid w:val="00A313C2"/>
    <w:rsid w:val="00A315BA"/>
    <w:rsid w:val="00A318AB"/>
    <w:rsid w:val="00A43F32"/>
    <w:rsid w:val="00A46449"/>
    <w:rsid w:val="00A554DF"/>
    <w:rsid w:val="00A652F9"/>
    <w:rsid w:val="00A67347"/>
    <w:rsid w:val="00A77E41"/>
    <w:rsid w:val="00A80040"/>
    <w:rsid w:val="00A80B01"/>
    <w:rsid w:val="00A83CB9"/>
    <w:rsid w:val="00A953CF"/>
    <w:rsid w:val="00A976EB"/>
    <w:rsid w:val="00AA5489"/>
    <w:rsid w:val="00AA587E"/>
    <w:rsid w:val="00AE19F0"/>
    <w:rsid w:val="00AE48AD"/>
    <w:rsid w:val="00AF4797"/>
    <w:rsid w:val="00B011E3"/>
    <w:rsid w:val="00B07DEE"/>
    <w:rsid w:val="00B268A9"/>
    <w:rsid w:val="00B413B7"/>
    <w:rsid w:val="00B4327F"/>
    <w:rsid w:val="00B4688E"/>
    <w:rsid w:val="00B548E0"/>
    <w:rsid w:val="00B54E81"/>
    <w:rsid w:val="00B57E29"/>
    <w:rsid w:val="00B63090"/>
    <w:rsid w:val="00B75F14"/>
    <w:rsid w:val="00B800F4"/>
    <w:rsid w:val="00B807D9"/>
    <w:rsid w:val="00B92664"/>
    <w:rsid w:val="00B941C4"/>
    <w:rsid w:val="00B94FBD"/>
    <w:rsid w:val="00BB014F"/>
    <w:rsid w:val="00BB1F91"/>
    <w:rsid w:val="00BB4808"/>
    <w:rsid w:val="00BE1ECF"/>
    <w:rsid w:val="00C018D9"/>
    <w:rsid w:val="00C0234F"/>
    <w:rsid w:val="00C15B0A"/>
    <w:rsid w:val="00C37262"/>
    <w:rsid w:val="00C3753C"/>
    <w:rsid w:val="00C43019"/>
    <w:rsid w:val="00C51AC1"/>
    <w:rsid w:val="00C56F70"/>
    <w:rsid w:val="00C61C0C"/>
    <w:rsid w:val="00C87170"/>
    <w:rsid w:val="00C875C1"/>
    <w:rsid w:val="00C90B4D"/>
    <w:rsid w:val="00CA02F1"/>
    <w:rsid w:val="00CA164F"/>
    <w:rsid w:val="00CB0950"/>
    <w:rsid w:val="00CC1FB9"/>
    <w:rsid w:val="00CC6387"/>
    <w:rsid w:val="00CD3D94"/>
    <w:rsid w:val="00CD6F51"/>
    <w:rsid w:val="00CD7796"/>
    <w:rsid w:val="00CE2728"/>
    <w:rsid w:val="00CF5752"/>
    <w:rsid w:val="00CF57D6"/>
    <w:rsid w:val="00D1452D"/>
    <w:rsid w:val="00D16416"/>
    <w:rsid w:val="00D33EF8"/>
    <w:rsid w:val="00D3460C"/>
    <w:rsid w:val="00D368C2"/>
    <w:rsid w:val="00D52538"/>
    <w:rsid w:val="00D57627"/>
    <w:rsid w:val="00D65052"/>
    <w:rsid w:val="00D675E4"/>
    <w:rsid w:val="00D748B5"/>
    <w:rsid w:val="00D77BDA"/>
    <w:rsid w:val="00D904CF"/>
    <w:rsid w:val="00D91A2E"/>
    <w:rsid w:val="00D97E88"/>
    <w:rsid w:val="00DA6EFC"/>
    <w:rsid w:val="00DD245D"/>
    <w:rsid w:val="00DD6097"/>
    <w:rsid w:val="00E006EB"/>
    <w:rsid w:val="00E01BDB"/>
    <w:rsid w:val="00E041B8"/>
    <w:rsid w:val="00E06C26"/>
    <w:rsid w:val="00E075B2"/>
    <w:rsid w:val="00E07A6E"/>
    <w:rsid w:val="00E124E6"/>
    <w:rsid w:val="00E216AB"/>
    <w:rsid w:val="00E41437"/>
    <w:rsid w:val="00E4438A"/>
    <w:rsid w:val="00E5026C"/>
    <w:rsid w:val="00E576A9"/>
    <w:rsid w:val="00E61227"/>
    <w:rsid w:val="00E81F39"/>
    <w:rsid w:val="00E830FE"/>
    <w:rsid w:val="00E940FC"/>
    <w:rsid w:val="00ED2A57"/>
    <w:rsid w:val="00ED5D1B"/>
    <w:rsid w:val="00EE0AF5"/>
    <w:rsid w:val="00EE26C0"/>
    <w:rsid w:val="00EE775A"/>
    <w:rsid w:val="00EF7B30"/>
    <w:rsid w:val="00F012F7"/>
    <w:rsid w:val="00F17C69"/>
    <w:rsid w:val="00F213C5"/>
    <w:rsid w:val="00F423C4"/>
    <w:rsid w:val="00F45863"/>
    <w:rsid w:val="00F51791"/>
    <w:rsid w:val="00F71334"/>
    <w:rsid w:val="00F72E80"/>
    <w:rsid w:val="00FA7799"/>
    <w:rsid w:val="00FB3960"/>
    <w:rsid w:val="00FC09BA"/>
    <w:rsid w:val="00FC0BF5"/>
    <w:rsid w:val="00FD0ACA"/>
    <w:rsid w:val="00FD1B35"/>
    <w:rsid w:val="00FD5D19"/>
    <w:rsid w:val="00FD62A0"/>
    <w:rsid w:val="00FE3AA5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E136857-87FD-4EEB-9C03-49C24CF0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7EED"/>
    <w:pPr>
      <w:tabs>
        <w:tab w:val="left" w:pos="567"/>
        <w:tab w:val="left" w:pos="1134"/>
      </w:tabs>
      <w:spacing w:after="22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77BF"/>
    <w:pPr>
      <w:keepNext/>
      <w:numPr>
        <w:numId w:val="21"/>
      </w:numPr>
      <w:spacing w:after="160"/>
      <w:outlineLvl w:val="0"/>
    </w:pPr>
    <w:rPr>
      <w:b/>
      <w:bCs/>
    </w:rPr>
  </w:style>
  <w:style w:type="paragraph" w:styleId="berschrift2">
    <w:name w:val="heading 2"/>
    <w:basedOn w:val="berschrift1"/>
    <w:next w:val="Standard"/>
    <w:qFormat/>
    <w:rsid w:val="001E77BF"/>
    <w:pPr>
      <w:numPr>
        <w:ilvl w:val="1"/>
      </w:numPr>
      <w:outlineLvl w:val="1"/>
    </w:pPr>
    <w:rPr>
      <w:iCs/>
      <w:szCs w:val="28"/>
    </w:rPr>
  </w:style>
  <w:style w:type="paragraph" w:styleId="berschrift3">
    <w:name w:val="heading 3"/>
    <w:basedOn w:val="berschrift2"/>
    <w:next w:val="Standard"/>
    <w:qFormat/>
    <w:rsid w:val="001E77BF"/>
    <w:pPr>
      <w:numPr>
        <w:ilvl w:val="2"/>
      </w:numPr>
      <w:outlineLvl w:val="2"/>
    </w:pPr>
    <w:rPr>
      <w:rFonts w:cs="Times New Roman"/>
      <w:bCs w:val="0"/>
      <w:szCs w:val="26"/>
    </w:rPr>
  </w:style>
  <w:style w:type="paragraph" w:styleId="berschrift4">
    <w:name w:val="heading 4"/>
    <w:basedOn w:val="berschrift3"/>
    <w:next w:val="Standard"/>
    <w:qFormat/>
    <w:rsid w:val="001E77BF"/>
    <w:pPr>
      <w:numPr>
        <w:ilvl w:val="3"/>
      </w:numPr>
      <w:tabs>
        <w:tab w:val="clear" w:pos="1134"/>
      </w:tabs>
      <w:outlineLvl w:val="3"/>
    </w:pPr>
    <w:rPr>
      <w:b w:val="0"/>
      <w:bCs/>
      <w:szCs w:val="20"/>
    </w:rPr>
  </w:style>
  <w:style w:type="paragraph" w:styleId="berschrift5">
    <w:name w:val="heading 5"/>
    <w:basedOn w:val="berschrift4"/>
    <w:next w:val="Standard"/>
    <w:qFormat/>
    <w:rsid w:val="001E77BF"/>
    <w:pPr>
      <w:numPr>
        <w:ilvl w:val="4"/>
      </w:numPr>
      <w:spacing w:after="0"/>
      <w:outlineLvl w:val="4"/>
    </w:pPr>
    <w:rPr>
      <w:bCs w:val="0"/>
      <w:iCs w:val="0"/>
      <w:szCs w:val="26"/>
    </w:rPr>
  </w:style>
  <w:style w:type="paragraph" w:styleId="berschrift6">
    <w:name w:val="heading 6"/>
    <w:basedOn w:val="Standard"/>
    <w:next w:val="Standard"/>
    <w:qFormat/>
    <w:rsid w:val="001E77BF"/>
    <w:pPr>
      <w:numPr>
        <w:ilvl w:val="5"/>
        <w:numId w:val="21"/>
      </w:numPr>
      <w:tabs>
        <w:tab w:val="clear" w:pos="567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1E77BF"/>
    <w:pPr>
      <w:numPr>
        <w:ilvl w:val="6"/>
        <w:numId w:val="21"/>
      </w:numPr>
      <w:tabs>
        <w:tab w:val="clear" w:pos="56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1E77BF"/>
    <w:pPr>
      <w:numPr>
        <w:ilvl w:val="7"/>
        <w:numId w:val="21"/>
      </w:numPr>
      <w:tabs>
        <w:tab w:val="clear" w:pos="56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E77BF"/>
    <w:pPr>
      <w:numPr>
        <w:ilvl w:val="8"/>
        <w:numId w:val="21"/>
      </w:numPr>
      <w:tabs>
        <w:tab w:val="clear" w:pos="567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lear" w:pos="567"/>
        <w:tab w:val="clear" w:pos="1134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BriefGAA"/>
    <w:rPr>
      <w:sz w:val="20"/>
    </w:rPr>
  </w:style>
  <w:style w:type="paragraph" w:customStyle="1" w:styleId="BriefGAA">
    <w:name w:val="Brief_GAA"/>
    <w:semiHidden/>
    <w:pPr>
      <w:widowControl w:val="0"/>
    </w:pPr>
    <w:rPr>
      <w:rFonts w:ascii="Arial" w:hAnsi="Arial"/>
      <w:sz w:val="14"/>
      <w:szCs w:val="14"/>
    </w:rPr>
  </w:style>
  <w:style w:type="paragraph" w:customStyle="1" w:styleId="Behrde">
    <w:name w:val="Behörde"/>
    <w:basedOn w:val="BriefGAA"/>
    <w:rPr>
      <w:b/>
      <w:sz w:val="22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Absender">
    <w:name w:val="Absender"/>
    <w:basedOn w:val="BriefGAA"/>
    <w:semiHidden/>
  </w:style>
  <w:style w:type="paragraph" w:customStyle="1" w:styleId="GeschAngabenFett">
    <w:name w:val="GeschAngabenFett"/>
    <w:basedOn w:val="BriefGAA"/>
    <w:rPr>
      <w:b/>
      <w:sz w:val="12"/>
      <w:szCs w:val="12"/>
    </w:rPr>
  </w:style>
  <w:style w:type="paragraph" w:customStyle="1" w:styleId="GeschAngaben">
    <w:name w:val="GeschAngaben"/>
    <w:basedOn w:val="GeschAngabenFett"/>
    <w:pPr>
      <w:tabs>
        <w:tab w:val="left" w:pos="284"/>
      </w:tabs>
    </w:pPr>
    <w:rPr>
      <w:b w:val="0"/>
    </w:rPr>
  </w:style>
  <w:style w:type="paragraph" w:customStyle="1" w:styleId="OrgEinh">
    <w:name w:val="OrgEinh"/>
    <w:basedOn w:val="BriefGAA"/>
    <w:semiHidden/>
    <w:rPr>
      <w:sz w:val="18"/>
      <w:szCs w:val="18"/>
    </w:rPr>
  </w:style>
  <w:style w:type="paragraph" w:customStyle="1" w:styleId="Liste1">
    <w:name w:val="Liste_1"/>
    <w:basedOn w:val="Standard"/>
    <w:rsid w:val="00771E43"/>
    <w:pPr>
      <w:numPr>
        <w:numId w:val="22"/>
      </w:numPr>
    </w:pPr>
    <w:rPr>
      <w:szCs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rck1">
    <w:name w:val="Einrück_1"/>
    <w:basedOn w:val="Standard"/>
    <w:pPr>
      <w:ind w:left="1440"/>
    </w:pPr>
    <w:rPr>
      <w:szCs w:val="26"/>
    </w:rPr>
  </w:style>
  <w:style w:type="paragraph" w:customStyle="1" w:styleId="Liste2">
    <w:name w:val="Liste_2"/>
    <w:basedOn w:val="Liste1"/>
    <w:rsid w:val="00771E43"/>
    <w:pPr>
      <w:numPr>
        <w:numId w:val="23"/>
      </w:numPr>
    </w:pPr>
  </w:style>
  <w:style w:type="paragraph" w:customStyle="1" w:styleId="Num1">
    <w:name w:val="Num_1"/>
    <w:basedOn w:val="Standard"/>
    <w:rsid w:val="006F4590"/>
    <w:pPr>
      <w:numPr>
        <w:numId w:val="31"/>
      </w:numPr>
      <w:tabs>
        <w:tab w:val="clear" w:pos="360"/>
      </w:tabs>
      <w:ind w:left="567" w:hanging="567"/>
    </w:pPr>
    <w:rPr>
      <w:szCs w:val="26"/>
    </w:rPr>
  </w:style>
  <w:style w:type="paragraph" w:customStyle="1" w:styleId="Num2">
    <w:name w:val="Num_2"/>
    <w:basedOn w:val="Num1"/>
    <w:rsid w:val="006F4590"/>
    <w:pPr>
      <w:numPr>
        <w:numId w:val="32"/>
      </w:numPr>
      <w:ind w:left="1134"/>
    </w:pPr>
  </w:style>
  <w:style w:type="paragraph" w:customStyle="1" w:styleId="Li2">
    <w:name w:val="Li2"/>
    <w:basedOn w:val="Standard"/>
    <w:semiHidden/>
    <w:rsid w:val="00D675E4"/>
    <w:pPr>
      <w:numPr>
        <w:numId w:val="33"/>
      </w:numPr>
      <w:spacing w:after="0"/>
    </w:pPr>
    <w:rPr>
      <w:vanish/>
    </w:rPr>
  </w:style>
  <w:style w:type="paragraph" w:customStyle="1" w:styleId="Anschriftfeld">
    <w:name w:val="Anschriftfeld"/>
    <w:basedOn w:val="Standard"/>
    <w:semiHidden/>
    <w:pPr>
      <w:spacing w:after="0"/>
    </w:pPr>
    <w:rPr>
      <w:spacing w:val="10"/>
    </w:rPr>
  </w:style>
  <w:style w:type="paragraph" w:customStyle="1" w:styleId="Bezugszeile">
    <w:name w:val="Bezugszeile"/>
    <w:basedOn w:val="Standard"/>
    <w:semiHidden/>
    <w:pPr>
      <w:spacing w:after="0"/>
    </w:pPr>
  </w:style>
  <w:style w:type="paragraph" w:customStyle="1" w:styleId="E-Mail">
    <w:name w:val="E-Mail"/>
    <w:basedOn w:val="Standard"/>
    <w:semiHidden/>
    <w:pPr>
      <w:spacing w:after="0"/>
    </w:pPr>
    <w:rPr>
      <w:sz w:val="18"/>
      <w:szCs w:val="18"/>
    </w:rPr>
  </w:style>
  <w:style w:type="paragraph" w:styleId="HTMLVorformatiert">
    <w:name w:val="HTML Preformatted"/>
    <w:basedOn w:val="Standard"/>
    <w:rsid w:val="00F72E80"/>
    <w:pPr>
      <w:spacing w:after="0"/>
    </w:pPr>
    <w:rPr>
      <w:rFonts w:cs="Courier New"/>
    </w:rPr>
  </w:style>
  <w:style w:type="character" w:customStyle="1" w:styleId="FuzeileZchn">
    <w:name w:val="Fußzeile Zchn"/>
    <w:basedOn w:val="Absatz-Standardschriftart"/>
    <w:link w:val="Fuzeile"/>
    <w:rsid w:val="007167A1"/>
    <w:rPr>
      <w:rFonts w:ascii="Arial" w:hAnsi="Arial" w:cs="Arial"/>
      <w:sz w:val="22"/>
      <w:szCs w:val="22"/>
    </w:rPr>
  </w:style>
  <w:style w:type="character" w:styleId="Fett">
    <w:name w:val="Strong"/>
    <w:basedOn w:val="Absatz-Standardschriftart"/>
    <w:uiPriority w:val="22"/>
    <w:qFormat/>
    <w:rsid w:val="00D368C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D368C2"/>
    <w:pPr>
      <w:tabs>
        <w:tab w:val="clear" w:pos="567"/>
        <w:tab w:val="clear" w:pos="1134"/>
      </w:tabs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2A80"/>
    <w:rPr>
      <w:rFonts w:ascii="Arial" w:hAnsi="Arial" w:cs="Arial"/>
      <w:b/>
      <w:bCs/>
      <w:sz w:val="22"/>
      <w:szCs w:val="22"/>
    </w:rPr>
  </w:style>
  <w:style w:type="paragraph" w:styleId="Listenabsatz">
    <w:name w:val="List Paragraph"/>
    <w:basedOn w:val="Standard"/>
    <w:uiPriority w:val="34"/>
    <w:qFormat/>
    <w:rsid w:val="000C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ief_Ohne_Kopfbo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AFC39-63F3-4860-84F0-7D3E8E37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brief_Ohne_Kopfbogen.dotm</Template>
  <TotalTime>0</TotalTime>
  <Pages>3</Pages>
  <Words>769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für GAV</vt:lpstr>
    </vt:vector>
  </TitlesOfParts>
  <Manager>Vfg Mitzeichnung</Manager>
  <Company>FAKA TextV</Company>
  <LinksUpToDate>false</LinksUpToDate>
  <CharactersWithSpaces>5607</CharactersWithSpaces>
  <SharedDoc>false</SharedDoc>
  <HyperlinkBase>file://T:\bimschgg\H906073896\BImSchGG\5060096_2019-H\201912\5060096_2019-H-13.DOCX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für GAV</dc:title>
  <dc:subject>mit Druckerauswahl</dc:subject>
  <dc:creator>Carmen Schreier</dc:creator>
  <cp:keywords/>
  <dc:description/>
  <cp:lastModifiedBy>Laura Grote</cp:lastModifiedBy>
  <cp:revision>2</cp:revision>
  <cp:lastPrinted>2011-11-21T16:37:00Z</cp:lastPrinted>
  <dcterms:created xsi:type="dcterms:W3CDTF">2020-11-13T07:28:00Z</dcterms:created>
  <dcterms:modified xsi:type="dcterms:W3CDTF">2020-11-13T07:28:00Z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wGer">
    <vt:lpwstr/>
  </property>
  <property fmtid="{D5CDD505-2E9C-101B-9397-08002B2CF9AE}" pid="3" name="control_flag">
    <vt:lpwstr>0</vt:lpwstr>
  </property>
</Properties>
</file>