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A" w:rsidRDefault="003104A3">
      <w:pPr>
        <w:rPr>
          <w:b/>
          <w:sz w:val="28"/>
          <w:szCs w:val="28"/>
        </w:rPr>
      </w:pPr>
      <w:r w:rsidRPr="003104A3">
        <w:rPr>
          <w:b/>
          <w:sz w:val="28"/>
          <w:szCs w:val="28"/>
        </w:rPr>
        <w:t>Landkreis Aurich</w:t>
      </w:r>
    </w:p>
    <w:p w:rsidR="003104A3" w:rsidRDefault="003104A3" w:rsidP="003104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Öffentliche Bekanntmachung gemäß §§ 5 und 7 des Gesetzes über die Umweltverträglichkeitsprüfung (UVPG)</w:t>
      </w:r>
    </w:p>
    <w:p w:rsidR="003104A3" w:rsidRDefault="003104A3" w:rsidP="003104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Grundwasserabsenkung für die Baumaßnahme „Sanierung der Abwasseranlagen und Entwässerungskanäle auf dem NATO-Flugplatz Wittmundhafen“</w:t>
      </w:r>
    </w:p>
    <w:p w:rsidR="003104A3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Firma Johann Bunte Bauunternehmung GmbH &amp; Co. KG, Niederlassung Weser Ems, Hauptkanal links 88, 26871 Papenburg hat den Antrag auf Erlaubnis </w:t>
      </w:r>
      <w:r w:rsidR="00497482">
        <w:rPr>
          <w:sz w:val="24"/>
          <w:szCs w:val="24"/>
        </w:rPr>
        <w:t xml:space="preserve">für die Entnahme von Grundwasser </w:t>
      </w:r>
      <w:r>
        <w:rPr>
          <w:sz w:val="24"/>
          <w:szCs w:val="24"/>
        </w:rPr>
        <w:t>zum Zwecke der Grundwasserabsenkung in der Gemarkung Middels-Osterloog, Flur 5, Flurstück 23/7 am 21.12.2000 gestellt.</w:t>
      </w:r>
    </w:p>
    <w:p w:rsidR="003104A3" w:rsidRDefault="003104A3" w:rsidP="003104A3">
      <w:pPr>
        <w:spacing w:after="0" w:line="240" w:lineRule="auto"/>
        <w:jc w:val="both"/>
        <w:rPr>
          <w:sz w:val="24"/>
          <w:szCs w:val="24"/>
        </w:rPr>
      </w:pPr>
    </w:p>
    <w:p w:rsidR="003104A3" w:rsidRDefault="003104A3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Gemäß §§ 5 und 7 des Gesetzes über die Umweltverträglichkeitsprüfung (UVPG), vom 24.02.2010 in der z</w:t>
      </w:r>
      <w:r w:rsidR="00125C0F">
        <w:rPr>
          <w:sz w:val="24"/>
          <w:szCs w:val="24"/>
        </w:rPr>
        <w:t>.</w:t>
      </w:r>
      <w:r>
        <w:rPr>
          <w:sz w:val="24"/>
          <w:szCs w:val="24"/>
        </w:rPr>
        <w:t xml:space="preserve"> Zt. geltenden Fassung, habe ich als zuständige Behörde </w:t>
      </w:r>
      <w:r w:rsidR="00BF5CED">
        <w:rPr>
          <w:sz w:val="24"/>
          <w:szCs w:val="24"/>
        </w:rPr>
        <w:t>festzustellen</w:t>
      </w:r>
      <w:r>
        <w:rPr>
          <w:sz w:val="24"/>
          <w:szCs w:val="24"/>
        </w:rPr>
        <w:t xml:space="preserve">, ob für die o.g. Maßnahme eine Verpflichtung zur </w:t>
      </w:r>
      <w:r w:rsidR="00BF5CED">
        <w:rPr>
          <w:sz w:val="24"/>
          <w:szCs w:val="24"/>
        </w:rPr>
        <w:t>Durchführung</w:t>
      </w:r>
      <w:r>
        <w:rPr>
          <w:sz w:val="24"/>
          <w:szCs w:val="24"/>
        </w:rPr>
        <w:t xml:space="preserve"> einer Umweltverträglichkeitsprüfung besteht. Die Feststellung ist, sofern eine Vorprüfung des Einzelfalles vorgenommen </w:t>
      </w:r>
      <w:r w:rsidR="00497482">
        <w:rPr>
          <w:sz w:val="24"/>
          <w:szCs w:val="24"/>
        </w:rPr>
        <w:t>wurde</w:t>
      </w:r>
      <w:r>
        <w:rPr>
          <w:sz w:val="24"/>
          <w:szCs w:val="24"/>
        </w:rPr>
        <w:t>, der Öffentlichkeit nach den Bestimmungen des Umweltinformationsgesetzes zugänglich zu machen; soll eine Umweltverträglichkeitsprüfung unterblei</w:t>
      </w:r>
      <w:r w:rsidR="00497482">
        <w:rPr>
          <w:sz w:val="24"/>
          <w:szCs w:val="24"/>
        </w:rPr>
        <w:t>b</w:t>
      </w:r>
      <w:r>
        <w:rPr>
          <w:sz w:val="24"/>
          <w:szCs w:val="24"/>
        </w:rPr>
        <w:t>en, so ist die</w:t>
      </w:r>
      <w:r w:rsidR="00497482">
        <w:rPr>
          <w:sz w:val="24"/>
          <w:szCs w:val="24"/>
        </w:rPr>
        <w:t xml:space="preserve"> Feststellung</w:t>
      </w:r>
      <w:r>
        <w:rPr>
          <w:sz w:val="24"/>
          <w:szCs w:val="24"/>
        </w:rPr>
        <w:t xml:space="preserve"> außerdem öffentlich bekanntzugeben.</w:t>
      </w:r>
    </w:p>
    <w:p w:rsidR="003104A3" w:rsidRDefault="003104A3" w:rsidP="003104A3">
      <w:pPr>
        <w:spacing w:after="0" w:line="240" w:lineRule="auto"/>
        <w:jc w:val="both"/>
        <w:rPr>
          <w:sz w:val="24"/>
          <w:szCs w:val="24"/>
        </w:rPr>
      </w:pPr>
    </w:p>
    <w:p w:rsidR="003104A3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Nach § 7 Abs. 2, Nr. 13.3.3, Spalte 2, Anlage 1 UVPG, ist für diese Maßnahme eine standortbezogene Vorprüfung des E</w:t>
      </w:r>
      <w:r w:rsidR="00497482">
        <w:rPr>
          <w:sz w:val="24"/>
          <w:szCs w:val="24"/>
        </w:rPr>
        <w:t>i</w:t>
      </w:r>
      <w:r>
        <w:rPr>
          <w:sz w:val="24"/>
          <w:szCs w:val="24"/>
        </w:rPr>
        <w:t>nzelfalls vorzunehmen.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 Rahmen des Verfahrens war durch die Vorprüfung zu ermitteln, ob für das Vorhaben die Pflicht besteht, eine Umweltverträglichkeitsprüfung durchzuführen (§ 7 und Nr. 2.3, Anlage 3 zum UVPG).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Bewertung im Rahmen der </w:t>
      </w:r>
      <w:r w:rsidR="00497482">
        <w:rPr>
          <w:sz w:val="24"/>
          <w:szCs w:val="24"/>
        </w:rPr>
        <w:t xml:space="preserve">überschlägigen </w:t>
      </w:r>
      <w:r>
        <w:rPr>
          <w:sz w:val="24"/>
          <w:szCs w:val="24"/>
        </w:rPr>
        <w:t xml:space="preserve">Prüfung anhand der </w:t>
      </w:r>
      <w:r w:rsidR="00497482">
        <w:rPr>
          <w:sz w:val="24"/>
          <w:szCs w:val="24"/>
        </w:rPr>
        <w:t>vorliegenden Unterlagen und</w:t>
      </w:r>
      <w:r>
        <w:rPr>
          <w:sz w:val="24"/>
          <w:szCs w:val="24"/>
        </w:rPr>
        <w:t xml:space="preserve"> eigener Ermittlungen hat ergeben, dass aufgrund des temporären und überwiegend kleinräumig wirksamen und reversiblen Charakters des Vorhabens sowie der durchführbaren und vorgesehenen Vermeidungsmaßnahmen durch die </w:t>
      </w:r>
      <w:r w:rsidR="00497482">
        <w:rPr>
          <w:sz w:val="24"/>
          <w:szCs w:val="24"/>
        </w:rPr>
        <w:t>geplante Maßnahme</w:t>
      </w:r>
      <w:bookmarkStart w:id="0" w:name="_GoBack"/>
      <w:bookmarkEnd w:id="0"/>
      <w:r>
        <w:rPr>
          <w:sz w:val="24"/>
          <w:szCs w:val="24"/>
        </w:rPr>
        <w:t xml:space="preserve"> keine erheblichen negativen Umweltauswirkungen zu erwarten sind. Somit besteht keine Verpflichtung, eine gesonderte Umweltverträglichkeitsprüfung durchzuführen.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Diese Feststellung wird öffentlich bekanntgemacht. Sie ist nicht selbständig anfechtbar (§ 5 Abs. 2 und 3 UVPG).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Aktenzeichen: IV/66-67250251-20245/2021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Südbrookmerland, den 14.07.2021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Landkreis Aurich 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 Landrat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 Auftrag</w:t>
      </w: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Default="00BF5CED" w:rsidP="003104A3">
      <w:pPr>
        <w:spacing w:after="0" w:line="240" w:lineRule="auto"/>
        <w:jc w:val="both"/>
        <w:rPr>
          <w:sz w:val="24"/>
          <w:szCs w:val="24"/>
        </w:rPr>
      </w:pPr>
    </w:p>
    <w:p w:rsidR="00BF5CED" w:rsidRPr="003104A3" w:rsidRDefault="00BF5CED" w:rsidP="003104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(Lüpkes)</w:t>
      </w:r>
    </w:p>
    <w:sectPr w:rsidR="00BF5CED" w:rsidRPr="00310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A3"/>
    <w:rsid w:val="00125C0F"/>
    <w:rsid w:val="002C29EE"/>
    <w:rsid w:val="003104A3"/>
    <w:rsid w:val="00497482"/>
    <w:rsid w:val="008C0F7E"/>
    <w:rsid w:val="009A12CC"/>
    <w:rsid w:val="00BF5CED"/>
    <w:rsid w:val="00F17408"/>
    <w:rsid w:val="00FA504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Lüpkes,Norbert</dc:creator>
  <cp:lastModifiedBy>Lüpkes,Norbert</cp:lastModifiedBy>
  <cp:revision>5</cp:revision>
  <cp:lastPrinted>2021-07-14T09:42:00Z</cp:lastPrinted>
  <dcterms:created xsi:type="dcterms:W3CDTF">2021-07-13T13:39:00Z</dcterms:created>
  <dcterms:modified xsi:type="dcterms:W3CDTF">2021-07-14T13:49:00Z</dcterms:modified>
</cp:coreProperties>
</file>