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EE52" w14:textId="77777777" w:rsidR="00331391" w:rsidRPr="00B9472A" w:rsidRDefault="00331391" w:rsidP="00B9472A">
      <w:pPr>
        <w:framePr w:w="4309" w:h="2608" w:hRule="exact" w:wrap="around" w:vAnchor="page" w:hAnchor="page" w:x="7601" w:y="1" w:anchorLock="1"/>
        <w:rPr>
          <w:rFonts w:cs="Arial"/>
          <w:sz w:val="14"/>
        </w:rPr>
      </w:pPr>
      <w:bookmarkStart w:id="0" w:name="Empfangsbest"/>
      <w:bookmarkStart w:id="1" w:name="Bearbeiter"/>
      <w:bookmarkEnd w:id="0"/>
      <w:bookmarkEnd w:id="1"/>
    </w:p>
    <w:p w14:paraId="09CDAF70" w14:textId="77777777" w:rsidR="00EC3077" w:rsidRPr="00EC3077" w:rsidRDefault="00EC3077" w:rsidP="00EC3077">
      <w:pPr>
        <w:rPr>
          <w:rFonts w:cs="Arial"/>
        </w:rPr>
      </w:pPr>
    </w:p>
    <w:p w14:paraId="32D001AD" w14:textId="77777777" w:rsidR="00EC3077" w:rsidRPr="00EC3077" w:rsidRDefault="00EC3077" w:rsidP="00EC3077">
      <w:pPr>
        <w:rPr>
          <w:rFonts w:cs="Arial"/>
        </w:rPr>
      </w:pPr>
    </w:p>
    <w:p w14:paraId="70DD2735" w14:textId="77777777" w:rsidR="00B9472A" w:rsidRDefault="00B9472A" w:rsidP="00B9472A">
      <w:pPr>
        <w:spacing w:after="120" w:line="288" w:lineRule="auto"/>
        <w:jc w:val="both"/>
        <w:rPr>
          <w:rFonts w:cs="Arial"/>
        </w:rPr>
      </w:pPr>
    </w:p>
    <w:sdt>
      <w:sdtPr>
        <w:rPr>
          <w:rFonts w:ascii="Arial" w:hAnsi="Arial" w:cs="Arial"/>
          <w:b/>
          <w:sz w:val="24"/>
          <w:szCs w:val="24"/>
        </w:rPr>
        <w:id w:val="2136216125"/>
        <w:lock w:val="contentLocked"/>
        <w:placeholder>
          <w:docPart w:val="CEB91EE04895447BAE750BADCA4A5C80"/>
        </w:placeholder>
      </w:sdtPr>
      <w:sdtEndPr>
        <w:rPr>
          <w:sz w:val="22"/>
          <w:szCs w:val="22"/>
        </w:rPr>
      </w:sdtEndPr>
      <w:sdtContent>
        <w:p w14:paraId="6F360287" w14:textId="77777777" w:rsidR="00B9472A" w:rsidRDefault="00B9472A" w:rsidP="00C97D1A">
          <w:pPr>
            <w:pStyle w:val="Textkrper2"/>
            <w:spacing w:before="120"/>
            <w:jc w:val="center"/>
            <w:rPr>
              <w:rFonts w:ascii="Arial" w:hAnsi="Arial" w:cs="Arial"/>
              <w:b/>
              <w:sz w:val="24"/>
            </w:rPr>
          </w:pPr>
          <w:r w:rsidRPr="00B2128C">
            <w:rPr>
              <w:rFonts w:ascii="Arial" w:hAnsi="Arial" w:cs="Arial"/>
              <w:b/>
              <w:sz w:val="24"/>
            </w:rPr>
            <w:t>Bekanntgabe der Feststellung gemäß § 5 Abs. 2 UVPG</w:t>
          </w:r>
        </w:p>
        <w:p w14:paraId="060BF300" w14:textId="3A840FFC" w:rsidR="00B9472A" w:rsidRPr="00A0084C" w:rsidRDefault="00B9472A" w:rsidP="00C97D1A">
          <w:pPr>
            <w:pStyle w:val="Textkrper2"/>
            <w:spacing w:before="120"/>
            <w:jc w:val="center"/>
            <w:rPr>
              <w:rFonts w:ascii="Arial" w:hAnsi="Arial" w:cs="Arial"/>
              <w:b/>
              <w:sz w:val="24"/>
            </w:rPr>
          </w:pPr>
          <w:r w:rsidRPr="00B2128C">
            <w:rPr>
              <w:rFonts w:ascii="Arial" w:hAnsi="Arial" w:cs="Arial"/>
              <w:b/>
              <w:sz w:val="24"/>
            </w:rPr>
            <w:t xml:space="preserve">für </w:t>
          </w:r>
          <w:sdt>
            <w:sdtPr>
              <w:rPr>
                <w:rFonts w:ascii="Arial" w:hAnsi="Arial" w:cs="Arial"/>
                <w:b/>
                <w:sz w:val="24"/>
              </w:rPr>
              <w:alias w:val="Vorhaben"/>
              <w:tag w:val="Vorhaben"/>
              <w:id w:val="-1042283187"/>
              <w:placeholder>
                <w:docPart w:val="1C60D4F44CED46248A6E469B45A0E766"/>
              </w:placeholder>
              <w:text w:multiLine="1"/>
            </w:sdtPr>
            <w:sdtContent>
              <w:r w:rsidR="002D091E">
                <w:rPr>
                  <w:rFonts w:ascii="Arial" w:hAnsi="Arial" w:cs="Arial"/>
                  <w:b/>
                  <w:sz w:val="24"/>
                </w:rPr>
                <w:t xml:space="preserve">den </w:t>
              </w:r>
              <w:r w:rsidR="002D091E" w:rsidRPr="002D091E">
                <w:rPr>
                  <w:rFonts w:ascii="Arial" w:hAnsi="Arial" w:cs="Arial"/>
                  <w:b/>
                  <w:sz w:val="24"/>
                </w:rPr>
                <w:t xml:space="preserve">Umbau </w:t>
              </w:r>
              <w:r w:rsidR="002D091E">
                <w:rPr>
                  <w:rFonts w:ascii="Arial" w:hAnsi="Arial" w:cs="Arial"/>
                  <w:b/>
                  <w:sz w:val="24"/>
                </w:rPr>
                <w:t xml:space="preserve">der </w:t>
              </w:r>
              <w:r w:rsidR="002D091E" w:rsidRPr="002D091E">
                <w:rPr>
                  <w:rFonts w:ascii="Arial" w:hAnsi="Arial" w:cs="Arial"/>
                  <w:b/>
                  <w:sz w:val="24"/>
                </w:rPr>
                <w:t>110-kV-Leitung Bremervörde – Nenndorf, LH-14-1065</w:t>
              </w:r>
              <w:r w:rsidR="002D091E">
                <w:rPr>
                  <w:rFonts w:ascii="Arial" w:hAnsi="Arial" w:cs="Arial"/>
                  <w:b/>
                  <w:sz w:val="24"/>
                </w:rPr>
                <w:br/>
              </w:r>
              <w:r w:rsidR="002D091E" w:rsidRPr="002D091E">
                <w:rPr>
                  <w:rFonts w:ascii="Arial" w:hAnsi="Arial" w:cs="Arial"/>
                  <w:b/>
                  <w:sz w:val="24"/>
                </w:rPr>
                <w:t>und Anschluss des UW</w:t>
              </w:r>
              <w:r w:rsidR="002D091E">
                <w:rPr>
                  <w:rFonts w:ascii="Arial" w:hAnsi="Arial" w:cs="Arial"/>
                  <w:b/>
                  <w:sz w:val="24"/>
                </w:rPr>
                <w:br/>
              </w:r>
              <w:proofErr w:type="spellStart"/>
              <w:r w:rsidR="002D091E" w:rsidRPr="002D091E">
                <w:rPr>
                  <w:rFonts w:ascii="Arial" w:hAnsi="Arial" w:cs="Arial"/>
                  <w:b/>
                  <w:sz w:val="24"/>
                </w:rPr>
                <w:t>Beckdorf</w:t>
              </w:r>
              <w:proofErr w:type="spellEnd"/>
              <w:r w:rsidR="002D091E" w:rsidRPr="002D091E">
                <w:rPr>
                  <w:rFonts w:ascii="Arial" w:hAnsi="Arial" w:cs="Arial"/>
                  <w:b/>
                  <w:sz w:val="24"/>
                </w:rPr>
                <w:t xml:space="preserve"> durch den Neubau der 110-kV-Leitung Abzweig </w:t>
              </w:r>
              <w:proofErr w:type="spellStart"/>
              <w:r w:rsidR="002D091E" w:rsidRPr="002D091E">
                <w:rPr>
                  <w:rFonts w:ascii="Arial" w:hAnsi="Arial" w:cs="Arial"/>
                  <w:b/>
                  <w:sz w:val="24"/>
                </w:rPr>
                <w:t>Beckdorf</w:t>
              </w:r>
              <w:proofErr w:type="spellEnd"/>
              <w:r w:rsidR="002D091E" w:rsidRPr="002D091E">
                <w:rPr>
                  <w:rFonts w:ascii="Arial" w:hAnsi="Arial" w:cs="Arial"/>
                  <w:b/>
                  <w:sz w:val="24"/>
                </w:rPr>
                <w:t>, LH-14-1252</w:t>
              </w:r>
            </w:sdtContent>
          </w:sdt>
        </w:p>
        <w:sdt>
          <w:sdtPr>
            <w:rPr>
              <w:rFonts w:cs="Arial"/>
              <w:b/>
              <w:sz w:val="20"/>
            </w:rPr>
            <w:id w:val="206614481"/>
            <w:lock w:val="contentLocked"/>
            <w:placeholder>
              <w:docPart w:val="CEB91EE04895447BAE750BADCA4A5C80"/>
            </w:placeholder>
          </w:sdtPr>
          <w:sdtEndPr>
            <w:rPr>
              <w:sz w:val="22"/>
            </w:rPr>
          </w:sdtEndPr>
          <w:sdtContent>
            <w:p w14:paraId="13760784" w14:textId="1DFDD4BE" w:rsidR="00B9472A" w:rsidRPr="00B9472A" w:rsidRDefault="00B9472A" w:rsidP="002D091E">
              <w:pPr>
                <w:tabs>
                  <w:tab w:val="left" w:pos="3119"/>
                  <w:tab w:val="left" w:pos="5103"/>
                  <w:tab w:val="left" w:pos="7797"/>
                </w:tabs>
                <w:spacing w:before="120"/>
                <w:jc w:val="center"/>
                <w:rPr>
                  <w:rFonts w:cs="Arial"/>
                  <w:b/>
                </w:rPr>
              </w:pPr>
              <w:r w:rsidRPr="00F70863">
                <w:rPr>
                  <w:rFonts w:cs="Arial"/>
                  <w:b/>
                </w:rPr>
                <w:t>Aktenzeichen:</w:t>
              </w:r>
              <w:r>
                <w:rPr>
                  <w:rFonts w:cs="Arial"/>
                  <w:b/>
                </w:rPr>
                <w:t xml:space="preserve"> </w:t>
              </w:r>
              <w:sdt>
                <w:sdtPr>
                  <w:rPr>
                    <w:rFonts w:cs="Arial"/>
                    <w:b/>
                  </w:rPr>
                  <w:alias w:val="Aktenzeichen"/>
                  <w:tag w:val="Aktenzeichen"/>
                  <w:id w:val="2015186375"/>
                  <w:placeholder>
                    <w:docPart w:val="555E6A34AEC542898E6A106505F7022B"/>
                  </w:placeholder>
                </w:sdtPr>
                <w:sdtEndPr/>
                <w:sdtContent>
                  <w:r w:rsidR="002D091E">
                    <w:rPr>
                      <w:rFonts w:cs="Arial"/>
                      <w:b/>
                    </w:rPr>
                    <w:t xml:space="preserve">4120-05020-110-kV-Anbindung UW </w:t>
                  </w:r>
                  <w:proofErr w:type="spellStart"/>
                  <w:r w:rsidR="002D091E">
                    <w:rPr>
                      <w:rFonts w:cs="Arial"/>
                      <w:b/>
                    </w:rPr>
                    <w:t>Beckdorf</w:t>
                  </w:r>
                  <w:proofErr w:type="spellEnd"/>
                </w:sdtContent>
              </w:sdt>
            </w:p>
          </w:sdtContent>
        </w:sdt>
      </w:sdtContent>
    </w:sdt>
    <w:p w14:paraId="320B157E" w14:textId="77777777" w:rsidR="00B9472A" w:rsidRDefault="00B9472A" w:rsidP="00B9472A">
      <w:pPr>
        <w:spacing w:after="120" w:line="288" w:lineRule="auto"/>
        <w:jc w:val="both"/>
        <w:rPr>
          <w:rFonts w:cs="Arial"/>
        </w:rPr>
      </w:pPr>
    </w:p>
    <w:p w14:paraId="6E4441A3" w14:textId="77777777" w:rsidR="00B9472A" w:rsidRDefault="00B9472A" w:rsidP="00B9472A">
      <w:pPr>
        <w:spacing w:after="120" w:line="288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I.</w:t>
      </w:r>
    </w:p>
    <w:p w14:paraId="507BAE68" w14:textId="77777777" w:rsidR="00F54001" w:rsidRPr="00F54001" w:rsidRDefault="00F54001" w:rsidP="00F54001">
      <w:pPr>
        <w:spacing w:after="120" w:line="288" w:lineRule="auto"/>
        <w:jc w:val="both"/>
        <w:rPr>
          <w:rFonts w:cs="Arial"/>
        </w:rPr>
      </w:pPr>
      <w:r w:rsidRPr="00F54001">
        <w:rPr>
          <w:rFonts w:cs="Arial"/>
        </w:rPr>
        <w:t xml:space="preserve">Die Pflicht zur Durchführung einer Umweltverträglichkeitsprüfung besteht für das Vorhaben nicht. </w:t>
      </w:r>
    </w:p>
    <w:p w14:paraId="135CE46F" w14:textId="3CFB8067" w:rsidR="002D091E" w:rsidRDefault="002D091E" w:rsidP="002D091E">
      <w:pPr>
        <w:jc w:val="both"/>
        <w:rPr>
          <w:rFonts w:cs="Arial"/>
        </w:rPr>
      </w:pPr>
      <w:r w:rsidRPr="002D091E">
        <w:rPr>
          <w:rFonts w:cs="Arial"/>
        </w:rPr>
        <w:t>Die für die Zulassungsentscheidung zuständige Planfeststellungsbehörde hat hinsichtlich der Errichtung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 xml:space="preserve">der 110-kV-Leitung Abzweig </w:t>
      </w:r>
      <w:proofErr w:type="spellStart"/>
      <w:r w:rsidRPr="002D091E">
        <w:rPr>
          <w:rFonts w:cs="Arial"/>
        </w:rPr>
        <w:t>Beckdorf</w:t>
      </w:r>
      <w:proofErr w:type="spellEnd"/>
      <w:r w:rsidRPr="002D091E">
        <w:rPr>
          <w:rFonts w:cs="Arial"/>
        </w:rPr>
        <w:t>, LH-14-1252, eine standortbezogene Vorprüfung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 xml:space="preserve">nach §§ 5, 7 Abs. 2 UVPG </w:t>
      </w:r>
      <w:proofErr w:type="spellStart"/>
      <w:r w:rsidRPr="002D091E">
        <w:rPr>
          <w:rFonts w:cs="Arial"/>
        </w:rPr>
        <w:t>i.V.m</w:t>
      </w:r>
      <w:proofErr w:type="spellEnd"/>
      <w:r w:rsidRPr="002D091E">
        <w:rPr>
          <w:rFonts w:cs="Arial"/>
        </w:rPr>
        <w:t>. Nr. 19.1.4 der Anlage 1 zum UVPG durchgeführt.</w:t>
      </w:r>
    </w:p>
    <w:p w14:paraId="1779D732" w14:textId="77777777" w:rsidR="00FC38EB" w:rsidRPr="002D091E" w:rsidRDefault="00FC38EB" w:rsidP="002D091E">
      <w:pPr>
        <w:jc w:val="both"/>
        <w:rPr>
          <w:rFonts w:cs="Arial"/>
        </w:rPr>
      </w:pPr>
    </w:p>
    <w:p w14:paraId="7E50E183" w14:textId="7B1A6FCE" w:rsidR="002D091E" w:rsidRDefault="002D091E" w:rsidP="002D091E">
      <w:pPr>
        <w:jc w:val="both"/>
        <w:rPr>
          <w:rFonts w:cs="Arial"/>
        </w:rPr>
      </w:pPr>
      <w:r w:rsidRPr="002D091E">
        <w:rPr>
          <w:rFonts w:cs="Arial"/>
        </w:rPr>
        <w:t>Nach § 7 Abs. 2 Satz 2 UVPG wird die standortbezogene Vorprüfung als überschlägige Prüfung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in zwei Stufen durchgeführt. Ergibt die Prüfung in der ersten Stufe, dass keine besonderen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örtlichen Gegebenheiten gemäß den in Nummer 2.3 der Anlage 3 zum UVPG aufgeführten Schutzkriterien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vorliegen, so besteht keine UVP-Pflicht (§ 7 Abs. 2 Satz 4 UVPG).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Naturschutzgebiete, Natura 2000-Gebiete, Landschaftsschutzgebiete, Biosphärenreservate, Trinkwasser-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und Heilquellenschutzgebiete, Naturdenkmäler, geschützte Landschafts</w:t>
      </w:r>
      <w:r w:rsidR="00FC38EB">
        <w:rPr>
          <w:rFonts w:cs="Arial"/>
        </w:rPr>
        <w:t>-</w:t>
      </w:r>
      <w:proofErr w:type="spellStart"/>
      <w:r w:rsidRPr="002D091E">
        <w:rPr>
          <w:rFonts w:cs="Arial"/>
        </w:rPr>
        <w:t>bestandteile</w:t>
      </w:r>
      <w:proofErr w:type="spellEnd"/>
      <w:r w:rsidRPr="002D091E">
        <w:rPr>
          <w:rFonts w:cs="Arial"/>
        </w:rPr>
        <w:t>, gesetzlich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geschützte Biotope, Naturparke, Nationalparke und Nationale Naturmonumente sind innerhalb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des Untersuchungsgebiets oder in dessen unmittelbarer Umgebung nicht vorhanden und werden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weder direkt noch indirekt durch das geplante Vorhaben beeinträchtigt.</w:t>
      </w:r>
      <w:r w:rsidR="00FC38EB">
        <w:rPr>
          <w:rFonts w:cs="Arial"/>
        </w:rPr>
        <w:t xml:space="preserve"> Somit finden sich im vorliegenden Fall keine </w:t>
      </w:r>
      <w:r w:rsidR="00FC38EB" w:rsidRPr="002D091E">
        <w:rPr>
          <w:rFonts w:cs="Arial"/>
        </w:rPr>
        <w:t>besonderen</w:t>
      </w:r>
      <w:r w:rsidR="00FC38EB">
        <w:rPr>
          <w:rFonts w:cs="Arial"/>
        </w:rPr>
        <w:t xml:space="preserve"> </w:t>
      </w:r>
      <w:r w:rsidR="00FC38EB" w:rsidRPr="002D091E">
        <w:rPr>
          <w:rFonts w:cs="Arial"/>
        </w:rPr>
        <w:t>örtlichen Gegebenheiten gemäß den in Nummer 2.3 der Anlage 3 zum UVPG</w:t>
      </w:r>
      <w:r w:rsidR="00FC38EB">
        <w:rPr>
          <w:rFonts w:cs="Arial"/>
        </w:rPr>
        <w:t>, sodass keine UVP-Pflicht besteht.</w:t>
      </w:r>
    </w:p>
    <w:p w14:paraId="4938F281" w14:textId="77777777" w:rsidR="00FC38EB" w:rsidRPr="002D091E" w:rsidRDefault="00FC38EB" w:rsidP="002D091E">
      <w:pPr>
        <w:jc w:val="both"/>
        <w:rPr>
          <w:rFonts w:cs="Arial"/>
        </w:rPr>
      </w:pPr>
    </w:p>
    <w:p w14:paraId="0EC3D22F" w14:textId="688CD694" w:rsidR="002D091E" w:rsidRDefault="002D091E" w:rsidP="002D091E">
      <w:pPr>
        <w:jc w:val="both"/>
        <w:rPr>
          <w:rFonts w:cs="Arial"/>
        </w:rPr>
      </w:pPr>
      <w:r w:rsidRPr="002D091E">
        <w:rPr>
          <w:rFonts w:cs="Arial"/>
        </w:rPr>
        <w:t>Auch hinsichtlich der Änderung der 110-kV-Leitung Bremervörde – Nenndorf durch den standortgleichen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Ersatzneubau des Kreuztraversenmastes 179n besteht keine Pflicht zur Durchführung einer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Umweltverträglichkeitsprüfung, denn insoweit ist lediglich eine standortnahe Maständerung im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 xml:space="preserve">Sinne des § 43f Abs. 2 Satz 1 Nr. 4 EnWG </w:t>
      </w:r>
      <w:proofErr w:type="spellStart"/>
      <w:r w:rsidRPr="002D091E">
        <w:rPr>
          <w:rFonts w:cs="Arial"/>
        </w:rPr>
        <w:t>i.V.m</w:t>
      </w:r>
      <w:proofErr w:type="spellEnd"/>
      <w:r w:rsidRPr="002D091E">
        <w:rPr>
          <w:rFonts w:cs="Arial"/>
        </w:rPr>
        <w:t>. § 3 Nr. 1c NABEG geplant. Auch die weiteren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Voraussetzungen nach § 43f Abs. 2 Satz 4 EnWG liegen vor. Eine erhebliche Beeinträchtigung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eines Natura 2000-Gebiets oder eines bedeutenden Brut- oder Rastgebiets geschützter Vogelarten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 xml:space="preserve">ist – auch im Zusammenwirken mit der Errichtung des Umspannwerks </w:t>
      </w:r>
      <w:proofErr w:type="spellStart"/>
      <w:r w:rsidRPr="002D091E">
        <w:rPr>
          <w:rFonts w:cs="Arial"/>
        </w:rPr>
        <w:t>Beckdorf</w:t>
      </w:r>
      <w:proofErr w:type="spellEnd"/>
      <w:r w:rsidRPr="002D091E">
        <w:rPr>
          <w:rFonts w:cs="Arial"/>
        </w:rPr>
        <w:t xml:space="preserve"> – nicht zu erwarten.</w:t>
      </w:r>
    </w:p>
    <w:p w14:paraId="7E10D3B0" w14:textId="77777777" w:rsidR="00FC38EB" w:rsidRPr="002D091E" w:rsidRDefault="00FC38EB" w:rsidP="002D091E">
      <w:pPr>
        <w:jc w:val="both"/>
        <w:rPr>
          <w:rFonts w:cs="Arial"/>
        </w:rPr>
      </w:pPr>
    </w:p>
    <w:p w14:paraId="79214EFE" w14:textId="77777777" w:rsidR="00CA68CE" w:rsidRDefault="002D091E" w:rsidP="002D091E">
      <w:pPr>
        <w:jc w:val="both"/>
        <w:rPr>
          <w:rFonts w:cs="Arial"/>
        </w:rPr>
      </w:pPr>
      <w:r w:rsidRPr="002D091E">
        <w:rPr>
          <w:rFonts w:cs="Arial"/>
        </w:rPr>
        <w:t>Das nächstgelegene FFH-Gebiet befindet sich ca. 4,6 km östlich, das nächstgelegene Vogelschutzgebiet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ca. 8,4 km südlich des geplanten Vorhabens, so dass schon aufgrund der Entfernung zum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geplanten Vorhaben Beeinträchtigungen von Natura 2000-Gebiete ausgeschlossen werden können.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Das Gleiche gilt für einen ca. 7,9 km südöstlich des geplanten Vorhabens liegenden wertvollen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Bereich für Gastvögel. Schließlich befinden sich in einer Entfernung von etwa 880 m südwestlich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 xml:space="preserve">des </w:t>
      </w:r>
      <w:proofErr w:type="spellStart"/>
      <w:r w:rsidRPr="002D091E">
        <w:rPr>
          <w:rFonts w:cs="Arial"/>
        </w:rPr>
        <w:t>Vorhabensbereichs</w:t>
      </w:r>
      <w:proofErr w:type="spellEnd"/>
      <w:r w:rsidRPr="002D091E">
        <w:rPr>
          <w:rFonts w:cs="Arial"/>
        </w:rPr>
        <w:t xml:space="preserve"> Moorflächen, die als wertvolles Gebiet für Brutvögel ausgewiesen sind.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Auch hier erwartet die Zulassungsbehörde keine Beeinträchtigungen. Anlagebedingte Wirkungen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>sind vor dem Hintergrund, dass ein bestehender Mast standortgleich in nahezu gleicher Höhe neu</w:t>
      </w:r>
      <w:r w:rsidR="00FC38EB">
        <w:rPr>
          <w:rFonts w:cs="Arial"/>
        </w:rPr>
        <w:t xml:space="preserve"> </w:t>
      </w:r>
      <w:r w:rsidRPr="002D091E">
        <w:rPr>
          <w:rFonts w:cs="Arial"/>
        </w:rPr>
        <w:t xml:space="preserve">errichtet wird, nicht relevant. </w:t>
      </w:r>
      <w:proofErr w:type="spellStart"/>
      <w:r w:rsidRPr="002D091E">
        <w:rPr>
          <w:rFonts w:cs="Arial"/>
        </w:rPr>
        <w:t>Vorhabensbedingt</w:t>
      </w:r>
      <w:proofErr w:type="spellEnd"/>
      <w:r w:rsidRPr="002D091E">
        <w:rPr>
          <w:rFonts w:cs="Arial"/>
        </w:rPr>
        <w:t xml:space="preserve"> kommen allenfalls bauzeitliche Störungen in Betracht.</w:t>
      </w:r>
      <w:r w:rsidR="00CA68CE">
        <w:rPr>
          <w:rFonts w:cs="Arial"/>
        </w:rPr>
        <w:t xml:space="preserve"> </w:t>
      </w:r>
      <w:r w:rsidRPr="002D091E">
        <w:rPr>
          <w:rFonts w:cs="Arial"/>
        </w:rPr>
        <w:t xml:space="preserve">Diese werden jedoch unter </w:t>
      </w:r>
      <w:r w:rsidRPr="002D091E">
        <w:rPr>
          <w:rFonts w:cs="Arial"/>
        </w:rPr>
        <w:lastRenderedPageBreak/>
        <w:t>Berücksichtigung der geringen räumlichen Umfangs und des</w:t>
      </w:r>
      <w:r w:rsidR="00CA68CE">
        <w:rPr>
          <w:rFonts w:cs="Arial"/>
        </w:rPr>
        <w:t xml:space="preserve"> </w:t>
      </w:r>
      <w:r w:rsidRPr="002D091E">
        <w:rPr>
          <w:rFonts w:cs="Arial"/>
        </w:rPr>
        <w:t>temporären Charakters der Baumaßnahme sowie der - zumindest weitgehend - außerhalb der Brutzeit</w:t>
      </w:r>
      <w:r w:rsidR="00CA68CE">
        <w:rPr>
          <w:rFonts w:cs="Arial"/>
        </w:rPr>
        <w:t xml:space="preserve"> </w:t>
      </w:r>
      <w:r w:rsidRPr="002D091E">
        <w:rPr>
          <w:rFonts w:cs="Arial"/>
        </w:rPr>
        <w:t>stattfindenden Bautätigkeit und nicht zuletzt aufgrund der Entfernung zum für Brutvögel wertvollen</w:t>
      </w:r>
      <w:r w:rsidR="00CA68CE">
        <w:rPr>
          <w:rFonts w:cs="Arial"/>
        </w:rPr>
        <w:t xml:space="preserve"> </w:t>
      </w:r>
      <w:r w:rsidRPr="002D091E">
        <w:rPr>
          <w:rFonts w:cs="Arial"/>
        </w:rPr>
        <w:t>Gebiet als insgesamt nicht erheblich betrachtet. Diese Einschätzung wird von der Unteren</w:t>
      </w:r>
      <w:r w:rsidR="00CA68CE">
        <w:rPr>
          <w:rFonts w:cs="Arial"/>
        </w:rPr>
        <w:t xml:space="preserve"> </w:t>
      </w:r>
      <w:r w:rsidRPr="002D091E">
        <w:rPr>
          <w:rFonts w:cs="Arial"/>
        </w:rPr>
        <w:t>Naturschutzbehörde (Landkreis Stade – Naturschutzamt) geteilt.</w:t>
      </w:r>
      <w:r w:rsidR="00CA68CE">
        <w:rPr>
          <w:rFonts w:cs="Arial"/>
        </w:rPr>
        <w:t xml:space="preserve"> </w:t>
      </w:r>
    </w:p>
    <w:p w14:paraId="728F01AC" w14:textId="77777777" w:rsidR="00CA68CE" w:rsidRDefault="00CA68CE" w:rsidP="002D091E">
      <w:pPr>
        <w:jc w:val="both"/>
        <w:rPr>
          <w:rFonts w:cs="Arial"/>
        </w:rPr>
      </w:pPr>
    </w:p>
    <w:p w14:paraId="12942381" w14:textId="5230774A" w:rsidR="002D091E" w:rsidRDefault="002D091E" w:rsidP="002D091E">
      <w:pPr>
        <w:jc w:val="both"/>
        <w:rPr>
          <w:rFonts w:cs="Arial"/>
        </w:rPr>
      </w:pPr>
      <w:r w:rsidRPr="002D091E">
        <w:rPr>
          <w:rFonts w:cs="Arial"/>
        </w:rPr>
        <w:t xml:space="preserve">Für das Vorhaben wird </w:t>
      </w:r>
      <w:r w:rsidR="00CA68CE">
        <w:rPr>
          <w:rFonts w:cs="Arial"/>
        </w:rPr>
        <w:t xml:space="preserve">somit </w:t>
      </w:r>
      <w:r w:rsidRPr="002D091E">
        <w:rPr>
          <w:rFonts w:cs="Arial"/>
        </w:rPr>
        <w:t>festgestellt, dass keine Verpflichtung zur Durchführung einer Umweltverträglichkeitsprüfung</w:t>
      </w:r>
      <w:r w:rsidR="00CA68CE">
        <w:rPr>
          <w:rFonts w:cs="Arial"/>
        </w:rPr>
        <w:t xml:space="preserve"> </w:t>
      </w:r>
      <w:r w:rsidRPr="002D091E">
        <w:rPr>
          <w:rFonts w:cs="Arial"/>
        </w:rPr>
        <w:t xml:space="preserve">besteht (§ 5 Abs. 1 UVPG). Diese Feststellung wird </w:t>
      </w:r>
      <w:r w:rsidR="00CA68CE">
        <w:rPr>
          <w:rFonts w:cs="Arial"/>
        </w:rPr>
        <w:t xml:space="preserve">hiermit </w:t>
      </w:r>
      <w:bookmarkStart w:id="2" w:name="_GoBack"/>
      <w:bookmarkEnd w:id="2"/>
      <w:r w:rsidRPr="002D091E">
        <w:rPr>
          <w:rFonts w:cs="Arial"/>
        </w:rPr>
        <w:t>der Öffentlichkeit bekanntgegeben</w:t>
      </w:r>
      <w:r w:rsidR="00CA68CE">
        <w:rPr>
          <w:rFonts w:cs="Arial"/>
        </w:rPr>
        <w:t xml:space="preserve"> </w:t>
      </w:r>
      <w:r w:rsidRPr="002D091E">
        <w:rPr>
          <w:rFonts w:cs="Arial"/>
        </w:rPr>
        <w:t>(§ 5 Abs. 2 Satz 1 UVPG).</w:t>
      </w:r>
    </w:p>
    <w:p w14:paraId="48C29663" w14:textId="77777777" w:rsidR="002D091E" w:rsidRDefault="002D091E" w:rsidP="00B9472A">
      <w:pPr>
        <w:jc w:val="both"/>
        <w:rPr>
          <w:rFonts w:cs="Arial"/>
        </w:rPr>
      </w:pPr>
    </w:p>
    <w:p w14:paraId="3894D778" w14:textId="5822C3E9" w:rsidR="00B9472A" w:rsidRPr="00202CE4" w:rsidRDefault="00B9472A" w:rsidP="00B9472A">
      <w:pPr>
        <w:jc w:val="both"/>
        <w:rPr>
          <w:rFonts w:cs="Arial"/>
        </w:rPr>
      </w:pPr>
      <w:proofErr w:type="spellStart"/>
      <w:r w:rsidRPr="00202CE4">
        <w:rPr>
          <w:rFonts w:cs="Arial"/>
        </w:rPr>
        <w:t>NLStBV</w:t>
      </w:r>
      <w:proofErr w:type="spellEnd"/>
    </w:p>
    <w:p w14:paraId="411ADCE0" w14:textId="77777777" w:rsidR="00B9472A" w:rsidRPr="00202CE4" w:rsidRDefault="00B9472A" w:rsidP="00B9472A">
      <w:pPr>
        <w:jc w:val="both"/>
        <w:rPr>
          <w:rFonts w:cs="Arial"/>
        </w:rPr>
      </w:pPr>
      <w:r w:rsidRPr="00202CE4">
        <w:rPr>
          <w:rFonts w:cs="Arial"/>
        </w:rPr>
        <w:t>- Planfeststellungsbehörde -</w:t>
      </w:r>
    </w:p>
    <w:p w14:paraId="3E9865C0" w14:textId="36EA3617" w:rsidR="00B9472A" w:rsidRDefault="00CA68CE" w:rsidP="00B9472A">
      <w:pPr>
        <w:keepNext/>
        <w:keepLines/>
        <w:tabs>
          <w:tab w:val="left" w:pos="7088"/>
        </w:tabs>
        <w:spacing w:before="120"/>
        <w:jc w:val="both"/>
        <w:rPr>
          <w:rFonts w:cs="Arial"/>
          <w:color w:val="FF0000"/>
        </w:rPr>
      </w:pPr>
      <w:sdt>
        <w:sdtPr>
          <w:rPr>
            <w:rFonts w:cs="Arial"/>
          </w:rPr>
          <w:alias w:val="Ort"/>
          <w:tag w:val="Ort"/>
          <w:id w:val="-111828718"/>
          <w:placeholder>
            <w:docPart w:val="57AC0FE2D8B846A3B9E789D952371C40"/>
          </w:placeholder>
          <w:comboBox>
            <w:listItem w:value="Wählen Sie ein Element aus."/>
            <w:listItem w:displayText="Hannover" w:value="Hannover"/>
            <w:listItem w:displayText="Cloppenburg" w:value="Cloppenburg"/>
            <w:listItem w:displayText="Lingen" w:value="Lingen"/>
            <w:listItem w:displayText="Wolfenbüttel" w:value="Wolfenbüttel"/>
          </w:comboBox>
        </w:sdtPr>
        <w:sdtEndPr/>
        <w:sdtContent>
          <w:r w:rsidR="00B9472A">
            <w:rPr>
              <w:rFonts w:cs="Arial"/>
            </w:rPr>
            <w:t>Hannover</w:t>
          </w:r>
        </w:sdtContent>
      </w:sdt>
      <w:r w:rsidR="00B9472A" w:rsidRPr="00A54ADB">
        <w:rPr>
          <w:rFonts w:cs="Arial"/>
        </w:rPr>
        <w:t>,</w:t>
      </w:r>
      <w:r w:rsidR="00B9472A">
        <w:rPr>
          <w:rFonts w:cs="Arial"/>
        </w:rPr>
        <w:t xml:space="preserve"> </w:t>
      </w:r>
      <w:sdt>
        <w:sdtPr>
          <w:rPr>
            <w:rFonts w:cs="Arial"/>
          </w:rPr>
          <w:alias w:val="Datum Bekanntgabe"/>
          <w:tag w:val="Datum Bekanntgabe"/>
          <w:id w:val="-442226396"/>
          <w:placeholder>
            <w:docPart w:val="EA57283D0DB043B889985D1AEF3A146F"/>
          </w:placeholder>
          <w:date w:fullDate="2023-02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D091E">
            <w:rPr>
              <w:rFonts w:cs="Arial"/>
            </w:rPr>
            <w:t>24.02.2023</w:t>
          </w:r>
        </w:sdtContent>
      </w:sdt>
      <w:r w:rsidR="00B9472A">
        <w:rPr>
          <w:rFonts w:cs="Arial"/>
          <w:color w:val="FF0000"/>
        </w:rPr>
        <w:tab/>
      </w:r>
    </w:p>
    <w:p w14:paraId="7784518F" w14:textId="77777777" w:rsidR="00B9472A" w:rsidRDefault="00B9472A" w:rsidP="00B9472A">
      <w:pPr>
        <w:keepNext/>
        <w:keepLines/>
        <w:tabs>
          <w:tab w:val="left" w:pos="7088"/>
        </w:tabs>
        <w:jc w:val="both"/>
        <w:rPr>
          <w:rFonts w:cs="Arial"/>
        </w:rPr>
      </w:pPr>
    </w:p>
    <w:p w14:paraId="2A39E0D9" w14:textId="77777777" w:rsidR="00B9472A" w:rsidRDefault="00B9472A" w:rsidP="00B9472A">
      <w:pPr>
        <w:keepNext/>
        <w:keepLines/>
        <w:tabs>
          <w:tab w:val="left" w:pos="7088"/>
        </w:tabs>
        <w:jc w:val="both"/>
        <w:rPr>
          <w:rFonts w:cs="Arial"/>
        </w:rPr>
      </w:pPr>
      <w:r>
        <w:rPr>
          <w:rFonts w:cs="Arial"/>
        </w:rPr>
        <w:t>gez.</w:t>
      </w:r>
    </w:p>
    <w:p w14:paraId="0973AF17" w14:textId="77777777" w:rsidR="00B9472A" w:rsidRDefault="00CA68CE" w:rsidP="00B9472A">
      <w:pPr>
        <w:keepNext/>
        <w:keepLines/>
        <w:tabs>
          <w:tab w:val="left" w:pos="7088"/>
        </w:tabs>
        <w:spacing w:before="120"/>
        <w:jc w:val="both"/>
        <w:rPr>
          <w:rFonts w:cs="Arial"/>
        </w:rPr>
      </w:pPr>
      <w:sdt>
        <w:sdtPr>
          <w:rPr>
            <w:rFonts w:cs="Arial"/>
          </w:rPr>
          <w:alias w:val="Bearbeiter/in"/>
          <w:tag w:val="Bearbeiter/in"/>
          <w:id w:val="-2142112442"/>
          <w:placeholder>
            <w:docPart w:val="92EA83E66E954334AF9AA8781B69ED47"/>
          </w:placeholder>
          <w:comboBox>
            <w:listItem w:value="Wählen Sie ein Element aus."/>
            <w:listItem w:displayText="Beinert" w:value="Beinert"/>
            <w:listItem w:displayText="Biewald" w:value="Biewald"/>
            <w:listItem w:displayText="Broocks" w:value="Broocks"/>
            <w:listItem w:displayText="Brüchmann" w:value="Brüchmann"/>
            <w:listItem w:displayText="Busse" w:value="Busse"/>
            <w:listItem w:displayText="Bussmann" w:value="Bussmann"/>
            <w:listItem w:displayText="van Cattenburg" w:value="van Cattenburg"/>
            <w:listItem w:displayText="Dierken" w:value="Dierken"/>
            <w:listItem w:displayText="Erler" w:value="Erler"/>
            <w:listItem w:displayText="Finke" w:value="Finke"/>
            <w:listItem w:displayText="Garcia Mendez" w:value="Garcia Mendez"/>
            <w:listItem w:displayText="Göbel" w:value="Göbel"/>
            <w:listItem w:displayText="Handt" w:value="Handt"/>
            <w:listItem w:displayText="Hindahl" w:value="Hindahl"/>
            <w:listItem w:displayText="Hochholzer" w:value="Hochholzer"/>
            <w:listItem w:displayText="Jöckel" w:value="Jöckel"/>
            <w:listItem w:displayText="Jürga" w:value="Jürga"/>
            <w:listItem w:displayText="Kreienborg" w:value="Kreienborg"/>
            <w:listItem w:displayText="Kuhlmey" w:value="Kuhlmey"/>
            <w:listItem w:displayText="Langner" w:value="Langner"/>
            <w:listItem w:displayText="Meyer-Detring" w:value="Meyer-Detring"/>
            <w:listItem w:displayText="Ochs" w:value="Ochs"/>
            <w:listItem w:displayText="Pavlista" w:value="Pavlista"/>
            <w:listItem w:displayText="Pfaff" w:value="Pfaff"/>
            <w:listItem w:displayText="Präkels" w:value="Präkels"/>
            <w:listItem w:displayText="Riedel" w:value="Riedel"/>
            <w:listItem w:displayText="Ripke" w:value="Ripke"/>
            <w:listItem w:displayText="Ritter" w:value="Ritter"/>
            <w:listItem w:displayText="Röder" w:value="Röder"/>
            <w:listItem w:displayText="Schütte" w:value="Schütte"/>
            <w:listItem w:displayText="Speier" w:value="Speier"/>
            <w:listItem w:displayText="Stickforth" w:value="Stickforth"/>
            <w:listItem w:displayText="Tamke" w:value="Tamke"/>
            <w:listItem w:displayText="Theurer" w:value="Theurer"/>
            <w:listItem w:displayText="Voß" w:value="Voß"/>
            <w:listItem w:displayText="Wetzig" w:value="Wetzig"/>
            <w:listItem w:displayText="Wilm" w:value="Wilm"/>
            <w:listItem w:displayText="Zander" w:value="Zander"/>
          </w:comboBox>
        </w:sdtPr>
        <w:sdtEndPr/>
        <w:sdtContent>
          <w:r w:rsidR="00B9472A">
            <w:rPr>
              <w:rFonts w:cs="Arial"/>
            </w:rPr>
            <w:t>Dierken</w:t>
          </w:r>
        </w:sdtContent>
      </w:sdt>
    </w:p>
    <w:p w14:paraId="3610B90F" w14:textId="77777777" w:rsidR="00EC3077" w:rsidRPr="00EC3077" w:rsidRDefault="00EC3077" w:rsidP="00EC3077">
      <w:pPr>
        <w:rPr>
          <w:rFonts w:cs="Arial"/>
        </w:rPr>
      </w:pPr>
    </w:p>
    <w:p w14:paraId="525B305E" w14:textId="77777777" w:rsidR="00331391" w:rsidRPr="00EC3077" w:rsidRDefault="00EC3077" w:rsidP="00EC3077">
      <w:pPr>
        <w:tabs>
          <w:tab w:val="left" w:pos="6466"/>
        </w:tabs>
        <w:rPr>
          <w:rFonts w:cs="Arial"/>
        </w:rPr>
      </w:pPr>
      <w:r>
        <w:rPr>
          <w:rFonts w:cs="Arial"/>
        </w:rPr>
        <w:tab/>
      </w:r>
    </w:p>
    <w:sectPr w:rsidR="00331391" w:rsidRPr="00EC307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1418" w:left="1361" w:header="720" w:footer="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C557" w14:textId="77777777" w:rsidR="00B9472A" w:rsidRDefault="00B9472A">
      <w:r>
        <w:separator/>
      </w:r>
    </w:p>
  </w:endnote>
  <w:endnote w:type="continuationSeparator" w:id="0">
    <w:p w14:paraId="6B5AC9BC" w14:textId="77777777" w:rsidR="00B9472A" w:rsidRDefault="00B9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00"/>
      <w:gridCol w:w="1241"/>
      <w:gridCol w:w="1045"/>
      <w:gridCol w:w="2146"/>
      <w:gridCol w:w="3240"/>
      <w:gridCol w:w="3240"/>
      <w:gridCol w:w="3240"/>
    </w:tblGrid>
    <w:tr w:rsidR="00EC3077" w:rsidRPr="0033236F" w14:paraId="3743E611" w14:textId="77777777" w:rsidTr="00EC3077">
      <w:trPr>
        <w:cantSplit/>
      </w:trPr>
      <w:tc>
        <w:tcPr>
          <w:tcW w:w="1400" w:type="dxa"/>
        </w:tcPr>
        <w:p w14:paraId="08976538" w14:textId="77777777" w:rsidR="00EC3077" w:rsidRPr="000E1D92" w:rsidRDefault="00EC3077" w:rsidP="00EC3077">
          <w:pPr>
            <w:pStyle w:val="Fuzeile"/>
            <w:rPr>
              <w:rFonts w:cs="Arial"/>
              <w:b/>
              <w:sz w:val="12"/>
            </w:rPr>
          </w:pPr>
          <w:r w:rsidRPr="000E1D92">
            <w:rPr>
              <w:rFonts w:cs="Arial"/>
              <w:b/>
              <w:sz w:val="12"/>
            </w:rPr>
            <w:t>Dienstgebäude/</w:t>
          </w:r>
        </w:p>
        <w:p w14:paraId="3312B98A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Göttinger Chaussee 76 A</w:t>
          </w:r>
        </w:p>
        <w:p w14:paraId="7064A356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 w:rsidRPr="000E1D92">
            <w:rPr>
              <w:rFonts w:cs="Arial"/>
              <w:sz w:val="12"/>
            </w:rPr>
            <w:t>30</w:t>
          </w:r>
          <w:r>
            <w:rPr>
              <w:rFonts w:cs="Arial"/>
              <w:sz w:val="12"/>
            </w:rPr>
            <w:t>453</w:t>
          </w:r>
          <w:r w:rsidRPr="000E1D92">
            <w:rPr>
              <w:rFonts w:cs="Arial"/>
              <w:sz w:val="12"/>
            </w:rPr>
            <w:t xml:space="preserve"> Hannover</w:t>
          </w:r>
        </w:p>
        <w:p w14:paraId="5FDAFE62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</w:p>
      </w:tc>
      <w:tc>
        <w:tcPr>
          <w:tcW w:w="1241" w:type="dxa"/>
        </w:tcPr>
        <w:p w14:paraId="6F5DD9A1" w14:textId="77777777" w:rsidR="00EC3077" w:rsidRPr="000E1D92" w:rsidRDefault="00EC3077" w:rsidP="00EC3077">
          <w:pPr>
            <w:pStyle w:val="Fuzeile"/>
            <w:rPr>
              <w:rFonts w:cs="Arial"/>
              <w:b/>
              <w:sz w:val="12"/>
            </w:rPr>
          </w:pPr>
          <w:r w:rsidRPr="000E1D92">
            <w:rPr>
              <w:rFonts w:cs="Arial"/>
              <w:b/>
              <w:sz w:val="12"/>
            </w:rPr>
            <w:t>Besuchszeiten</w:t>
          </w:r>
        </w:p>
        <w:p w14:paraId="7E72E221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Mo. - Do. 9 – 15</w:t>
          </w:r>
          <w:r w:rsidRPr="000E1D92">
            <w:rPr>
              <w:rFonts w:cs="Arial"/>
              <w:sz w:val="12"/>
            </w:rPr>
            <w:t xml:space="preserve"> Uhr</w:t>
          </w:r>
        </w:p>
        <w:p w14:paraId="185A1AE1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 w:rsidRPr="000E1D92">
            <w:rPr>
              <w:rFonts w:cs="Arial"/>
              <w:sz w:val="12"/>
            </w:rPr>
            <w:t>Fr. 9 - 1</w:t>
          </w:r>
          <w:r>
            <w:rPr>
              <w:rFonts w:cs="Arial"/>
              <w:sz w:val="12"/>
            </w:rPr>
            <w:t>2</w:t>
          </w:r>
          <w:r w:rsidRPr="000E1D92">
            <w:rPr>
              <w:rFonts w:cs="Arial"/>
              <w:sz w:val="12"/>
            </w:rPr>
            <w:t xml:space="preserve"> Uhr</w:t>
          </w:r>
        </w:p>
        <w:p w14:paraId="53C5EC33" w14:textId="77777777" w:rsidR="00EC3077" w:rsidRDefault="00EC3077" w:rsidP="00EC3077">
          <w:pPr>
            <w:rPr>
              <w:rFonts w:cs="Arial"/>
              <w:sz w:val="12"/>
            </w:rPr>
          </w:pPr>
        </w:p>
        <w:p w14:paraId="6B033EC9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</w:p>
      </w:tc>
      <w:tc>
        <w:tcPr>
          <w:tcW w:w="1045" w:type="dxa"/>
        </w:tcPr>
        <w:p w14:paraId="768C9230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 w:rsidRPr="000E1D92">
            <w:rPr>
              <w:rFonts w:cs="Arial"/>
              <w:b/>
              <w:sz w:val="12"/>
            </w:rPr>
            <w:t>Telefon</w:t>
          </w:r>
        </w:p>
        <w:p w14:paraId="09D12E4E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 w:rsidRPr="000E1D92">
            <w:rPr>
              <w:rFonts w:cs="Arial"/>
              <w:sz w:val="12"/>
            </w:rPr>
            <w:t>0</w:t>
          </w:r>
          <w:r>
            <w:rPr>
              <w:rFonts w:cs="Arial"/>
              <w:sz w:val="12"/>
            </w:rPr>
            <w:t>511 30</w:t>
          </w:r>
          <w:r w:rsidRPr="000E1D92">
            <w:rPr>
              <w:rFonts w:cs="Arial"/>
              <w:sz w:val="12"/>
            </w:rPr>
            <w:t>34-0</w:t>
          </w:r>
          <w:r>
            <w:rPr>
              <w:rFonts w:cs="Arial"/>
              <w:sz w:val="12"/>
            </w:rPr>
            <w:t>1</w:t>
          </w:r>
        </w:p>
        <w:p w14:paraId="38EA2B58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 w:rsidRPr="000E1D92">
            <w:rPr>
              <w:rFonts w:cs="Arial"/>
              <w:b/>
              <w:sz w:val="12"/>
            </w:rPr>
            <w:t>Telefax</w:t>
          </w:r>
        </w:p>
        <w:p w14:paraId="0A8DB3FA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0511 3034-20</w:t>
          </w:r>
          <w:r w:rsidRPr="000E1D92">
            <w:rPr>
              <w:rFonts w:cs="Arial"/>
              <w:sz w:val="12"/>
            </w:rPr>
            <w:t>99</w:t>
          </w:r>
        </w:p>
        <w:p w14:paraId="793E2B99" w14:textId="77777777" w:rsidR="00EC3077" w:rsidRDefault="00EC3077" w:rsidP="00EC3077">
          <w:pPr>
            <w:pStyle w:val="Fuzeile"/>
            <w:rPr>
              <w:rFonts w:cs="Arial"/>
              <w:sz w:val="12"/>
            </w:rPr>
          </w:pPr>
        </w:p>
        <w:p w14:paraId="611B8C1C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</w:p>
      </w:tc>
      <w:tc>
        <w:tcPr>
          <w:tcW w:w="2146" w:type="dxa"/>
        </w:tcPr>
        <w:p w14:paraId="78DAEE01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 w:rsidRPr="000E1D92">
            <w:rPr>
              <w:rFonts w:cs="Arial"/>
              <w:b/>
              <w:sz w:val="12"/>
            </w:rPr>
            <w:t>E-Mail</w:t>
          </w:r>
        </w:p>
        <w:p w14:paraId="01E9826B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smartTag w:uri="urn:schemas-microsoft-com:office:smarttags" w:element="PersonName">
            <w:r w:rsidRPr="000E1D92">
              <w:rPr>
                <w:rFonts w:cs="Arial"/>
                <w:sz w:val="12"/>
              </w:rPr>
              <w:t>Poststelle</w:t>
            </w:r>
          </w:smartTag>
          <w:r w:rsidRPr="000E1D92">
            <w:rPr>
              <w:rFonts w:cs="Arial"/>
              <w:sz w:val="12"/>
            </w:rPr>
            <w:t>@nlstb</w:t>
          </w:r>
          <w:r>
            <w:rPr>
              <w:rFonts w:cs="Arial"/>
              <w:sz w:val="12"/>
            </w:rPr>
            <w:t>v</w:t>
          </w:r>
          <w:r w:rsidRPr="000E1D92">
            <w:rPr>
              <w:rFonts w:cs="Arial"/>
              <w:sz w:val="12"/>
            </w:rPr>
            <w:t>.niedersachsen.de</w:t>
          </w:r>
        </w:p>
        <w:p w14:paraId="763D05A1" w14:textId="77777777" w:rsidR="00EC3077" w:rsidRPr="000E1D92" w:rsidRDefault="00EC3077" w:rsidP="00EC3077">
          <w:pPr>
            <w:pStyle w:val="Fuzeile"/>
            <w:rPr>
              <w:rFonts w:cs="Arial"/>
              <w:b/>
              <w:sz w:val="12"/>
            </w:rPr>
          </w:pPr>
          <w:r w:rsidRPr="000E1D92">
            <w:rPr>
              <w:rFonts w:cs="Arial"/>
              <w:b/>
              <w:sz w:val="12"/>
            </w:rPr>
            <w:t>Internet</w:t>
          </w:r>
        </w:p>
        <w:p w14:paraId="1E0DEBA0" w14:textId="77777777" w:rsidR="00EC3077" w:rsidRPr="000E1D92" w:rsidRDefault="00EC3077" w:rsidP="00EC3077">
          <w:pPr>
            <w:pStyle w:val="Fuzeile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www.strassenbau.</w:t>
          </w:r>
          <w:r w:rsidRPr="000E1D92">
            <w:rPr>
              <w:rFonts w:cs="Arial"/>
              <w:sz w:val="12"/>
            </w:rPr>
            <w:t>niedersachsen.de</w:t>
          </w:r>
        </w:p>
      </w:tc>
      <w:tc>
        <w:tcPr>
          <w:tcW w:w="3240" w:type="dxa"/>
        </w:tcPr>
        <w:p w14:paraId="17152687" w14:textId="77777777" w:rsidR="00EC3077" w:rsidRPr="000E1D92" w:rsidRDefault="00EC3077" w:rsidP="00EC3077">
          <w:pPr>
            <w:pStyle w:val="Fuzeile"/>
            <w:rPr>
              <w:rFonts w:cs="Arial"/>
              <w:b/>
              <w:sz w:val="12"/>
            </w:rPr>
          </w:pPr>
          <w:r w:rsidRPr="000E1D92">
            <w:rPr>
              <w:rFonts w:cs="Arial"/>
              <w:b/>
              <w:sz w:val="12"/>
            </w:rPr>
            <w:t>Bankverbindung</w:t>
          </w:r>
        </w:p>
        <w:p w14:paraId="2173D4DF" w14:textId="77777777" w:rsidR="00EC3077" w:rsidRDefault="00EC3077" w:rsidP="00EC3077">
          <w:pPr>
            <w:pStyle w:val="Fuzeile"/>
            <w:rPr>
              <w:rFonts w:cs="Arial"/>
              <w:sz w:val="12"/>
              <w:lang w:val="fr-FR"/>
            </w:rPr>
          </w:pPr>
          <w:r w:rsidRPr="000E1D92">
            <w:rPr>
              <w:rFonts w:cs="Arial"/>
              <w:sz w:val="12"/>
              <w:lang w:val="fr-FR"/>
            </w:rPr>
            <w:t>IBAN: DE62 2505 0000 0106 0224 03</w:t>
          </w:r>
          <w:r>
            <w:rPr>
              <w:rFonts w:cs="Arial"/>
              <w:sz w:val="12"/>
              <w:lang w:val="fr-FR"/>
            </w:rPr>
            <w:t xml:space="preserve"> </w:t>
          </w:r>
        </w:p>
        <w:p w14:paraId="73BA41F4" w14:textId="77777777" w:rsidR="00EC3077" w:rsidRPr="00B14715" w:rsidRDefault="00EC3077" w:rsidP="00EC3077">
          <w:pPr>
            <w:pStyle w:val="Fuzeile"/>
            <w:rPr>
              <w:rFonts w:cs="Arial"/>
              <w:b/>
              <w:sz w:val="12"/>
            </w:rPr>
          </w:pPr>
          <w:r w:rsidRPr="00B14715">
            <w:rPr>
              <w:rFonts w:cs="Arial"/>
              <w:b/>
              <w:sz w:val="12"/>
            </w:rPr>
            <w:t xml:space="preserve">Überweisung </w:t>
          </w:r>
          <w:r>
            <w:rPr>
              <w:rFonts w:cs="Arial"/>
              <w:b/>
              <w:sz w:val="12"/>
            </w:rPr>
            <w:t>im Bundesfernstraßenbau</w:t>
          </w:r>
        </w:p>
        <w:p w14:paraId="4B8130C4" w14:textId="77777777" w:rsidR="00EC3077" w:rsidRDefault="00EC3077" w:rsidP="00EC3077">
          <w:pPr>
            <w:pStyle w:val="Fuzeile"/>
            <w:rPr>
              <w:rFonts w:cs="Arial"/>
              <w:sz w:val="12"/>
              <w:lang w:val="fr-FR"/>
            </w:rPr>
          </w:pPr>
          <w:r w:rsidRPr="000E1D92">
            <w:rPr>
              <w:rFonts w:cs="Arial"/>
              <w:sz w:val="12"/>
              <w:lang w:val="fr-FR"/>
            </w:rPr>
            <w:t>IBAN:</w:t>
          </w:r>
          <w:r>
            <w:rPr>
              <w:rFonts w:cs="Arial"/>
              <w:sz w:val="12"/>
              <w:lang w:val="fr-FR"/>
            </w:rPr>
            <w:t xml:space="preserve"> DE64 2073 0010 3003 0100 10</w:t>
          </w:r>
        </w:p>
        <w:p w14:paraId="3638A43F" w14:textId="77777777" w:rsidR="00EC3077" w:rsidRPr="00687853" w:rsidRDefault="00EC3077" w:rsidP="00EC3077">
          <w:pPr>
            <w:pStyle w:val="Fuzeile"/>
            <w:rPr>
              <w:rFonts w:cs="Arial"/>
              <w:b/>
              <w:sz w:val="12"/>
              <w:lang w:val="fr-FR"/>
            </w:rPr>
          </w:pPr>
          <w:proofErr w:type="spellStart"/>
          <w:r w:rsidRPr="00687853">
            <w:rPr>
              <w:rFonts w:cs="Arial"/>
              <w:b/>
              <w:sz w:val="12"/>
              <w:lang w:val="fr-FR"/>
            </w:rPr>
            <w:t>Umsatzsteuer-Identifikationsnummer</w:t>
          </w:r>
          <w:proofErr w:type="spellEnd"/>
        </w:p>
        <w:p w14:paraId="3601E4F2" w14:textId="77777777" w:rsidR="00EC3077" w:rsidRPr="002D13B9" w:rsidRDefault="00EC3077" w:rsidP="00EC3077">
          <w:pPr>
            <w:pStyle w:val="Fuzeile"/>
            <w:rPr>
              <w:rFonts w:cs="Arial"/>
              <w:sz w:val="12"/>
              <w:lang w:val="fr-FR"/>
            </w:rPr>
          </w:pPr>
          <w:r>
            <w:rPr>
              <w:rFonts w:cs="Arial"/>
              <w:sz w:val="12"/>
              <w:lang w:val="fr-FR"/>
            </w:rPr>
            <w:t>DE 8114 9790 8</w:t>
          </w:r>
        </w:p>
      </w:tc>
      <w:tc>
        <w:tcPr>
          <w:tcW w:w="3240" w:type="dxa"/>
        </w:tcPr>
        <w:p w14:paraId="01B8EC83" w14:textId="77777777" w:rsidR="00EC3077" w:rsidRPr="000E1D92" w:rsidRDefault="00EC3077" w:rsidP="00EC3077">
          <w:pPr>
            <w:pStyle w:val="Fuzeile"/>
            <w:rPr>
              <w:rFonts w:cs="Arial"/>
              <w:b/>
              <w:sz w:val="12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61824" behindDoc="1" locked="1" layoutInCell="1" allowOverlap="1" wp14:anchorId="3B0EDEF8" wp14:editId="448CB493">
                <wp:simplePos x="0" y="0"/>
                <wp:positionH relativeFrom="column">
                  <wp:posOffset>1905</wp:posOffset>
                </wp:positionH>
                <wp:positionV relativeFrom="page">
                  <wp:posOffset>0</wp:posOffset>
                </wp:positionV>
                <wp:extent cx="561340" cy="561340"/>
                <wp:effectExtent l="0" t="0" r="0" b="0"/>
                <wp:wrapTight wrapText="bothSides">
                  <wp:wrapPolygon edited="0">
                    <wp:start x="0" y="0"/>
                    <wp:lineTo x="0" y="20525"/>
                    <wp:lineTo x="20525" y="20525"/>
                    <wp:lineTo x="20525" y="0"/>
                    <wp:lineTo x="0" y="0"/>
                  </wp:wrapPolygon>
                </wp:wrapTight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LSTBV_Audit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" cy="561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40" w:type="dxa"/>
        </w:tcPr>
        <w:p w14:paraId="2E5613D7" w14:textId="77777777" w:rsidR="00EC3077" w:rsidRPr="000E1D92" w:rsidRDefault="00EC3077" w:rsidP="00EC3077">
          <w:pPr>
            <w:pStyle w:val="Fuzeile"/>
            <w:rPr>
              <w:rFonts w:cs="Arial"/>
              <w:b/>
              <w:sz w:val="12"/>
            </w:rPr>
          </w:pPr>
        </w:p>
      </w:tc>
    </w:tr>
  </w:tbl>
  <w:p w14:paraId="42DDE52E" w14:textId="77777777" w:rsidR="00DF29AD" w:rsidRPr="00B0379B" w:rsidRDefault="00DF29AD">
    <w:pPr>
      <w:pStyle w:val="Fuzeile"/>
      <w:rPr>
        <w:rFonts w:cs="Arial"/>
        <w:sz w:val="14"/>
      </w:rPr>
    </w:pPr>
  </w:p>
  <w:p w14:paraId="55ADE8BB" w14:textId="77777777" w:rsidR="00DF29AD" w:rsidRPr="002D13B9" w:rsidRDefault="00DF29AD">
    <w:pPr>
      <w:pStyle w:val="Fuzeile"/>
      <w:rPr>
        <w:rFonts w:cs="Arial"/>
        <w:sz w:val="6"/>
        <w:szCs w:val="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74324" w14:textId="77777777" w:rsidR="00B9472A" w:rsidRDefault="00B9472A">
      <w:r>
        <w:separator/>
      </w:r>
    </w:p>
  </w:footnote>
  <w:footnote w:type="continuationSeparator" w:id="0">
    <w:p w14:paraId="5B18145F" w14:textId="77777777" w:rsidR="00B9472A" w:rsidRDefault="00B9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51C5" w14:textId="77777777" w:rsidR="00DF29AD" w:rsidRDefault="00DF29A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B79DB52" w14:textId="77777777" w:rsidR="00DF29AD" w:rsidRDefault="00DF29A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22C7" w14:textId="77777777" w:rsidR="00DF29AD" w:rsidRDefault="00DF29A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t>-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-</w:t>
    </w:r>
  </w:p>
  <w:p w14:paraId="2149D1FC" w14:textId="77777777" w:rsidR="00DF29AD" w:rsidRDefault="00DF29AD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93AC" w14:textId="77777777" w:rsidR="00DF29AD" w:rsidRPr="00E94F19" w:rsidRDefault="00D824B8" w:rsidP="00BE7AC8">
    <w:pPr>
      <w:rPr>
        <w:rFonts w:cs="Arial"/>
        <w:sz w:val="24"/>
        <w:szCs w:val="24"/>
      </w:rPr>
    </w:pPr>
    <w:r>
      <w:rPr>
        <w:rFonts w:ascii="Frutiger Light" w:hAnsi="Frutiger Light" w:cs="Frutiger Light"/>
        <w:noProof/>
      </w:rPr>
      <w:drawing>
        <wp:anchor distT="0" distB="0" distL="114300" distR="114300" simplePos="0" relativeHeight="251657728" behindDoc="1" locked="0" layoutInCell="1" allowOverlap="1" wp14:anchorId="46CF8EE7" wp14:editId="23AA0D3C">
          <wp:simplePos x="0" y="0"/>
          <wp:positionH relativeFrom="page">
            <wp:posOffset>4471670</wp:posOffset>
          </wp:positionH>
          <wp:positionV relativeFrom="page">
            <wp:posOffset>277495</wp:posOffset>
          </wp:positionV>
          <wp:extent cx="523875" cy="619125"/>
          <wp:effectExtent l="0" t="0" r="0" b="0"/>
          <wp:wrapNone/>
          <wp:docPr id="3" name="Bild 3" descr="Wapp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pp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5DD23" w14:textId="77777777" w:rsidR="00DF29AD" w:rsidRPr="00E94F19" w:rsidRDefault="00D824B8" w:rsidP="00BE7AC8">
    <w:pPr>
      <w:rPr>
        <w:rFonts w:cs="Arial"/>
      </w:rPr>
    </w:pPr>
    <w:r>
      <w:rPr>
        <w:noProof/>
      </w:rPr>
      <w:drawing>
        <wp:anchor distT="0" distB="0" distL="114300" distR="114300" simplePos="0" relativeHeight="251659776" behindDoc="0" locked="1" layoutInCell="0" allowOverlap="1" wp14:anchorId="4DCA7E0E" wp14:editId="6C52AEF5">
          <wp:simplePos x="0" y="0"/>
          <wp:positionH relativeFrom="column">
            <wp:posOffset>-14605</wp:posOffset>
          </wp:positionH>
          <wp:positionV relativeFrom="page">
            <wp:posOffset>730885</wp:posOffset>
          </wp:positionV>
          <wp:extent cx="1806575" cy="720090"/>
          <wp:effectExtent l="0" t="0" r="0" b="0"/>
          <wp:wrapNone/>
          <wp:docPr id="5" name="Bild 5" descr="Eigenloge der Niedersächsichen Landesbehörde für Staßenbau und Verke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genloge der Niedersächsichen Landesbehörde für Staßenbau und Verkeh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1"/>
      <w:gridCol w:w="4445"/>
    </w:tblGrid>
    <w:tr w:rsidR="00DF29AD" w:rsidRPr="000E1D92" w14:paraId="44DA7892" w14:textId="77777777">
      <w:tc>
        <w:tcPr>
          <w:tcW w:w="5761" w:type="dxa"/>
          <w:shd w:val="clear" w:color="auto" w:fill="auto"/>
        </w:tcPr>
        <w:p w14:paraId="163175A3" w14:textId="77777777" w:rsidR="00DF29AD" w:rsidRDefault="00DF29AD">
          <w:pPr>
            <w:pStyle w:val="Kopfzeile"/>
            <w:rPr>
              <w:rFonts w:cs="Arial"/>
            </w:rPr>
          </w:pPr>
        </w:p>
        <w:p w14:paraId="027AB3AD" w14:textId="77777777" w:rsidR="00184566" w:rsidRPr="000E1D92" w:rsidRDefault="00184566">
          <w:pPr>
            <w:pStyle w:val="Kopfzeile"/>
            <w:rPr>
              <w:rFonts w:cs="Arial"/>
            </w:rPr>
          </w:pPr>
        </w:p>
        <w:p w14:paraId="384BB5EF" w14:textId="77777777" w:rsidR="00DF29AD" w:rsidRPr="00FD75C1" w:rsidRDefault="00DF29AD">
          <w:pPr>
            <w:rPr>
              <w:rFonts w:cs="Arial"/>
              <w:sz w:val="20"/>
            </w:rPr>
          </w:pPr>
        </w:p>
        <w:p w14:paraId="4B8F739C" w14:textId="77777777" w:rsidR="00DF29AD" w:rsidRDefault="00DF29AD">
          <w:pPr>
            <w:pStyle w:val="Kopfzeile"/>
            <w:tabs>
              <w:tab w:val="left" w:pos="230"/>
            </w:tabs>
            <w:rPr>
              <w:rFonts w:cs="Arial"/>
              <w:sz w:val="20"/>
            </w:rPr>
          </w:pPr>
        </w:p>
        <w:p w14:paraId="5952F3B9" w14:textId="77777777" w:rsidR="00DF29AD" w:rsidRPr="000E1D92" w:rsidRDefault="00DF29AD" w:rsidP="00B0379B">
          <w:pPr>
            <w:pStyle w:val="Kopfzeile"/>
            <w:rPr>
              <w:rFonts w:cs="Arial"/>
              <w:sz w:val="14"/>
            </w:rPr>
          </w:pPr>
        </w:p>
      </w:tc>
      <w:tc>
        <w:tcPr>
          <w:tcW w:w="4445" w:type="dxa"/>
          <w:shd w:val="clear" w:color="auto" w:fill="auto"/>
        </w:tcPr>
        <w:p w14:paraId="5E5CE80E" w14:textId="77777777" w:rsidR="00DF29AD" w:rsidRPr="00184566" w:rsidRDefault="00DF29AD">
          <w:pPr>
            <w:pStyle w:val="Kopfzeile"/>
            <w:rPr>
              <w:rFonts w:cs="Arial"/>
              <w:b/>
              <w:sz w:val="14"/>
              <w:szCs w:val="14"/>
            </w:rPr>
          </w:pPr>
        </w:p>
        <w:p w14:paraId="2D3F57D9" w14:textId="77777777" w:rsidR="00DF29AD" w:rsidRPr="000E1D92" w:rsidRDefault="00DF29AD">
          <w:pPr>
            <w:pStyle w:val="Kopfzeile"/>
            <w:rPr>
              <w:rFonts w:cs="Arial"/>
              <w:b/>
              <w:sz w:val="20"/>
            </w:rPr>
          </w:pPr>
          <w:r w:rsidRPr="000E1D92">
            <w:rPr>
              <w:rFonts w:cs="Arial"/>
              <w:b/>
              <w:sz w:val="20"/>
            </w:rPr>
            <w:t>Niedersächsische Landes</w:t>
          </w:r>
          <w:r>
            <w:rPr>
              <w:rFonts w:cs="Arial"/>
              <w:b/>
              <w:sz w:val="20"/>
            </w:rPr>
            <w:t>behörde</w:t>
          </w:r>
        </w:p>
        <w:p w14:paraId="7219F5D9" w14:textId="77777777" w:rsidR="00DF29AD" w:rsidRDefault="00DF29AD">
          <w:pPr>
            <w:pStyle w:val="Kopfzeile"/>
            <w:rPr>
              <w:rFonts w:cs="Arial"/>
              <w:b/>
              <w:sz w:val="20"/>
            </w:rPr>
          </w:pPr>
          <w:r w:rsidRPr="000E1D92">
            <w:rPr>
              <w:rFonts w:cs="Arial"/>
              <w:b/>
              <w:sz w:val="20"/>
            </w:rPr>
            <w:t>für Straßenbau</w:t>
          </w:r>
          <w:r>
            <w:rPr>
              <w:rFonts w:cs="Arial"/>
              <w:b/>
              <w:sz w:val="20"/>
            </w:rPr>
            <w:t xml:space="preserve"> und Verkehr</w:t>
          </w:r>
        </w:p>
        <w:p w14:paraId="68F973C0" w14:textId="77777777" w:rsidR="00DF29AD" w:rsidRPr="00B50837" w:rsidRDefault="00EB0854" w:rsidP="00634B2F">
          <w:pPr>
            <w:pStyle w:val="Kopfzeile"/>
            <w:rPr>
              <w:rFonts w:cs="Arial"/>
              <w:sz w:val="14"/>
              <w:szCs w:val="14"/>
            </w:rPr>
          </w:pPr>
          <w:r>
            <w:rPr>
              <w:rFonts w:cs="Arial"/>
              <w:sz w:val="18"/>
              <w:szCs w:val="14"/>
            </w:rPr>
            <w:t>- Planfeststellungsbehörde -</w:t>
          </w:r>
        </w:p>
      </w:tc>
    </w:tr>
  </w:tbl>
  <w:p w14:paraId="0C50617E" w14:textId="77777777" w:rsidR="00DF29AD" w:rsidRPr="000E1D92" w:rsidRDefault="00DF29AD" w:rsidP="00BE7AC8">
    <w:pPr>
      <w:pStyle w:val="Kopfzeile"/>
      <w:rPr>
        <w:rFonts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824F4"/>
    <w:multiLevelType w:val="hybridMultilevel"/>
    <w:tmpl w:val="89888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C16E2"/>
    <w:multiLevelType w:val="hybridMultilevel"/>
    <w:tmpl w:val="AE68571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2A"/>
    <w:rsid w:val="00020C99"/>
    <w:rsid w:val="000B0EF9"/>
    <w:rsid w:val="000B4635"/>
    <w:rsid w:val="000C7962"/>
    <w:rsid w:val="000E1D92"/>
    <w:rsid w:val="000F3B85"/>
    <w:rsid w:val="00184566"/>
    <w:rsid w:val="00187693"/>
    <w:rsid w:val="00206F36"/>
    <w:rsid w:val="00262F57"/>
    <w:rsid w:val="00267A02"/>
    <w:rsid w:val="00274C50"/>
    <w:rsid w:val="002B6F46"/>
    <w:rsid w:val="002D091E"/>
    <w:rsid w:val="002D13B9"/>
    <w:rsid w:val="002F5C1F"/>
    <w:rsid w:val="003101A8"/>
    <w:rsid w:val="00317C75"/>
    <w:rsid w:val="00320B99"/>
    <w:rsid w:val="00331391"/>
    <w:rsid w:val="00334D8B"/>
    <w:rsid w:val="00370CCE"/>
    <w:rsid w:val="00383018"/>
    <w:rsid w:val="00397558"/>
    <w:rsid w:val="00412E3C"/>
    <w:rsid w:val="00421A39"/>
    <w:rsid w:val="00470028"/>
    <w:rsid w:val="00495949"/>
    <w:rsid w:val="004A1158"/>
    <w:rsid w:val="00535DF0"/>
    <w:rsid w:val="005428E9"/>
    <w:rsid w:val="005750DC"/>
    <w:rsid w:val="005A71BA"/>
    <w:rsid w:val="005C2FF8"/>
    <w:rsid w:val="00612D66"/>
    <w:rsid w:val="00613B0E"/>
    <w:rsid w:val="00634B2F"/>
    <w:rsid w:val="00650886"/>
    <w:rsid w:val="006A1985"/>
    <w:rsid w:val="00746E08"/>
    <w:rsid w:val="007530B3"/>
    <w:rsid w:val="00756831"/>
    <w:rsid w:val="007725BF"/>
    <w:rsid w:val="007731AE"/>
    <w:rsid w:val="00821641"/>
    <w:rsid w:val="008656BD"/>
    <w:rsid w:val="00893EAC"/>
    <w:rsid w:val="008975F0"/>
    <w:rsid w:val="008F6B63"/>
    <w:rsid w:val="0092012B"/>
    <w:rsid w:val="009617F9"/>
    <w:rsid w:val="00973E6A"/>
    <w:rsid w:val="00996ED6"/>
    <w:rsid w:val="009F14A2"/>
    <w:rsid w:val="00A35F5F"/>
    <w:rsid w:val="00A64A0B"/>
    <w:rsid w:val="00AA55A2"/>
    <w:rsid w:val="00B0379B"/>
    <w:rsid w:val="00B14715"/>
    <w:rsid w:val="00B50837"/>
    <w:rsid w:val="00B9472A"/>
    <w:rsid w:val="00BC0685"/>
    <w:rsid w:val="00BE7AC8"/>
    <w:rsid w:val="00BF3A85"/>
    <w:rsid w:val="00BF4C09"/>
    <w:rsid w:val="00C25245"/>
    <w:rsid w:val="00C87282"/>
    <w:rsid w:val="00CA68CE"/>
    <w:rsid w:val="00CC7672"/>
    <w:rsid w:val="00D817BE"/>
    <w:rsid w:val="00D824B8"/>
    <w:rsid w:val="00DF29AD"/>
    <w:rsid w:val="00E047C5"/>
    <w:rsid w:val="00E94F19"/>
    <w:rsid w:val="00EB0854"/>
    <w:rsid w:val="00EC3077"/>
    <w:rsid w:val="00EC3DAB"/>
    <w:rsid w:val="00EF6C43"/>
    <w:rsid w:val="00F10715"/>
    <w:rsid w:val="00F202E9"/>
    <w:rsid w:val="00F269DE"/>
    <w:rsid w:val="00F54001"/>
    <w:rsid w:val="00FB4700"/>
    <w:rsid w:val="00FC2948"/>
    <w:rsid w:val="00FC38EB"/>
    <w:rsid w:val="00FD75C1"/>
    <w:rsid w:val="00FE52D5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211B2901"/>
  <w15:chartTrackingRefBased/>
  <w15:docId w15:val="{4DD867F7-AA7A-4155-82C0-A0F8E29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9472A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269DE"/>
    <w:rPr>
      <w:rFonts w:ascii="Arial" w:hAnsi="Arial"/>
    </w:rPr>
  </w:style>
  <w:style w:type="character" w:customStyle="1" w:styleId="FuzeileZchn">
    <w:name w:val="Fußzeile Zchn"/>
    <w:link w:val="Fuzeile"/>
    <w:rsid w:val="00C25245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1845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8456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9472A"/>
    <w:pPr>
      <w:ind w:left="720"/>
      <w:contextualSpacing/>
    </w:pPr>
  </w:style>
  <w:style w:type="paragraph" w:styleId="Textkrper2">
    <w:name w:val="Body Text 2"/>
    <w:basedOn w:val="Standard"/>
    <w:link w:val="Textkrper2Zchn"/>
    <w:rsid w:val="00B9472A"/>
    <w:rPr>
      <w:rFonts w:ascii="Frutiger Light" w:hAnsi="Frutiger Light"/>
      <w:sz w:val="18"/>
      <w:szCs w:val="20"/>
    </w:rPr>
  </w:style>
  <w:style w:type="character" w:customStyle="1" w:styleId="Textkrper2Zchn">
    <w:name w:val="Textkörper 2 Zchn"/>
    <w:basedOn w:val="Absatz-Standardschriftart"/>
    <w:link w:val="Textkrper2"/>
    <w:rsid w:val="00B9472A"/>
    <w:rPr>
      <w:rFonts w:ascii="Frutiger Light" w:hAnsi="Frutiger Light"/>
      <w:sz w:val="18"/>
    </w:rPr>
  </w:style>
  <w:style w:type="character" w:styleId="Platzhaltertext">
    <w:name w:val="Placeholder Text"/>
    <w:basedOn w:val="Absatz-Standardschriftart"/>
    <w:uiPriority w:val="99"/>
    <w:semiHidden/>
    <w:rsid w:val="002D0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20_01-Muster_Planfeststellungsverfahren\Muster%20NEU%2003-2022\01%20Allgemeine%20Muster\Gesch&#228;ftsbrief%20Planfeststellungsbeh&#246;rde%20Stand%20202208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B91EE04895447BAE750BADCA4A5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E9DC7-7481-4141-A773-3DC156AF8E12}"/>
      </w:docPartPr>
      <w:docPartBody>
        <w:p w:rsidR="00000D5B" w:rsidRDefault="00A1584A" w:rsidP="00A1584A">
          <w:pPr>
            <w:pStyle w:val="CEB91EE04895447BAE750BADCA4A5C80"/>
          </w:pPr>
          <w:r w:rsidRPr="00C431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60D4F44CED46248A6E469B45A0E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F37ED-6C26-4B49-95E4-8D8275123963}"/>
      </w:docPartPr>
      <w:docPartBody>
        <w:p w:rsidR="00000D5B" w:rsidRDefault="00A1584A" w:rsidP="00A1584A">
          <w:pPr>
            <w:pStyle w:val="1C60D4F44CED46248A6E469B45A0E766"/>
          </w:pPr>
          <w:r w:rsidRPr="006F24A9">
            <w:rPr>
              <w:rStyle w:val="Platzhaltertext"/>
              <w:rFonts w:ascii="Arial" w:hAnsi="Arial" w:cs="Arial"/>
              <w:color w:val="FF0000"/>
              <w:sz w:val="24"/>
              <w:szCs w:val="24"/>
              <w:highlight w:val="darkGray"/>
            </w:rPr>
            <w:t>Vorhaben</w:t>
          </w:r>
        </w:p>
      </w:docPartBody>
    </w:docPart>
    <w:docPart>
      <w:docPartPr>
        <w:name w:val="555E6A34AEC542898E6A106505F7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DA5CC-427F-4054-906F-81B830F26ED6}"/>
      </w:docPartPr>
      <w:docPartBody>
        <w:p w:rsidR="00000D5B" w:rsidRDefault="00A1584A" w:rsidP="00A1584A">
          <w:pPr>
            <w:pStyle w:val="555E6A34AEC542898E6A106505F7022B"/>
          </w:pPr>
          <w:r w:rsidRPr="00F70863">
            <w:rPr>
              <w:rStyle w:val="Platzhaltertext"/>
              <w:rFonts w:ascii="Arial" w:hAnsi="Arial" w:cs="Arial"/>
              <w:color w:val="FF0000"/>
              <w:szCs w:val="20"/>
              <w:highlight w:val="darkGray"/>
            </w:rPr>
            <w:t>Aktenzeichen</w:t>
          </w:r>
        </w:p>
      </w:docPartBody>
    </w:docPart>
    <w:docPart>
      <w:docPartPr>
        <w:name w:val="57AC0FE2D8B846A3B9E789D952371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80059-6562-4A70-9B30-64067A87B4D1}"/>
      </w:docPartPr>
      <w:docPartBody>
        <w:p w:rsidR="00000D5B" w:rsidRDefault="00A1584A" w:rsidP="00A1584A">
          <w:pPr>
            <w:pStyle w:val="57AC0FE2D8B846A3B9E789D952371C40"/>
          </w:pPr>
          <w:r w:rsidRPr="00F638E4">
            <w:rPr>
              <w:rStyle w:val="Platzhaltertext"/>
              <w:rFonts w:ascii="Arial" w:hAnsi="Arial" w:cs="Arial"/>
              <w:color w:val="FF0000"/>
              <w:highlight w:val="darkGray"/>
            </w:rPr>
            <w:t>Ort</w:t>
          </w:r>
        </w:p>
      </w:docPartBody>
    </w:docPart>
    <w:docPart>
      <w:docPartPr>
        <w:name w:val="EA57283D0DB043B889985D1AEF3A1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E27E7-72EB-492D-AB68-3F7EC84D0BF9}"/>
      </w:docPartPr>
      <w:docPartBody>
        <w:p w:rsidR="00000D5B" w:rsidRDefault="00A1584A" w:rsidP="00A1584A">
          <w:pPr>
            <w:pStyle w:val="EA57283D0DB043B889985D1AEF3A146F"/>
          </w:pPr>
          <w:r w:rsidRPr="00690F65">
            <w:rPr>
              <w:rStyle w:val="Platzhaltertext"/>
              <w:rFonts w:ascii="Arial" w:hAnsi="Arial" w:cs="Arial"/>
              <w:color w:val="FF0000"/>
              <w:highlight w:val="darkGray"/>
            </w:rPr>
            <w:t>Datum d. Bekanntgabe</w:t>
          </w:r>
        </w:p>
      </w:docPartBody>
    </w:docPart>
    <w:docPart>
      <w:docPartPr>
        <w:name w:val="92EA83E66E954334AF9AA8781B69E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43533-D7A0-4C1E-AB3F-7462D74C0D73}"/>
      </w:docPartPr>
      <w:docPartBody>
        <w:p w:rsidR="00000D5B" w:rsidRDefault="00A1584A" w:rsidP="00A1584A">
          <w:pPr>
            <w:pStyle w:val="92EA83E66E954334AF9AA8781B69ED47"/>
          </w:pPr>
          <w:r w:rsidRPr="007111CD">
            <w:rPr>
              <w:rStyle w:val="Platzhaltertext"/>
              <w:rFonts w:ascii="Arial" w:hAnsi="Arial" w:cs="Arial"/>
              <w:color w:val="FF0000"/>
              <w:highlight w:val="darkGray"/>
            </w:rPr>
            <w:t>Bearbeiter/in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4A"/>
    <w:rsid w:val="00000D5B"/>
    <w:rsid w:val="00A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584A"/>
    <w:rPr>
      <w:color w:val="808080"/>
    </w:rPr>
  </w:style>
  <w:style w:type="paragraph" w:customStyle="1" w:styleId="CEB91EE04895447BAE750BADCA4A5C80">
    <w:name w:val="CEB91EE04895447BAE750BADCA4A5C80"/>
    <w:rsid w:val="00A1584A"/>
  </w:style>
  <w:style w:type="paragraph" w:customStyle="1" w:styleId="1C60D4F44CED46248A6E469B45A0E766">
    <w:name w:val="1C60D4F44CED46248A6E469B45A0E766"/>
    <w:rsid w:val="00A1584A"/>
  </w:style>
  <w:style w:type="paragraph" w:customStyle="1" w:styleId="555E6A34AEC542898E6A106505F7022B">
    <w:name w:val="555E6A34AEC542898E6A106505F7022B"/>
    <w:rsid w:val="00A1584A"/>
  </w:style>
  <w:style w:type="paragraph" w:customStyle="1" w:styleId="57AC0FE2D8B846A3B9E789D952371C40">
    <w:name w:val="57AC0FE2D8B846A3B9E789D952371C40"/>
    <w:rsid w:val="00A1584A"/>
  </w:style>
  <w:style w:type="paragraph" w:customStyle="1" w:styleId="EA57283D0DB043B889985D1AEF3A146F">
    <w:name w:val="EA57283D0DB043B889985D1AEF3A146F"/>
    <w:rsid w:val="00A1584A"/>
  </w:style>
  <w:style w:type="paragraph" w:customStyle="1" w:styleId="92EA83E66E954334AF9AA8781B69ED47">
    <w:name w:val="92EA83E66E954334AF9AA8781B69ED47"/>
    <w:rsid w:val="00A15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Planfeststellungsbehörde Stand 20220829</Template>
  <TotalTime>0</TotalTime>
  <Pages>2</Pages>
  <Words>491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Bezirksregierung Braunschweig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Jungnickel, Melina (NLSTBV)</dc:creator>
  <cp:keywords/>
  <cp:lastModifiedBy>Jungnickel, Melina (NLSTBV)</cp:lastModifiedBy>
  <cp:revision>4</cp:revision>
  <cp:lastPrinted>2023-01-31T06:26:00Z</cp:lastPrinted>
  <dcterms:created xsi:type="dcterms:W3CDTF">2023-02-23T11:39:00Z</dcterms:created>
  <dcterms:modified xsi:type="dcterms:W3CDTF">2023-02-23T11:47:00Z</dcterms:modified>
</cp:coreProperties>
</file>