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Korrektur:</w:t>
      </w:r>
      <w:r>
        <w:rPr>
          <w:rFonts w:ascii="Arial" w:hAnsi="Arial" w:cs="Arial"/>
          <w:b/>
        </w:rPr>
        <w:t xml:space="preserve"> Errichtung und Betrieb acht Windkraftanlagen (WKA </w:t>
      </w:r>
      <w:proofErr w:type="spellStart"/>
      <w:r>
        <w:rPr>
          <w:rFonts w:ascii="Arial" w:hAnsi="Arial" w:cs="Arial"/>
          <w:b/>
        </w:rPr>
        <w:t>Sehlsdorf</w:t>
      </w:r>
      <w:proofErr w:type="spellEnd"/>
      <w:r>
        <w:rPr>
          <w:rFonts w:ascii="Arial" w:hAnsi="Arial" w:cs="Arial"/>
          <w:b/>
        </w:rPr>
        <w:t xml:space="preserve"> I),</w:t>
      </w:r>
    </w:p>
    <w:p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Bekanntmachung Genehmigungsbescheid </w:t>
      </w:r>
    </w:p>
    <w:p>
      <w:pPr>
        <w:spacing w:after="0"/>
        <w:rPr>
          <w:rFonts w:ascii="Arial" w:hAnsi="Arial" w:cs="Arial"/>
          <w:b/>
          <w:bCs/>
        </w:rPr>
      </w:pPr>
    </w:p>
    <w:p>
      <w:pPr>
        <w:suppressAutoHyphens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Bekanntmachung des Staatlichen Amtes für Landwirtschaft und Umwelt Westmecklenburg (StALU WM) nach § 21a Abs. 1 Satz 1 der Verordnung über das Genehmigungsverfahren (9. BImSchV) sowie § 10 Abs. 8 des Bundes-Immissionsschutzgesetzes (BImSchG) vom 27.12.2023</w:t>
      </w:r>
      <w:bookmarkStart w:id="0" w:name="_GoBack"/>
      <w:bookmarkEnd w:id="0"/>
    </w:p>
    <w:p>
      <w:pPr>
        <w:spacing w:after="0"/>
        <w:rPr>
          <w:rFonts w:ascii="Arial" w:hAnsi="Arial" w:cs="Arial"/>
          <w:b/>
          <w:bCs/>
        </w:rPr>
      </w:pPr>
    </w:p>
    <w:p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Aufgrund eines Schreibfehlers in der Überschrift der Bekanntmachung vom 27.11.2023 (Amtlicher Anzeiger, Anlage zum Amtsblatt M-V Nr. 48) und des dadurch erschwerten Auffindens im Internet (UVP-Portal) wird hiermit der Genehmigungsbescheid im Verfahren </w:t>
      </w:r>
      <w:proofErr w:type="spellStart"/>
      <w:r>
        <w:rPr>
          <w:rFonts w:ascii="Arial" w:eastAsia="Times New Roman" w:hAnsi="Arial" w:cs="Arial"/>
          <w:bCs/>
          <w:lang w:eastAsia="de-DE"/>
        </w:rPr>
        <w:t>Sehlsdorf</w:t>
      </w:r>
      <w:proofErr w:type="spellEnd"/>
      <w:r>
        <w:rPr>
          <w:rFonts w:ascii="Arial" w:eastAsia="Times New Roman" w:hAnsi="Arial" w:cs="Arial"/>
          <w:bCs/>
          <w:lang w:eastAsia="de-DE"/>
        </w:rPr>
        <w:t xml:space="preserve"> I erneut bekannt gemacht.</w:t>
      </w:r>
    </w:p>
    <w:p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</w:p>
    <w:p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Die Erneuerbare Energie Mecklenburg GmbH &amp; Co.KG (Sitz: </w:t>
      </w:r>
      <w:proofErr w:type="spellStart"/>
      <w:r>
        <w:rPr>
          <w:rFonts w:ascii="Arial" w:eastAsia="Times New Roman" w:hAnsi="Arial" w:cs="Arial"/>
          <w:bCs/>
          <w:lang w:eastAsia="de-DE"/>
        </w:rPr>
        <w:t>Leibnizplatz</w:t>
      </w:r>
      <w:proofErr w:type="spellEnd"/>
      <w:r>
        <w:rPr>
          <w:rFonts w:ascii="Arial" w:eastAsia="Times New Roman" w:hAnsi="Arial" w:cs="Arial"/>
          <w:bCs/>
          <w:lang w:eastAsia="de-DE"/>
        </w:rPr>
        <w:t xml:space="preserve"> 1, 18055 Rostock) erhielt mit Datum vom 02.11.2023 die Genehmigung für oben genanntes Vorhaben </w:t>
      </w:r>
      <w:r>
        <w:rPr>
          <w:rFonts w:ascii="Arial" w:hAnsi="Arial" w:cs="Arial"/>
          <w:color w:val="000000"/>
          <w:szCs w:val="20"/>
        </w:rPr>
        <w:t>(Gez.: 33/23)</w:t>
      </w:r>
      <w:r>
        <w:rPr>
          <w:rFonts w:ascii="Arial" w:eastAsia="Times New Roman" w:hAnsi="Arial" w:cs="Arial"/>
          <w:bCs/>
          <w:lang w:eastAsia="de-DE"/>
        </w:rPr>
        <w:t>.</w:t>
      </w:r>
    </w:p>
    <w:p>
      <w:pPr>
        <w:spacing w:after="0"/>
        <w:jc w:val="both"/>
        <w:rPr>
          <w:rFonts w:ascii="Arial" w:eastAsia="Times New Roman" w:hAnsi="Arial" w:cs="Arial"/>
          <w:bCs/>
          <w:color w:val="FF0000"/>
          <w:lang w:eastAsia="de-DE"/>
        </w:rPr>
      </w:pPr>
    </w:p>
    <w:p>
      <w:pPr>
        <w:spacing w:after="0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Der verfügende Teil des Genehmigungsbescheids hat folgenden Wortlaut:</w:t>
      </w:r>
    </w:p>
    <w:p>
      <w:pPr>
        <w:spacing w:after="0"/>
        <w:jc w:val="both"/>
        <w:rPr>
          <w:rFonts w:ascii="Arial" w:eastAsia="Times New Roman" w:hAnsi="Arial" w:cs="Arial"/>
          <w:bCs/>
          <w:lang w:eastAsia="de-DE"/>
        </w:rPr>
      </w:pPr>
    </w:p>
    <w:p>
      <w:pPr>
        <w:pStyle w:val="GB-Tenor"/>
        <w:suppressAutoHyphens/>
        <w:spacing w:line="276" w:lineRule="auto"/>
      </w:pPr>
      <w:bookmarkStart w:id="1" w:name="_Ref146613483"/>
      <w:bookmarkStart w:id="2" w:name="_Ref40368726"/>
      <w:r>
        <w:t xml:space="preserve">Nach Maßgabe der geprüften Antragsunterlagen, unbeschadet der auf besonderen privatrechtlichen Titeln beruhender Ansprüche Dritter, wird der Erneuerbare Energie Mecklenburg GmbH &amp; Co. KG die Genehmigung zur Errichtung und Betrieb von acht Windkraftanlagen (WKA) des Typs </w:t>
      </w:r>
      <w:proofErr w:type="spellStart"/>
      <w:r>
        <w:t>Vestas</w:t>
      </w:r>
      <w:proofErr w:type="spellEnd"/>
      <w:r>
        <w:t xml:space="preserve"> V150-4.0/4.2 MW STE mit einer Nabenhöhe von 166 m, einer Fundamenterhöhung von 3 m, einem Rotordurchmesser von 150 m und einer Nennleistung von 4,2 MW an nachfolgend genannten Standort</w:t>
      </w:r>
      <w:bookmarkEnd w:id="1"/>
      <w:r>
        <w:t>en</w:t>
      </w:r>
    </w:p>
    <w:tbl>
      <w:tblPr>
        <w:tblW w:w="8647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1133"/>
        <w:gridCol w:w="1738"/>
        <w:gridCol w:w="567"/>
        <w:gridCol w:w="1843"/>
        <w:gridCol w:w="1701"/>
      </w:tblGrid>
      <w:tr>
        <w:trPr>
          <w:trHeight w:val="266"/>
        </w:trPr>
        <w:tc>
          <w:tcPr>
            <w:tcW w:w="453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 xml:space="preserve">19386 Werder, Gemarkung </w:t>
            </w:r>
            <w:proofErr w:type="spellStart"/>
            <w:r>
              <w:t>Benthen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rPr>
                <w:color w:val="FF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mit den Standortkoordinaten</w:t>
            </w:r>
            <w:r>
              <w:rPr>
                <w:rStyle w:val="Funotenzeichen"/>
              </w:rPr>
              <w:footnoteReference w:id="1"/>
            </w:r>
          </w:p>
        </w:tc>
      </w:tr>
      <w:tr>
        <w:trPr>
          <w:trHeight w:val="266"/>
        </w:trPr>
        <w:tc>
          <w:tcPr>
            <w:tcW w:w="16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Bezeichnung</w:t>
            </w:r>
          </w:p>
        </w:tc>
        <w:tc>
          <w:tcPr>
            <w:tcW w:w="113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Flur</w:t>
            </w:r>
          </w:p>
        </w:tc>
        <w:tc>
          <w:tcPr>
            <w:tcW w:w="17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Flurstück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Rechtswert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proofErr w:type="spellStart"/>
            <w:r>
              <w:t>Hochwert</w:t>
            </w:r>
            <w:proofErr w:type="spellEnd"/>
          </w:p>
        </w:tc>
      </w:tr>
      <w:tr>
        <w:trPr>
          <w:trHeight w:val="266"/>
        </w:trPr>
        <w:tc>
          <w:tcPr>
            <w:tcW w:w="16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WKA 1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14/1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33301895,82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5936137,78</w:t>
            </w:r>
          </w:p>
        </w:tc>
      </w:tr>
      <w:tr>
        <w:trPr>
          <w:trHeight w:val="266"/>
        </w:trPr>
        <w:tc>
          <w:tcPr>
            <w:tcW w:w="16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WKA 2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14/1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33302049,64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5935796,92</w:t>
            </w:r>
          </w:p>
        </w:tc>
      </w:tr>
      <w:tr>
        <w:trPr>
          <w:trHeight w:val="266"/>
        </w:trPr>
        <w:tc>
          <w:tcPr>
            <w:tcW w:w="16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WKA 3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14/1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33301923,96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5935444,98</w:t>
            </w:r>
          </w:p>
        </w:tc>
      </w:tr>
      <w:tr>
        <w:trPr>
          <w:trHeight w:val="266"/>
        </w:trPr>
        <w:tc>
          <w:tcPr>
            <w:tcW w:w="16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WKA 4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2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16/1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33301995,76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5935077,53</w:t>
            </w:r>
          </w:p>
        </w:tc>
      </w:tr>
    </w:tbl>
    <w:p>
      <w:pPr>
        <w:pStyle w:val="GB-Tenor"/>
        <w:numPr>
          <w:ilvl w:val="0"/>
          <w:numId w:val="0"/>
        </w:numPr>
        <w:suppressAutoHyphens/>
        <w:spacing w:line="276" w:lineRule="auto"/>
        <w:ind w:left="709"/>
      </w:pPr>
    </w:p>
    <w:tbl>
      <w:tblPr>
        <w:tblW w:w="8647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1133"/>
        <w:gridCol w:w="1738"/>
        <w:gridCol w:w="567"/>
        <w:gridCol w:w="1843"/>
        <w:gridCol w:w="1701"/>
      </w:tblGrid>
      <w:tr>
        <w:trPr>
          <w:trHeight w:val="266"/>
        </w:trPr>
        <w:tc>
          <w:tcPr>
            <w:tcW w:w="453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 xml:space="preserve">19386 Passow, Gemarkung </w:t>
            </w:r>
            <w:proofErr w:type="spellStart"/>
            <w:r>
              <w:t>Welzin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mit den Standortkoordinaten</w:t>
            </w:r>
            <w:r>
              <w:rPr>
                <w:vertAlign w:val="superscript"/>
              </w:rPr>
              <w:t>1</w:t>
            </w:r>
          </w:p>
        </w:tc>
      </w:tr>
      <w:tr>
        <w:trPr>
          <w:trHeight w:val="266"/>
        </w:trPr>
        <w:tc>
          <w:tcPr>
            <w:tcW w:w="16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Bezeichnung</w:t>
            </w:r>
          </w:p>
        </w:tc>
        <w:tc>
          <w:tcPr>
            <w:tcW w:w="113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Flur</w:t>
            </w:r>
          </w:p>
        </w:tc>
        <w:tc>
          <w:tcPr>
            <w:tcW w:w="17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Flurstück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Rechtswert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proofErr w:type="spellStart"/>
            <w:r>
              <w:t>Hochwert</w:t>
            </w:r>
            <w:proofErr w:type="spellEnd"/>
          </w:p>
        </w:tc>
      </w:tr>
      <w:tr>
        <w:trPr>
          <w:trHeight w:val="266"/>
        </w:trPr>
        <w:tc>
          <w:tcPr>
            <w:tcW w:w="16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WKA 5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29/1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33302269,18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5936102,73</w:t>
            </w:r>
          </w:p>
        </w:tc>
      </w:tr>
      <w:tr>
        <w:trPr>
          <w:trHeight w:val="266"/>
        </w:trPr>
        <w:tc>
          <w:tcPr>
            <w:tcW w:w="16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WKA 7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31/1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33302875,11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5935923,14</w:t>
            </w:r>
          </w:p>
        </w:tc>
      </w:tr>
      <w:tr>
        <w:trPr>
          <w:trHeight w:val="266"/>
        </w:trPr>
        <w:tc>
          <w:tcPr>
            <w:tcW w:w="16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WKA 8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33/1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33303167,52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5935711,88</w:t>
            </w:r>
          </w:p>
        </w:tc>
      </w:tr>
      <w:tr>
        <w:trPr>
          <w:trHeight w:val="266"/>
        </w:trPr>
        <w:tc>
          <w:tcPr>
            <w:tcW w:w="166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WKA 9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33303541,00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>
            <w:pPr>
              <w:tabs>
                <w:tab w:val="left" w:pos="0"/>
              </w:tabs>
              <w:suppressAutoHyphens/>
              <w:spacing w:after="0" w:line="276" w:lineRule="auto"/>
              <w:jc w:val="center"/>
            </w:pPr>
            <w:r>
              <w:t>5935774,35</w:t>
            </w:r>
          </w:p>
        </w:tc>
      </w:tr>
    </w:tbl>
    <w:p>
      <w:pPr>
        <w:pStyle w:val="GB-Tenor"/>
        <w:numPr>
          <w:ilvl w:val="0"/>
          <w:numId w:val="0"/>
        </w:numPr>
        <w:suppressAutoHyphens/>
        <w:spacing w:after="0" w:line="276" w:lineRule="auto"/>
        <w:ind w:left="709"/>
      </w:pPr>
    </w:p>
    <w:p>
      <w:pPr>
        <w:pStyle w:val="GB-Tenor"/>
        <w:numPr>
          <w:ilvl w:val="0"/>
          <w:numId w:val="0"/>
        </w:numPr>
        <w:suppressAutoHyphens/>
        <w:spacing w:line="276" w:lineRule="auto"/>
        <w:ind w:left="709"/>
      </w:pPr>
      <w:r>
        <w:t>erteilt</w:t>
      </w:r>
      <w:bookmarkEnd w:id="2"/>
      <w:r>
        <w:t>.</w:t>
      </w:r>
    </w:p>
    <w:p>
      <w:pPr>
        <w:pStyle w:val="GB-Tenor"/>
        <w:suppressAutoHyphens/>
        <w:spacing w:line="276" w:lineRule="auto"/>
      </w:pPr>
      <w:r>
        <w:t>Die unter C. aufgeführten Nebenbestimmungen sind Bestandteil dieses Tenors.</w:t>
      </w:r>
    </w:p>
    <w:p>
      <w:pPr>
        <w:pStyle w:val="GB-Tenor"/>
        <w:suppressAutoHyphens/>
        <w:spacing w:line="276" w:lineRule="auto"/>
      </w:pPr>
      <w:bookmarkStart w:id="3" w:name="_Ref146104453"/>
      <w:r>
        <w:t>Die Verpflichtung zur Kompensation des Eingriffs geht auf die Flächenagentur M-V GmbH über.</w:t>
      </w:r>
      <w:bookmarkEnd w:id="3"/>
    </w:p>
    <w:p>
      <w:pPr>
        <w:pStyle w:val="GB-Tenor"/>
      </w:pPr>
      <w:r>
        <w:lastRenderedPageBreak/>
        <w:t>Die sofortige Vollziehung der Nebenbestimmungen C.III.2., C.III.3., C.III.4., C.III.5., C.III.6., C.III.7., C.III.8. und C.III.9. wird angeordnet.</w:t>
      </w:r>
    </w:p>
    <w:p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Die Genehmigung wurde mit Nebenbestimmungen verbunden.</w:t>
      </w:r>
    </w:p>
    <w:p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Eine Ausfertigung des Genehmigungsbescheides einschließlich seiner Begründung wird gemäß § 10 Abs. 8 Satz 3 BImSchG nach der Bekanntmachung für zwei Wochen zur Einsichtnahme ausgelegt. Die Auslegung erfolgt vom </w:t>
      </w:r>
      <w:r>
        <w:rPr>
          <w:rFonts w:ascii="Arial" w:eastAsia="Times New Roman" w:hAnsi="Arial" w:cs="Arial"/>
          <w:b/>
          <w:szCs w:val="24"/>
          <w:lang w:eastAsia="de-DE"/>
        </w:rPr>
        <w:t xml:space="preserve">28.12.2023 </w:t>
      </w:r>
      <w:r>
        <w:rPr>
          <w:rFonts w:ascii="Arial" w:eastAsia="Times New Roman" w:hAnsi="Arial" w:cs="Arial"/>
          <w:szCs w:val="24"/>
          <w:lang w:eastAsia="de-DE"/>
        </w:rPr>
        <w:t xml:space="preserve">bis einschließlich </w:t>
      </w:r>
      <w:r>
        <w:rPr>
          <w:rFonts w:ascii="Arial" w:eastAsia="Times New Roman" w:hAnsi="Arial" w:cs="Arial"/>
          <w:b/>
          <w:szCs w:val="24"/>
          <w:lang w:eastAsia="de-DE"/>
        </w:rPr>
        <w:t xml:space="preserve">10.01.2024 </w:t>
      </w:r>
      <w:r>
        <w:rPr>
          <w:rFonts w:ascii="Arial" w:eastAsia="Times New Roman" w:hAnsi="Arial" w:cs="Arial"/>
          <w:szCs w:val="24"/>
          <w:lang w:eastAsia="de-DE"/>
        </w:rPr>
        <w:t>zu den angegebenen Zeiten im</w:t>
      </w:r>
    </w:p>
    <w:p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>
      <w:pPr>
        <w:spacing w:after="0" w:line="240" w:lineRule="auto"/>
        <w:ind w:left="708"/>
        <w:rPr>
          <w:rFonts w:ascii="Arial" w:eastAsia="Calibri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Staatlichen Amt für Landwirtschaft und Umwelt Westmecklenburg</w:t>
      </w:r>
      <w:r>
        <w:rPr>
          <w:rFonts w:ascii="Arial" w:eastAsia="Calibri" w:hAnsi="Arial" w:cs="Arial"/>
          <w:lang w:eastAsia="de-DE"/>
        </w:rPr>
        <w:t xml:space="preserve"> (Bleicherufer 13, 19053 Schwerin), 1. Obergeschoss - Abt. Immissions- und Klimaschutz, Abfall- und Kreislaufwirtschaft</w:t>
      </w:r>
    </w:p>
    <w:p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Montag bis Donnerstag: </w:t>
      </w:r>
      <w:r>
        <w:rPr>
          <w:rFonts w:ascii="Arial" w:eastAsia="Times New Roman" w:hAnsi="Arial" w:cs="Arial"/>
          <w:szCs w:val="24"/>
          <w:lang w:eastAsia="de-DE"/>
        </w:rPr>
        <w:tab/>
        <w:t>7:30 - 15:30 Uhr</w:t>
      </w:r>
    </w:p>
    <w:p>
      <w:pPr>
        <w:tabs>
          <w:tab w:val="left" w:pos="2268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Freitag:</w:t>
      </w:r>
      <w:r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eastAsia="Times New Roman" w:hAnsi="Arial" w:cs="Arial"/>
          <w:szCs w:val="24"/>
          <w:lang w:eastAsia="de-DE"/>
        </w:rPr>
        <w:tab/>
        <w:t>7:30 - 12:00 Uhr.</w:t>
      </w:r>
    </w:p>
    <w:p>
      <w:pPr>
        <w:tabs>
          <w:tab w:val="left" w:pos="2268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Cs w:val="24"/>
          <w:lang w:eastAsia="de-DE"/>
        </w:rPr>
      </w:pPr>
    </w:p>
    <w:p>
      <w:pPr>
        <w:tabs>
          <w:tab w:val="left" w:pos="2268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Auch darüber hinaus ist nach individueller vorheriger telefonischer Absprache (unter Tel. 0385 – 588 66512) die Einsichtnahme möglich.</w:t>
      </w: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highlight w:val="yellow"/>
          <w:lang w:eastAsia="de-DE"/>
        </w:rPr>
      </w:pP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Darüber hinaus erfolgt sie online im UVP-Portal der Länder unter dem Suchbegriff „WKA </w:t>
      </w:r>
      <w:proofErr w:type="spellStart"/>
      <w:r>
        <w:rPr>
          <w:rFonts w:ascii="Arial" w:eastAsia="Times New Roman" w:hAnsi="Arial" w:cs="Arial"/>
          <w:szCs w:val="24"/>
          <w:lang w:eastAsia="de-DE"/>
        </w:rPr>
        <w:t>Sehlsdorf</w:t>
      </w:r>
      <w:proofErr w:type="spellEnd"/>
      <w:r>
        <w:rPr>
          <w:rFonts w:ascii="Arial" w:eastAsia="Times New Roman" w:hAnsi="Arial" w:cs="Arial"/>
          <w:szCs w:val="24"/>
          <w:lang w:eastAsia="de-DE"/>
        </w:rPr>
        <w:t xml:space="preserve"> I“</w:t>
      </w: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highlight w:val="yellow"/>
          <w:lang w:eastAsia="de-DE"/>
        </w:rPr>
      </w:pPr>
    </w:p>
    <w:p>
      <w:pPr>
        <w:tabs>
          <w:tab w:val="left" w:pos="2268"/>
        </w:tabs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de-DE"/>
        </w:rPr>
      </w:pPr>
      <w:hyperlink r:id="rId8" w:history="1">
        <w:r>
          <w:rPr>
            <w:rStyle w:val="Hyperlink"/>
            <w:rFonts w:ascii="Arial" w:eastAsia="Times New Roman" w:hAnsi="Arial" w:cs="Arial"/>
            <w:color w:val="auto"/>
            <w:szCs w:val="24"/>
            <w:lang w:eastAsia="de-DE"/>
          </w:rPr>
          <w:t>https://www.uvp-verbund.de/portal/</w:t>
        </w:r>
      </w:hyperlink>
      <w:r>
        <w:rPr>
          <w:rFonts w:ascii="Arial" w:eastAsia="Times New Roman" w:hAnsi="Arial" w:cs="Arial"/>
          <w:szCs w:val="24"/>
          <w:lang w:eastAsia="de-DE"/>
        </w:rPr>
        <w:t xml:space="preserve"> </w:t>
      </w: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u w:val="single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Gemäß § 10 Abs. 8 Satz 5 BImSchG gilt der Bescheid mit dem Ende der Auslegungsfrist auch gegenüber Dritten, die keine Einwendungen erhoben haben, als bekanntgemacht und zugestellt.</w:t>
      </w:r>
      <w:r>
        <w:rPr>
          <w:rFonts w:ascii="Arial" w:eastAsia="Times New Roman" w:hAnsi="Arial" w:cs="Arial"/>
          <w:szCs w:val="24"/>
          <w:u w:val="single"/>
          <w:lang w:eastAsia="de-DE"/>
        </w:rPr>
        <w:t xml:space="preserve"> </w:t>
      </w: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u w:val="single"/>
          <w:lang w:eastAsia="de-DE"/>
        </w:rPr>
      </w:pP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Nach der öffentlichen Bekanntmachung können der Bescheid und seine Begründung bis zum Ablauf der Widerspruchsfrist von den Personen, die Einwendungen erhoben haben, schriftlich unter oben genannter Adresse oder elektronisch unter </w:t>
      </w:r>
      <w:hyperlink r:id="rId9" w:history="1">
        <w:r>
          <w:rPr>
            <w:rStyle w:val="Hyperlink"/>
            <w:rFonts w:ascii="Arial" w:eastAsia="Times New Roman" w:hAnsi="Arial" w:cs="Arial"/>
            <w:color w:val="auto"/>
            <w:szCs w:val="24"/>
            <w:lang w:eastAsia="de-DE"/>
          </w:rPr>
          <w:t>StALUWM-Einwendungen@staluwm.mv-regierung.de</w:t>
        </w:r>
      </w:hyperlink>
      <w:r>
        <w:rPr>
          <w:rFonts w:ascii="Arial" w:eastAsia="Times New Roman" w:hAnsi="Arial" w:cs="Arial"/>
          <w:szCs w:val="24"/>
          <w:lang w:eastAsia="de-DE"/>
        </w:rPr>
        <w:t xml:space="preserve"> angefordert werden.</w:t>
      </w: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u w:val="single"/>
          <w:lang w:eastAsia="de-DE"/>
        </w:rPr>
      </w:pP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u w:val="single"/>
          <w:lang w:eastAsia="de-DE"/>
        </w:rPr>
      </w:pP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u w:val="single"/>
          <w:lang w:eastAsia="de-DE"/>
        </w:rPr>
      </w:pPr>
      <w:r>
        <w:rPr>
          <w:rFonts w:ascii="Arial" w:eastAsia="Times New Roman" w:hAnsi="Arial" w:cs="Arial"/>
          <w:szCs w:val="24"/>
          <w:u w:val="single"/>
          <w:lang w:eastAsia="de-DE"/>
        </w:rPr>
        <w:t>Rechtsbehelfsbelehrung:</w:t>
      </w: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24"/>
          <w:u w:val="single"/>
          <w:lang w:eastAsia="de-DE"/>
        </w:rPr>
      </w:pP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Gegen diesen Bescheid kann innerhalb eines Monats nach Ende der Auslegungsfrist Widerspruch erhoben werden. Der Widerspruch ist beim Staatlichen Amt für Landwirtschaft und Umwelt Westmecklenburg, Bleicherufer 13, 19053 Schwerin, einzulegen.</w:t>
      </w:r>
    </w:p>
    <w:p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844550</wp:posOffset>
                </wp:positionV>
                <wp:extent cx="2682815" cy="1854679"/>
                <wp:effectExtent l="0" t="0" r="381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15" cy="1854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vanis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0.95pt;margin-top:66.5pt;width:211.25pt;height:146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" stroked="f">
                <v:textbox>
                  <w:txbxContent>
                    <w:p>
                      <w:pPr>
                        <w:rPr>
                          <w:vanish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Bezugssystem ETRS 89 – UTM Koordinate Zone 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C4E"/>
    <w:multiLevelType w:val="hybridMultilevel"/>
    <w:tmpl w:val="722C813C"/>
    <w:lvl w:ilvl="0" w:tplc="86225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F5A"/>
    <w:multiLevelType w:val="hybridMultilevel"/>
    <w:tmpl w:val="8DF2E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6A4E"/>
    <w:multiLevelType w:val="hybridMultilevel"/>
    <w:tmpl w:val="8C7AA5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3239"/>
    <w:multiLevelType w:val="hybridMultilevel"/>
    <w:tmpl w:val="510C8CAA"/>
    <w:lvl w:ilvl="0" w:tplc="69D0A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E94"/>
    <w:multiLevelType w:val="hybridMultilevel"/>
    <w:tmpl w:val="FEF81F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038C7"/>
    <w:multiLevelType w:val="hybridMultilevel"/>
    <w:tmpl w:val="708C3B18"/>
    <w:lvl w:ilvl="0" w:tplc="5B729514">
      <w:start w:val="1"/>
      <w:numFmt w:val="decimal"/>
      <w:pStyle w:val="GB-Teno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BECB4-7D00-474A-9F20-B5B425E7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aliases w:val="Fußnote"/>
    <w:basedOn w:val="Standard"/>
    <w:link w:val="FunotentextZch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aliases w:val="Fußnote Zchn"/>
    <w:basedOn w:val="Absatz-Standardschriftart"/>
    <w:link w:val="Funotentext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odyText21">
    <w:name w:val="Body Text 21"/>
    <w:basedOn w:val="Standard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GB-Tenor">
    <w:name w:val="GB-Tenor"/>
    <w:basedOn w:val="Listenabsatz"/>
    <w:qFormat/>
    <w:pPr>
      <w:keepLines/>
      <w:widowControl w:val="0"/>
      <w:numPr>
        <w:numId w:val="6"/>
      </w:numPr>
      <w:autoSpaceDE w:val="0"/>
      <w:autoSpaceDN w:val="0"/>
      <w:adjustRightInd w:val="0"/>
      <w:spacing w:after="240" w:line="240" w:lineRule="auto"/>
      <w:ind w:left="709" w:hanging="709"/>
      <w:contextualSpacing w:val="0"/>
      <w:jc w:val="both"/>
    </w:pPr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p-verbund.de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LUWM-Einwendungen@staluwm.mv-regierun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016A-FA75-4679-9D36-E6AC3B0B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StALU WM-50a (Frau Wien)</dc:creator>
  <cp:keywords/>
  <dc:description/>
  <cp:lastModifiedBy>StALU WM-50a (Frau Wien)</cp:lastModifiedBy>
  <cp:revision>2</cp:revision>
  <cp:lastPrinted>2023-11-10T10:02:00Z</cp:lastPrinted>
  <dcterms:created xsi:type="dcterms:W3CDTF">2023-12-12T08:26:00Z</dcterms:created>
  <dcterms:modified xsi:type="dcterms:W3CDTF">2023-12-12T08:26:00Z</dcterms:modified>
</cp:coreProperties>
</file>