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717" w:rsidRDefault="00C45717" w:rsidP="002A718C">
      <w:pPr>
        <w:rPr>
          <w:b/>
          <w:color w:val="auto"/>
        </w:rPr>
      </w:pPr>
      <w:r>
        <w:rPr>
          <w:b/>
          <w:color w:val="auto"/>
        </w:rPr>
        <w:t xml:space="preserve">Amt Grevesmühlen-Land </w:t>
      </w:r>
    </w:p>
    <w:p w:rsidR="002A718C" w:rsidRPr="005B7175" w:rsidRDefault="002A718C" w:rsidP="002A718C">
      <w:pPr>
        <w:rPr>
          <w:b/>
          <w:color w:val="auto"/>
        </w:rPr>
      </w:pPr>
      <w:r w:rsidRPr="005B7175">
        <w:rPr>
          <w:b/>
          <w:color w:val="auto"/>
        </w:rPr>
        <w:t>Bekanntmachung</w:t>
      </w:r>
    </w:p>
    <w:p w:rsidR="002A718C" w:rsidRDefault="002A718C" w:rsidP="002A718C"/>
    <w:p w:rsidR="002A718C" w:rsidRPr="005B7175" w:rsidRDefault="002A718C" w:rsidP="002A718C">
      <w:pPr>
        <w:rPr>
          <w:b/>
          <w:color w:val="auto"/>
        </w:rPr>
      </w:pPr>
      <w:r w:rsidRPr="005B7175">
        <w:rPr>
          <w:b/>
          <w:color w:val="auto"/>
        </w:rPr>
        <w:t xml:space="preserve">Planfeststellung für den Ausbau der K 18 Ortsdurchfahrt Warnow, Abschnitt 10, km 8,235 bis </w:t>
      </w:r>
      <w:r w:rsidR="004E6620">
        <w:rPr>
          <w:b/>
          <w:color w:val="auto"/>
        </w:rPr>
        <w:t>km 9,341 in der Gemeinde Warnow</w:t>
      </w:r>
      <w:r w:rsidRPr="005B7175">
        <w:rPr>
          <w:b/>
          <w:color w:val="auto"/>
        </w:rPr>
        <w:t>, Amt Grevesmühlen Land</w:t>
      </w:r>
    </w:p>
    <w:p w:rsidR="002A718C" w:rsidRPr="005B7175" w:rsidRDefault="002A718C" w:rsidP="002A718C">
      <w:pPr>
        <w:rPr>
          <w:color w:val="auto"/>
        </w:rPr>
      </w:pPr>
      <w:r w:rsidRPr="005B7175">
        <w:rPr>
          <w:color w:val="auto"/>
        </w:rPr>
        <w:t>-Anhörungsverfahren-</w:t>
      </w:r>
      <w:r w:rsidR="008E5C1B">
        <w:rPr>
          <w:color w:val="auto"/>
        </w:rPr>
        <w:t xml:space="preserve"> </w:t>
      </w:r>
      <w:r w:rsidR="008E5C1B" w:rsidRPr="008E5C1B">
        <w:rPr>
          <w:b/>
          <w:color w:val="auto"/>
        </w:rPr>
        <w:t>2. Auslegung</w:t>
      </w:r>
      <w:r w:rsidR="008E5C1B">
        <w:rPr>
          <w:color w:val="auto"/>
        </w:rPr>
        <w:t xml:space="preserve"> </w:t>
      </w:r>
    </w:p>
    <w:p w:rsidR="002A718C" w:rsidRPr="005B7175" w:rsidRDefault="002A718C" w:rsidP="002A718C">
      <w:pPr>
        <w:rPr>
          <w:color w:val="auto"/>
        </w:rPr>
      </w:pPr>
      <w:r w:rsidRPr="005B7175">
        <w:rPr>
          <w:color w:val="auto"/>
        </w:rPr>
        <w:t>Der Landkreis Nordwestmecklenburg hat für das o. a. Bauvorhaben die Durchführung des Planfeststellungsverfahrens nach § 45 Straßen- und Wegegesetz des Landes Mecklenburg –Vorpommern beantragt.</w:t>
      </w:r>
    </w:p>
    <w:p w:rsidR="002A1740" w:rsidRDefault="002A718C" w:rsidP="002A718C">
      <w:pPr>
        <w:rPr>
          <w:color w:val="auto"/>
        </w:rPr>
      </w:pPr>
      <w:r w:rsidRPr="005B7175">
        <w:rPr>
          <w:color w:val="auto"/>
        </w:rPr>
        <w:t>Für das Bauvorhaben wurde die Pflicht zur Durchführung einer Umweltverträglich-</w:t>
      </w:r>
      <w:proofErr w:type="spellStart"/>
      <w:r w:rsidRPr="005B7175">
        <w:rPr>
          <w:color w:val="auto"/>
        </w:rPr>
        <w:t>keitsprüfung</w:t>
      </w:r>
      <w:proofErr w:type="spellEnd"/>
      <w:r w:rsidRPr="005B7175">
        <w:rPr>
          <w:color w:val="auto"/>
        </w:rPr>
        <w:t xml:space="preserve"> auf Grund der Vorprüfung des Einzelfalls gemäß § 3 Absatz 6 des Gesetz</w:t>
      </w:r>
      <w:r w:rsidR="00A131E6">
        <w:rPr>
          <w:color w:val="auto"/>
        </w:rPr>
        <w:t>es</w:t>
      </w:r>
      <w:r w:rsidRPr="005B7175">
        <w:rPr>
          <w:color w:val="auto"/>
        </w:rPr>
        <w:t xml:space="preserve"> über die Umweltverträglichkeitsprüfung in Mecklenburg-Vorpommern (Landes-UVP-Gesetz - LUVPG M-V) alte Fassung (a.F.), auf Grund des Verlustes von 66 landschaftsbildprägenden gesetzlich geschützten Alleebäumen, festgestellt. Die Bekanntgabe erfolgt</w:t>
      </w:r>
      <w:r w:rsidR="005B7175">
        <w:rPr>
          <w:color w:val="auto"/>
        </w:rPr>
        <w:t>e</w:t>
      </w:r>
      <w:r w:rsidRPr="005B7175">
        <w:rPr>
          <w:color w:val="auto"/>
        </w:rPr>
        <w:t xml:space="preserve"> unter Beachtung der Überleitungsvorschriften in § 14 LUVPG M-V neue Fassung (n.F.*) gemäß §13 LUVPG M-V. Für das Bauvorhaben einschließlich der landschaftspflegerischen Ausgleichs- und Ersatzmaßnahmen werden Grundstücke in der Gemarkung Warnow und </w:t>
      </w:r>
      <w:proofErr w:type="spellStart"/>
      <w:r w:rsidRPr="005B7175">
        <w:rPr>
          <w:color w:val="auto"/>
        </w:rPr>
        <w:t>Thorstorf</w:t>
      </w:r>
      <w:proofErr w:type="spellEnd"/>
      <w:r w:rsidRPr="005B7175">
        <w:rPr>
          <w:color w:val="auto"/>
        </w:rPr>
        <w:t xml:space="preserve"> beansprucht.</w:t>
      </w:r>
    </w:p>
    <w:p w:rsidR="00187C3F" w:rsidRPr="00187C3F" w:rsidRDefault="00187C3F" w:rsidP="00187C3F">
      <w:pPr>
        <w:spacing w:after="0" w:line="240" w:lineRule="auto"/>
        <w:rPr>
          <w:rFonts w:eastAsia="Times New Roman"/>
          <w:color w:val="auto"/>
          <w:lang w:eastAsia="de-DE"/>
        </w:rPr>
      </w:pPr>
      <w:r w:rsidRPr="00187C3F">
        <w:rPr>
          <w:rFonts w:eastAsia="Times New Roman"/>
          <w:color w:val="auto"/>
          <w:lang w:eastAsia="de-DE"/>
        </w:rPr>
        <w:t xml:space="preserve">Der Plan (Zeichnungen und Erläuterungen) mit Umweltverträglichkeitsstudie </w:t>
      </w:r>
      <w:r w:rsidR="004E6620">
        <w:rPr>
          <w:rFonts w:eastAsia="Times New Roman"/>
          <w:color w:val="auto"/>
          <w:lang w:eastAsia="de-DE"/>
        </w:rPr>
        <w:t xml:space="preserve">lag in der Zeit vom 01.Oktober </w:t>
      </w:r>
      <w:r w:rsidR="00283A2E">
        <w:rPr>
          <w:rFonts w:eastAsia="Times New Roman"/>
          <w:color w:val="auto"/>
          <w:lang w:eastAsia="de-DE"/>
        </w:rPr>
        <w:t xml:space="preserve">2018 </w:t>
      </w:r>
      <w:r w:rsidR="00D102B0">
        <w:rPr>
          <w:rFonts w:eastAsia="Times New Roman"/>
          <w:color w:val="auto"/>
          <w:lang w:eastAsia="de-DE"/>
        </w:rPr>
        <w:t>bis einschließlich 01.</w:t>
      </w:r>
      <w:r w:rsidRPr="00187C3F">
        <w:rPr>
          <w:rFonts w:eastAsia="Times New Roman"/>
          <w:color w:val="auto"/>
          <w:lang w:eastAsia="de-DE"/>
        </w:rPr>
        <w:t xml:space="preserve">November 2018 öffentlich aus. </w:t>
      </w:r>
    </w:p>
    <w:p w:rsidR="00187C3F" w:rsidRPr="00187C3F" w:rsidRDefault="00187C3F" w:rsidP="00187C3F">
      <w:pPr>
        <w:spacing w:after="0" w:line="240" w:lineRule="auto"/>
        <w:rPr>
          <w:rFonts w:eastAsia="Times New Roman"/>
          <w:color w:val="auto"/>
          <w:lang w:eastAsia="de-DE"/>
        </w:rPr>
      </w:pPr>
      <w:r w:rsidRPr="00187C3F">
        <w:rPr>
          <w:rFonts w:eastAsia="Times New Roman"/>
          <w:color w:val="auto"/>
          <w:lang w:eastAsia="de-DE"/>
        </w:rPr>
        <w:t>Auf Grund der eingegangenen Einwendungen wurden die Planunt</w:t>
      </w:r>
      <w:r w:rsidR="00401D0C">
        <w:rPr>
          <w:rFonts w:eastAsia="Times New Roman"/>
          <w:color w:val="auto"/>
          <w:lang w:eastAsia="de-DE"/>
        </w:rPr>
        <w:t>erlagen ergänzt. In der Erörterung</w:t>
      </w:r>
      <w:r w:rsidRPr="00187C3F">
        <w:rPr>
          <w:rFonts w:eastAsia="Times New Roman"/>
          <w:color w:val="auto"/>
          <w:lang w:eastAsia="de-DE"/>
        </w:rPr>
        <w:t xml:space="preserve"> am 21.01.2021 wurde weiter festgestellt, dass ein erforderlicher Fachbeitrag nach der Wasserrahmenrichtlinie nicht vorliegt.</w:t>
      </w:r>
    </w:p>
    <w:p w:rsidR="00187C3F" w:rsidRPr="00187C3F" w:rsidRDefault="00187C3F" w:rsidP="002A718C">
      <w:pPr>
        <w:rPr>
          <w:color w:val="auto"/>
        </w:rPr>
      </w:pPr>
    </w:p>
    <w:p w:rsidR="00282ACE" w:rsidRPr="00A8435E" w:rsidRDefault="00BF6984" w:rsidP="00435B54">
      <w:pPr>
        <w:spacing w:after="0" w:line="240" w:lineRule="auto"/>
        <w:rPr>
          <w:rFonts w:eastAsia="Times New Roman"/>
          <w:b/>
          <w:iCs/>
          <w:color w:val="auto"/>
          <w:lang w:eastAsia="de-DE"/>
        </w:rPr>
      </w:pPr>
      <w:r w:rsidRPr="005B7175">
        <w:rPr>
          <w:color w:val="auto"/>
        </w:rPr>
        <w:t>Die</w:t>
      </w:r>
      <w:r w:rsidR="00A8435E">
        <w:rPr>
          <w:color w:val="auto"/>
        </w:rPr>
        <w:t xml:space="preserve"> Planunterlagen einschließlich der </w:t>
      </w:r>
      <w:r w:rsidR="00A8435E" w:rsidRPr="00E82FE7">
        <w:rPr>
          <w:b/>
          <w:color w:val="auto"/>
        </w:rPr>
        <w:t>E</w:t>
      </w:r>
      <w:r w:rsidRPr="00E82FE7">
        <w:rPr>
          <w:b/>
          <w:color w:val="auto"/>
        </w:rPr>
        <w:t>rgänzungs</w:t>
      </w:r>
      <w:r w:rsidRPr="00AF5727">
        <w:rPr>
          <w:b/>
          <w:color w:val="auto"/>
        </w:rPr>
        <w:t>- und</w:t>
      </w:r>
      <w:r w:rsidRPr="005B7175">
        <w:rPr>
          <w:color w:val="auto"/>
        </w:rPr>
        <w:t xml:space="preserve"> </w:t>
      </w:r>
      <w:r w:rsidRPr="00AF5727">
        <w:rPr>
          <w:b/>
          <w:color w:val="auto"/>
        </w:rPr>
        <w:t>Änderungsunterlagen</w:t>
      </w:r>
      <w:r w:rsidRPr="005B7175">
        <w:rPr>
          <w:color w:val="auto"/>
        </w:rPr>
        <w:t xml:space="preserve"> </w:t>
      </w:r>
      <w:r w:rsidR="00282ACE" w:rsidRPr="005B7175">
        <w:rPr>
          <w:rFonts w:eastAsia="Times New Roman"/>
          <w:color w:val="auto"/>
          <w:lang w:eastAsia="de-DE"/>
        </w:rPr>
        <w:t>liegen</w:t>
      </w:r>
      <w:r w:rsidR="0033278E" w:rsidRPr="005B7175">
        <w:rPr>
          <w:rFonts w:eastAsia="Times New Roman"/>
          <w:color w:val="auto"/>
          <w:lang w:eastAsia="de-DE"/>
        </w:rPr>
        <w:t xml:space="preserve"> gem. </w:t>
      </w:r>
      <w:r w:rsidR="00C01D7A">
        <w:rPr>
          <w:rFonts w:eastAsia="Times New Roman"/>
          <w:color w:val="auto"/>
          <w:lang w:eastAsia="de-DE"/>
        </w:rPr>
        <w:t xml:space="preserve">§ 73 </w:t>
      </w:r>
      <w:r w:rsidR="005B151D">
        <w:rPr>
          <w:rFonts w:eastAsia="Times New Roman"/>
          <w:color w:val="auto"/>
          <w:lang w:eastAsia="de-DE"/>
        </w:rPr>
        <w:t>Abs.</w:t>
      </w:r>
      <w:r w:rsidR="00C01D7A">
        <w:rPr>
          <w:rFonts w:eastAsia="Times New Roman"/>
          <w:color w:val="auto"/>
          <w:lang w:eastAsia="de-DE"/>
        </w:rPr>
        <w:t>8</w:t>
      </w:r>
      <w:r w:rsidR="0033278E" w:rsidRPr="005B7175">
        <w:rPr>
          <w:rFonts w:eastAsia="Times New Roman"/>
          <w:color w:val="auto"/>
          <w:lang w:eastAsia="de-DE"/>
        </w:rPr>
        <w:t xml:space="preserve"> VwVfG</w:t>
      </w:r>
      <w:r w:rsidR="00282ACE" w:rsidRPr="005B7175">
        <w:rPr>
          <w:rFonts w:eastAsia="Times New Roman"/>
          <w:color w:val="auto"/>
          <w:lang w:eastAsia="de-DE"/>
        </w:rPr>
        <w:t xml:space="preserve"> </w:t>
      </w:r>
      <w:r w:rsidR="004A3D87">
        <w:rPr>
          <w:rFonts w:eastAsia="Times New Roman"/>
          <w:color w:val="auto"/>
          <w:lang w:eastAsia="de-DE"/>
        </w:rPr>
        <w:t xml:space="preserve">M-V </w:t>
      </w:r>
      <w:r w:rsidR="00282ACE" w:rsidRPr="005B7175">
        <w:rPr>
          <w:rFonts w:eastAsia="Times New Roman"/>
          <w:color w:val="auto"/>
          <w:lang w:eastAsia="de-DE"/>
        </w:rPr>
        <w:t xml:space="preserve">in </w:t>
      </w:r>
      <w:r w:rsidR="00282ACE" w:rsidRPr="003D216C">
        <w:rPr>
          <w:rFonts w:eastAsia="Times New Roman"/>
          <w:color w:val="auto"/>
          <w:lang w:eastAsia="de-DE"/>
        </w:rPr>
        <w:t xml:space="preserve">der Zeit </w:t>
      </w:r>
      <w:r w:rsidR="00282ACE" w:rsidRPr="00706708">
        <w:rPr>
          <w:rFonts w:eastAsia="Times New Roman"/>
          <w:iCs/>
          <w:color w:val="auto"/>
          <w:lang w:eastAsia="de-DE"/>
        </w:rPr>
        <w:t>vom</w:t>
      </w:r>
      <w:r w:rsidR="00282ACE">
        <w:rPr>
          <w:rFonts w:eastAsia="Times New Roman"/>
          <w:b/>
          <w:iCs/>
          <w:color w:val="auto"/>
          <w:lang w:eastAsia="de-DE"/>
        </w:rPr>
        <w:t xml:space="preserve"> </w:t>
      </w:r>
      <w:r w:rsidR="004E1E7A">
        <w:rPr>
          <w:rFonts w:eastAsia="Times New Roman"/>
          <w:b/>
          <w:iCs/>
          <w:color w:val="auto"/>
          <w:lang w:eastAsia="de-DE"/>
        </w:rPr>
        <w:t>08.05</w:t>
      </w:r>
      <w:r w:rsidR="002E4B6F">
        <w:rPr>
          <w:rFonts w:eastAsia="Times New Roman"/>
          <w:b/>
          <w:iCs/>
          <w:color w:val="auto"/>
          <w:lang w:eastAsia="de-DE"/>
        </w:rPr>
        <w:t>.2023</w:t>
      </w:r>
      <w:r w:rsidR="004A3D87">
        <w:rPr>
          <w:rFonts w:eastAsia="Times New Roman"/>
          <w:b/>
          <w:iCs/>
          <w:color w:val="auto"/>
          <w:lang w:eastAsia="de-DE"/>
        </w:rPr>
        <w:t xml:space="preserve"> </w:t>
      </w:r>
      <w:r w:rsidR="00282ACE" w:rsidRPr="00706708">
        <w:rPr>
          <w:rFonts w:eastAsia="Times New Roman"/>
          <w:iCs/>
          <w:color w:val="auto"/>
          <w:lang w:eastAsia="de-DE"/>
        </w:rPr>
        <w:t>bis einschließlich</w:t>
      </w:r>
      <w:r w:rsidR="0033278E">
        <w:rPr>
          <w:rFonts w:eastAsia="Times New Roman"/>
          <w:b/>
          <w:iCs/>
          <w:color w:val="auto"/>
          <w:lang w:eastAsia="de-DE"/>
        </w:rPr>
        <w:t xml:space="preserve">  </w:t>
      </w:r>
      <w:r w:rsidR="004E1E7A">
        <w:rPr>
          <w:rFonts w:eastAsia="Times New Roman"/>
          <w:b/>
          <w:iCs/>
          <w:color w:val="auto"/>
          <w:lang w:eastAsia="de-DE"/>
        </w:rPr>
        <w:t>07.06</w:t>
      </w:r>
      <w:r w:rsidR="002E4B6F">
        <w:rPr>
          <w:rFonts w:eastAsia="Times New Roman"/>
          <w:b/>
          <w:iCs/>
          <w:color w:val="auto"/>
          <w:lang w:eastAsia="de-DE"/>
        </w:rPr>
        <w:t>.2023</w:t>
      </w:r>
      <w:r w:rsidR="00435B54">
        <w:rPr>
          <w:rFonts w:eastAsia="Times New Roman"/>
          <w:b/>
          <w:iCs/>
          <w:color w:val="auto"/>
          <w:lang w:eastAsia="de-DE"/>
        </w:rPr>
        <w:t xml:space="preserve"> </w:t>
      </w:r>
      <w:r w:rsidR="00282ACE">
        <w:rPr>
          <w:rFonts w:eastAsia="Times New Roman"/>
          <w:b/>
          <w:iCs/>
          <w:color w:val="auto"/>
          <w:lang w:eastAsia="de-DE"/>
        </w:rPr>
        <w:t xml:space="preserve">bei der Stadt Grevesmühlen </w:t>
      </w:r>
      <w:r w:rsidR="00282ACE" w:rsidRPr="0018363E">
        <w:rPr>
          <w:rFonts w:eastAsia="Times New Roman"/>
          <w:iCs/>
          <w:color w:val="auto"/>
          <w:lang w:eastAsia="de-DE"/>
        </w:rPr>
        <w:t>(die die Aufgaben der Verwaltungsgemeinschaft des Amtes Grevesmühlen Land und Stadt Grevesmühlen wahrnimmt</w:t>
      </w:r>
      <w:r w:rsidR="00282ACE">
        <w:rPr>
          <w:rFonts w:eastAsia="Times New Roman"/>
          <w:iCs/>
          <w:color w:val="auto"/>
          <w:lang w:eastAsia="de-DE"/>
        </w:rPr>
        <w:t>)</w:t>
      </w:r>
      <w:r w:rsidR="00282ACE">
        <w:rPr>
          <w:rFonts w:eastAsia="Times New Roman"/>
          <w:b/>
          <w:iCs/>
          <w:color w:val="auto"/>
          <w:lang w:eastAsia="de-DE"/>
        </w:rPr>
        <w:t>,</w:t>
      </w:r>
      <w:r w:rsidR="00A8435E">
        <w:rPr>
          <w:rFonts w:eastAsia="Times New Roman"/>
          <w:b/>
          <w:iCs/>
          <w:color w:val="auto"/>
          <w:lang w:eastAsia="de-DE"/>
        </w:rPr>
        <w:t xml:space="preserve"> </w:t>
      </w:r>
      <w:r w:rsidR="00282ACE">
        <w:rPr>
          <w:rFonts w:eastAsia="Times New Roman"/>
          <w:b/>
          <w:iCs/>
          <w:color w:val="auto"/>
          <w:lang w:eastAsia="de-DE"/>
        </w:rPr>
        <w:t>Rathausplatz 1(Bauamt), 23936 Grevesmühlen</w:t>
      </w:r>
    </w:p>
    <w:p w:rsidR="00282ACE" w:rsidRPr="00822FA0" w:rsidRDefault="00282ACE" w:rsidP="00282ACE">
      <w:pPr>
        <w:tabs>
          <w:tab w:val="left" w:pos="1134"/>
          <w:tab w:val="left" w:pos="1701"/>
        </w:tabs>
        <w:spacing w:after="0" w:line="240" w:lineRule="auto"/>
        <w:ind w:left="1134"/>
        <w:jc w:val="both"/>
        <w:rPr>
          <w:rFonts w:eastAsia="Times New Roman"/>
          <w:color w:val="auto"/>
          <w:lang w:eastAsia="de-DE"/>
        </w:rPr>
      </w:pPr>
      <w:r w:rsidRPr="00822FA0">
        <w:rPr>
          <w:rFonts w:eastAsia="Times New Roman"/>
          <w:color w:val="auto"/>
          <w:lang w:eastAsia="de-DE"/>
        </w:rPr>
        <w:t>Montag</w:t>
      </w:r>
      <w:r w:rsidRPr="00822FA0">
        <w:rPr>
          <w:rFonts w:eastAsia="Times New Roman"/>
          <w:color w:val="auto"/>
          <w:lang w:eastAsia="de-DE"/>
        </w:rPr>
        <w:tab/>
      </w:r>
      <w:r w:rsidRPr="00822FA0">
        <w:rPr>
          <w:rFonts w:eastAsia="Times New Roman"/>
          <w:color w:val="auto"/>
          <w:lang w:eastAsia="de-DE"/>
        </w:rPr>
        <w:tab/>
        <w:t xml:space="preserve">9.00 Uhr – 12.00 Uhr </w:t>
      </w:r>
    </w:p>
    <w:p w:rsidR="00282ACE" w:rsidRPr="00822FA0" w:rsidRDefault="00282ACE" w:rsidP="00282ACE">
      <w:pPr>
        <w:tabs>
          <w:tab w:val="left" w:pos="1134"/>
          <w:tab w:val="left" w:pos="1701"/>
        </w:tabs>
        <w:spacing w:after="0" w:line="240" w:lineRule="auto"/>
        <w:ind w:left="1134"/>
        <w:jc w:val="both"/>
        <w:rPr>
          <w:rFonts w:eastAsia="Times New Roman"/>
          <w:color w:val="auto"/>
          <w:lang w:eastAsia="de-DE"/>
        </w:rPr>
      </w:pPr>
      <w:r w:rsidRPr="00822FA0">
        <w:rPr>
          <w:rFonts w:eastAsia="Times New Roman"/>
          <w:color w:val="auto"/>
          <w:lang w:eastAsia="de-DE"/>
        </w:rPr>
        <w:t>Dienstag</w:t>
      </w:r>
      <w:r w:rsidRPr="00822FA0">
        <w:rPr>
          <w:rFonts w:eastAsia="Times New Roman"/>
          <w:color w:val="auto"/>
          <w:lang w:eastAsia="de-DE"/>
        </w:rPr>
        <w:tab/>
      </w:r>
      <w:r w:rsidRPr="00822FA0">
        <w:rPr>
          <w:rFonts w:eastAsia="Times New Roman"/>
          <w:color w:val="auto"/>
          <w:lang w:eastAsia="de-DE"/>
        </w:rPr>
        <w:tab/>
        <w:t>9.00 Uhr – 12.00 Uhr und 13.00 Uhr – 15.00 Uhr</w:t>
      </w:r>
    </w:p>
    <w:p w:rsidR="00282ACE" w:rsidRPr="00822FA0" w:rsidRDefault="00282ACE" w:rsidP="00282ACE">
      <w:pPr>
        <w:tabs>
          <w:tab w:val="left" w:pos="1134"/>
          <w:tab w:val="left" w:pos="1701"/>
        </w:tabs>
        <w:spacing w:after="0" w:line="240" w:lineRule="auto"/>
        <w:ind w:left="1134"/>
        <w:jc w:val="both"/>
        <w:rPr>
          <w:rFonts w:eastAsia="Times New Roman"/>
          <w:color w:val="auto"/>
          <w:lang w:eastAsia="de-DE"/>
        </w:rPr>
      </w:pPr>
      <w:r w:rsidRPr="00822FA0">
        <w:rPr>
          <w:rFonts w:eastAsia="Times New Roman"/>
          <w:color w:val="auto"/>
          <w:lang w:eastAsia="de-DE"/>
        </w:rPr>
        <w:t xml:space="preserve">Mittwoch </w:t>
      </w:r>
      <w:r w:rsidRPr="00822FA0">
        <w:rPr>
          <w:rFonts w:eastAsia="Times New Roman"/>
          <w:color w:val="auto"/>
          <w:lang w:eastAsia="de-DE"/>
        </w:rPr>
        <w:tab/>
        <w:t>9.00 Uhr – 12.00 Uhr</w:t>
      </w:r>
    </w:p>
    <w:p w:rsidR="00282ACE" w:rsidRPr="00822FA0" w:rsidRDefault="00282ACE" w:rsidP="00282ACE">
      <w:pPr>
        <w:tabs>
          <w:tab w:val="left" w:pos="1134"/>
          <w:tab w:val="left" w:pos="1701"/>
        </w:tabs>
        <w:spacing w:after="0" w:line="240" w:lineRule="auto"/>
        <w:ind w:left="1134"/>
        <w:jc w:val="both"/>
        <w:rPr>
          <w:rFonts w:eastAsia="Times New Roman"/>
          <w:color w:val="auto"/>
          <w:lang w:eastAsia="de-DE"/>
        </w:rPr>
      </w:pPr>
      <w:r w:rsidRPr="00822FA0">
        <w:rPr>
          <w:rFonts w:eastAsia="Times New Roman"/>
          <w:color w:val="auto"/>
          <w:lang w:eastAsia="de-DE"/>
        </w:rPr>
        <w:t>Donnerstag</w:t>
      </w:r>
      <w:r w:rsidRPr="00822FA0">
        <w:rPr>
          <w:rFonts w:eastAsia="Times New Roman"/>
          <w:color w:val="auto"/>
          <w:lang w:eastAsia="de-DE"/>
        </w:rPr>
        <w:tab/>
        <w:t>9.00 Uhr – 12.00 Uhr und 13.00 Uhr – 18.00 Uhr</w:t>
      </w:r>
    </w:p>
    <w:p w:rsidR="00282ACE" w:rsidRPr="003D216C" w:rsidRDefault="00282ACE" w:rsidP="00282ACE">
      <w:pPr>
        <w:tabs>
          <w:tab w:val="left" w:pos="1134"/>
          <w:tab w:val="left" w:pos="1701"/>
        </w:tabs>
        <w:spacing w:after="0" w:line="240" w:lineRule="auto"/>
        <w:ind w:left="1134"/>
        <w:jc w:val="both"/>
        <w:rPr>
          <w:rFonts w:eastAsia="Times New Roman"/>
          <w:color w:val="auto"/>
          <w:lang w:eastAsia="de-DE"/>
        </w:rPr>
      </w:pPr>
      <w:r w:rsidRPr="00822FA0">
        <w:rPr>
          <w:rFonts w:eastAsia="Times New Roman"/>
          <w:color w:val="auto"/>
          <w:lang w:eastAsia="de-DE"/>
        </w:rPr>
        <w:t>Freitag</w:t>
      </w:r>
      <w:r w:rsidRPr="00822FA0">
        <w:rPr>
          <w:rFonts w:eastAsia="Times New Roman"/>
          <w:color w:val="auto"/>
          <w:lang w:eastAsia="de-DE"/>
        </w:rPr>
        <w:tab/>
      </w:r>
      <w:r w:rsidRPr="00822FA0">
        <w:rPr>
          <w:rFonts w:eastAsia="Times New Roman"/>
          <w:color w:val="auto"/>
          <w:lang w:eastAsia="de-DE"/>
        </w:rPr>
        <w:tab/>
        <w:t>9.00 Uhr – 12.00 Uhr</w:t>
      </w:r>
      <w:r>
        <w:rPr>
          <w:rFonts w:eastAsia="Times New Roman"/>
          <w:color w:val="auto"/>
          <w:lang w:eastAsia="de-DE"/>
        </w:rPr>
        <w:t xml:space="preserve"> </w:t>
      </w:r>
    </w:p>
    <w:p w:rsidR="00282ACE" w:rsidRDefault="00282ACE" w:rsidP="00282ACE">
      <w:pPr>
        <w:spacing w:after="0" w:line="240" w:lineRule="auto"/>
        <w:rPr>
          <w:rFonts w:eastAsia="Times New Roman"/>
          <w:color w:val="auto"/>
          <w:lang w:eastAsia="de-DE"/>
        </w:rPr>
      </w:pPr>
      <w:r w:rsidRPr="003D216C">
        <w:rPr>
          <w:rFonts w:eastAsia="Times New Roman"/>
          <w:bCs/>
          <w:color w:val="auto"/>
          <w:lang w:eastAsia="de-DE"/>
        </w:rPr>
        <w:t>z</w:t>
      </w:r>
      <w:r w:rsidRPr="003D216C">
        <w:rPr>
          <w:rFonts w:eastAsia="Times New Roman"/>
          <w:color w:val="auto"/>
          <w:lang w:eastAsia="de-DE"/>
        </w:rPr>
        <w:t>ur allgemeinen Einsichtnahme aus.</w:t>
      </w:r>
      <w:r w:rsidR="008A7294">
        <w:rPr>
          <w:rFonts w:eastAsia="Times New Roman"/>
          <w:color w:val="auto"/>
          <w:lang w:eastAsia="de-DE"/>
        </w:rPr>
        <w:t xml:space="preserve"> </w:t>
      </w:r>
    </w:p>
    <w:p w:rsidR="00074675" w:rsidRDefault="00074675" w:rsidP="00282ACE">
      <w:pPr>
        <w:spacing w:after="0" w:line="240" w:lineRule="auto"/>
        <w:rPr>
          <w:rFonts w:eastAsia="Times New Roman"/>
          <w:color w:val="auto"/>
          <w:lang w:eastAsia="de-DE"/>
        </w:rPr>
      </w:pPr>
    </w:p>
    <w:p w:rsidR="009B4307" w:rsidRDefault="009B4307" w:rsidP="009B4307">
      <w:pPr>
        <w:spacing w:after="0" w:line="240" w:lineRule="auto"/>
        <w:rPr>
          <w:rFonts w:eastAsia="Times New Roman"/>
          <w:color w:val="auto"/>
          <w:lang w:eastAsia="de-DE"/>
        </w:rPr>
      </w:pPr>
      <w:r>
        <w:rPr>
          <w:rFonts w:eastAsia="Times New Roman"/>
          <w:noProof/>
          <w:color w:val="auto"/>
          <w:lang w:eastAsia="de-DE"/>
        </w:rPr>
        <mc:AlternateContent>
          <mc:Choice Requires="wps">
            <w:drawing>
              <wp:anchor distT="0" distB="0" distL="114300" distR="114300" simplePos="0" relativeHeight="251661312" behindDoc="0" locked="0" layoutInCell="1" allowOverlap="1" wp14:anchorId="29F02015" wp14:editId="7C0B80D2">
                <wp:simplePos x="0" y="0"/>
                <wp:positionH relativeFrom="column">
                  <wp:posOffset>9350</wp:posOffset>
                </wp:positionH>
                <wp:positionV relativeFrom="paragraph">
                  <wp:posOffset>141255</wp:posOffset>
                </wp:positionV>
                <wp:extent cx="5665076" cy="5255"/>
                <wp:effectExtent l="0" t="0" r="12065" b="33020"/>
                <wp:wrapNone/>
                <wp:docPr id="2" name="Gerade Verbindung 1"/>
                <wp:cNvGraphicFramePr/>
                <a:graphic xmlns:a="http://schemas.openxmlformats.org/drawingml/2006/main">
                  <a:graphicData uri="http://schemas.microsoft.com/office/word/2010/wordprocessingShape">
                    <wps:wsp>
                      <wps:cNvCnPr/>
                      <wps:spPr>
                        <a:xfrm flipV="1">
                          <a:off x="0" y="0"/>
                          <a:ext cx="5665076" cy="525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DB34466" id="Gerade Verbindung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11.1pt" to="4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"/>
            </w:pict>
          </mc:Fallback>
        </mc:AlternateContent>
      </w:r>
    </w:p>
    <w:p w:rsidR="009B4307" w:rsidRPr="00EF2F11" w:rsidRDefault="009B4307" w:rsidP="009B4307">
      <w:pPr>
        <w:spacing w:after="0" w:line="240" w:lineRule="auto"/>
        <w:rPr>
          <w:rFonts w:eastAsia="Times New Roman"/>
          <w:color w:val="auto"/>
          <w:sz w:val="22"/>
          <w:szCs w:val="22"/>
          <w:lang w:eastAsia="de-DE"/>
        </w:rPr>
      </w:pPr>
      <w:r w:rsidRPr="00EF2F11">
        <w:rPr>
          <w:rFonts w:eastAsia="Times New Roman"/>
          <w:i/>
          <w:color w:val="auto"/>
          <w:sz w:val="22"/>
          <w:szCs w:val="22"/>
          <w:lang w:eastAsia="de-DE"/>
        </w:rPr>
        <w:t>*Die Durchführung der Umweltverträglichkeitsprüfung bestimmt sich</w:t>
      </w:r>
      <w:r w:rsidRPr="00EF2F11">
        <w:rPr>
          <w:rFonts w:eastAsia="Times New Roman"/>
          <w:color w:val="auto"/>
          <w:sz w:val="22"/>
          <w:szCs w:val="22"/>
          <w:lang w:eastAsia="de-DE"/>
        </w:rPr>
        <w:t xml:space="preserve"> inhaltlich(materiell) nach den vor dem 16.05.2017 geltenden Recht für die Durchführung einzelner noch nicht begonnener Verfahrensschritte wie die hier durchzuführende Öffentlichkeitsbeteiligung werden die aktuell geltenden Verfahrensvorschriften des LUVPG M-V </w:t>
      </w:r>
      <w:proofErr w:type="spellStart"/>
      <w:r w:rsidRPr="00EF2F11">
        <w:rPr>
          <w:rFonts w:eastAsia="Times New Roman"/>
          <w:color w:val="auto"/>
          <w:sz w:val="22"/>
          <w:szCs w:val="22"/>
          <w:lang w:eastAsia="de-DE"/>
        </w:rPr>
        <w:t>i.d.F</w:t>
      </w:r>
      <w:proofErr w:type="spellEnd"/>
      <w:r w:rsidRPr="00EF2F11">
        <w:rPr>
          <w:rFonts w:eastAsia="Times New Roman"/>
          <w:color w:val="auto"/>
          <w:sz w:val="22"/>
          <w:szCs w:val="22"/>
          <w:lang w:eastAsia="de-DE"/>
        </w:rPr>
        <w:t>. vom 5. Juli 2018 (GVOBl. M-V S. 221)</w:t>
      </w:r>
    </w:p>
    <w:p w:rsidR="0011206A" w:rsidRDefault="0011206A" w:rsidP="00074675">
      <w:pPr>
        <w:spacing w:after="0" w:line="240" w:lineRule="auto"/>
        <w:rPr>
          <w:rFonts w:eastAsia="Times New Roman"/>
          <w:color w:val="auto"/>
          <w:lang w:eastAsia="de-DE"/>
        </w:rPr>
      </w:pPr>
    </w:p>
    <w:p w:rsidR="009B4307" w:rsidRDefault="009B4307" w:rsidP="00074675">
      <w:pPr>
        <w:spacing w:after="0" w:line="240" w:lineRule="auto"/>
        <w:rPr>
          <w:rFonts w:eastAsia="Times New Roman"/>
          <w:color w:val="auto"/>
          <w:lang w:eastAsia="de-DE"/>
        </w:rPr>
      </w:pPr>
    </w:p>
    <w:p w:rsidR="00074675" w:rsidRPr="00074675" w:rsidRDefault="00074675" w:rsidP="00074675">
      <w:pPr>
        <w:spacing w:after="0" w:line="240" w:lineRule="auto"/>
        <w:rPr>
          <w:rFonts w:eastAsia="Times New Roman"/>
          <w:color w:val="auto"/>
          <w:lang w:eastAsia="de-DE"/>
        </w:rPr>
      </w:pPr>
      <w:r w:rsidRPr="00074675">
        <w:rPr>
          <w:rFonts w:eastAsia="Times New Roman"/>
          <w:color w:val="auto"/>
          <w:lang w:eastAsia="de-DE"/>
        </w:rPr>
        <w:t xml:space="preserve">Die Planunterlagen können in digitaler Form mit Auslegungsbeginn auf der Internetseite </w:t>
      </w:r>
      <w:r w:rsidR="009B4307">
        <w:rPr>
          <w:rFonts w:eastAsia="Times New Roman"/>
          <w:color w:val="auto"/>
          <w:lang w:eastAsia="de-DE"/>
        </w:rPr>
        <w:t>vom Landkreis Nordwestmecklenburg (</w:t>
      </w:r>
      <w:r w:rsidR="007355E7">
        <w:rPr>
          <w:rFonts w:eastAsia="Times New Roman"/>
          <w:color w:val="auto"/>
          <w:lang w:eastAsia="de-DE"/>
        </w:rPr>
        <w:t>Anhörungsbehörde</w:t>
      </w:r>
      <w:r w:rsidR="009B4307">
        <w:rPr>
          <w:rFonts w:eastAsia="Times New Roman"/>
          <w:color w:val="auto"/>
          <w:lang w:eastAsia="de-DE"/>
        </w:rPr>
        <w:t>)</w:t>
      </w:r>
      <w:r w:rsidR="007355E7">
        <w:rPr>
          <w:rFonts w:eastAsia="Times New Roman"/>
          <w:color w:val="auto"/>
          <w:lang w:eastAsia="de-DE"/>
        </w:rPr>
        <w:t xml:space="preserve"> </w:t>
      </w:r>
      <w:r w:rsidRPr="00074675">
        <w:rPr>
          <w:rFonts w:eastAsia="Times New Roman"/>
          <w:color w:val="auto"/>
          <w:lang w:eastAsia="de-DE"/>
        </w:rPr>
        <w:t>unter f</w:t>
      </w:r>
      <w:r w:rsidR="004B41CE">
        <w:rPr>
          <w:rFonts w:eastAsia="Times New Roman"/>
          <w:color w:val="auto"/>
          <w:lang w:eastAsia="de-DE"/>
        </w:rPr>
        <w:t xml:space="preserve">olgendem Link eingesehen werden: </w:t>
      </w:r>
      <w:hyperlink r:id="rId6" w:history="1">
        <w:r w:rsidR="004B41CE" w:rsidRPr="004B41CE">
          <w:rPr>
            <w:rStyle w:val="Hyperlink"/>
            <w:rFonts w:eastAsia="Times New Roman"/>
            <w:lang w:eastAsia="de-DE"/>
          </w:rPr>
          <w:t>Bekannt</w:t>
        </w:r>
        <w:bookmarkStart w:id="0" w:name="_GoBack"/>
        <w:bookmarkEnd w:id="0"/>
        <w:r w:rsidR="004B41CE" w:rsidRPr="004B41CE">
          <w:rPr>
            <w:rStyle w:val="Hyperlink"/>
            <w:rFonts w:eastAsia="Times New Roman"/>
            <w:lang w:eastAsia="de-DE"/>
          </w:rPr>
          <w:t>m</w:t>
        </w:r>
        <w:r w:rsidR="004B41CE" w:rsidRPr="004B41CE">
          <w:rPr>
            <w:rStyle w:val="Hyperlink"/>
            <w:rFonts w:eastAsia="Times New Roman"/>
            <w:lang w:eastAsia="de-DE"/>
          </w:rPr>
          <w:t>achungen Landkreis Nordwestmecklenburg</w:t>
        </w:r>
      </w:hyperlink>
      <w:r w:rsidR="004B41CE">
        <w:rPr>
          <w:rFonts w:eastAsia="Times New Roman"/>
          <w:color w:val="auto"/>
          <w:lang w:eastAsia="de-DE"/>
        </w:rPr>
        <w:t xml:space="preserve">  </w:t>
      </w:r>
      <w:r w:rsidR="0021092A">
        <w:rPr>
          <w:rFonts w:eastAsia="Times New Roman"/>
          <w:color w:val="auto"/>
          <w:lang w:eastAsia="de-DE"/>
        </w:rPr>
        <w:t>M</w:t>
      </w:r>
      <w:r w:rsidRPr="00074675">
        <w:rPr>
          <w:rFonts w:eastAsia="Times New Roman"/>
          <w:color w:val="auto"/>
          <w:lang w:eastAsia="de-DE"/>
        </w:rPr>
        <w:t>aßgeblich ist jedoch der Inhalt der zur Einsicht ausgelegten Unterlagen (§ 27a Abs. 1 Verwaltungsverfahrensgesetz, VwVfG M-V).</w:t>
      </w:r>
    </w:p>
    <w:p w:rsidR="009B4307" w:rsidRPr="00D102B0" w:rsidRDefault="007974CA" w:rsidP="00EA521C">
      <w:pPr>
        <w:spacing w:after="0" w:line="240" w:lineRule="auto"/>
        <w:rPr>
          <w:rFonts w:eastAsia="Times New Roman"/>
          <w:color w:val="002060"/>
          <w:lang w:eastAsia="de-DE"/>
        </w:rPr>
      </w:pPr>
      <w:r>
        <w:rPr>
          <w:rFonts w:eastAsia="Times New Roman"/>
          <w:color w:val="auto"/>
          <w:lang w:eastAsia="de-DE"/>
        </w:rPr>
        <w:t>Darüber hinaus können</w:t>
      </w:r>
      <w:r w:rsidR="0094148B">
        <w:rPr>
          <w:rFonts w:eastAsia="Times New Roman"/>
          <w:color w:val="auto"/>
          <w:lang w:eastAsia="de-DE"/>
        </w:rPr>
        <w:t xml:space="preserve"> die Planunterlagen im </w:t>
      </w:r>
      <w:r w:rsidR="00EA521C" w:rsidRPr="00EA521C">
        <w:rPr>
          <w:rFonts w:eastAsia="Times New Roman"/>
          <w:color w:val="auto"/>
          <w:lang w:eastAsia="de-DE"/>
        </w:rPr>
        <w:t>UVP</w:t>
      </w:r>
      <w:r w:rsidR="008A1456">
        <w:rPr>
          <w:rFonts w:eastAsia="Times New Roman"/>
          <w:color w:val="auto"/>
          <w:lang w:eastAsia="de-DE"/>
        </w:rPr>
        <w:t xml:space="preserve"> </w:t>
      </w:r>
      <w:r w:rsidR="00232CAE">
        <w:rPr>
          <w:rFonts w:eastAsia="Times New Roman"/>
          <w:color w:val="auto"/>
          <w:lang w:eastAsia="de-DE"/>
        </w:rPr>
        <w:t xml:space="preserve">Portal </w:t>
      </w:r>
      <w:r w:rsidR="007355E7" w:rsidRPr="009B4307">
        <w:rPr>
          <w:color w:val="auto"/>
        </w:rPr>
        <w:t>unter</w:t>
      </w:r>
      <w:r w:rsidR="009B4307">
        <w:rPr>
          <w:color w:val="auto"/>
        </w:rPr>
        <w:t>:</w:t>
      </w:r>
      <w:r w:rsidR="0094148B">
        <w:rPr>
          <w:color w:val="auto"/>
        </w:rPr>
        <w:t xml:space="preserve">   </w:t>
      </w:r>
      <w:r w:rsidR="007355E7">
        <w:t xml:space="preserve"> </w:t>
      </w:r>
      <w:hyperlink r:id="rId7" w:history="1">
        <w:r w:rsidR="0094148B" w:rsidRPr="0094148B">
          <w:rPr>
            <w:rStyle w:val="Hyperlink"/>
            <w:rFonts w:eastAsia="Times New Roman"/>
            <w:lang w:eastAsia="de-DE"/>
          </w:rPr>
          <w:t>Umweltverträglichkeitsprüfungen (UVP) in den Bundesländern (uvp-verbund.de)</w:t>
        </w:r>
      </w:hyperlink>
      <w:r w:rsidR="0094148B" w:rsidRPr="0094148B">
        <w:t xml:space="preserve"> </w:t>
      </w:r>
      <w:r w:rsidR="0094148B" w:rsidRPr="0094148B">
        <w:rPr>
          <w:color w:val="auto"/>
        </w:rPr>
        <w:t xml:space="preserve">und </w:t>
      </w:r>
      <w:r w:rsidR="007355E7">
        <w:rPr>
          <w:rFonts w:eastAsia="Times New Roman"/>
          <w:color w:val="auto"/>
          <w:lang w:eastAsia="de-DE"/>
        </w:rPr>
        <w:t xml:space="preserve">auf der Homepage der Stadt Grevesmühlen unter: </w:t>
      </w:r>
      <w:r w:rsidR="009B4307">
        <w:rPr>
          <w:rFonts w:eastAsia="Times New Roman"/>
          <w:color w:val="auto"/>
          <w:lang w:eastAsia="de-DE"/>
        </w:rPr>
        <w:t xml:space="preserve"> </w:t>
      </w:r>
      <w:hyperlink r:id="rId8" w:history="1">
        <w:r w:rsidR="009B4307" w:rsidRPr="00D102B0">
          <w:rPr>
            <w:rStyle w:val="Hyperlink"/>
            <w:rFonts w:eastAsia="Times New Roman"/>
            <w:color w:val="17365D" w:themeColor="text2" w:themeShade="BF"/>
            <w:lang w:eastAsia="de-DE"/>
          </w:rPr>
          <w:t>Öffentliche Bekanntmachungen (grevesmuehlen-erleben.de)</w:t>
        </w:r>
      </w:hyperlink>
      <w:r w:rsidR="009B4307" w:rsidRPr="00D102B0">
        <w:rPr>
          <w:rFonts w:eastAsia="Times New Roman"/>
          <w:color w:val="17365D" w:themeColor="text2" w:themeShade="BF"/>
          <w:lang w:eastAsia="de-DE"/>
        </w:rPr>
        <w:t xml:space="preserve"> </w:t>
      </w:r>
      <w:r w:rsidR="00E50331">
        <w:rPr>
          <w:rFonts w:eastAsia="Times New Roman"/>
          <w:color w:val="auto"/>
          <w:lang w:eastAsia="de-DE"/>
        </w:rPr>
        <w:t>eingesehen werden.</w:t>
      </w:r>
    </w:p>
    <w:p w:rsidR="009B4307" w:rsidRDefault="009B4307" w:rsidP="00EA521C">
      <w:pPr>
        <w:spacing w:after="0" w:line="240" w:lineRule="auto"/>
        <w:rPr>
          <w:rFonts w:eastAsia="Times New Roman"/>
          <w:color w:val="auto"/>
          <w:lang w:eastAsia="de-DE"/>
        </w:rPr>
      </w:pPr>
    </w:p>
    <w:p w:rsidR="00A041B8" w:rsidRDefault="00074675" w:rsidP="00074675">
      <w:pPr>
        <w:spacing w:after="0" w:line="240" w:lineRule="auto"/>
        <w:rPr>
          <w:rFonts w:eastAsia="Times New Roman"/>
          <w:color w:val="auto"/>
          <w:lang w:eastAsia="de-DE"/>
        </w:rPr>
      </w:pPr>
      <w:r w:rsidRPr="00074675">
        <w:rPr>
          <w:rFonts w:eastAsia="Times New Roman"/>
          <w:color w:val="auto"/>
          <w:lang w:eastAsia="de-DE"/>
        </w:rPr>
        <w:t>Die vorliegenden Planergänzungs- und Ände</w:t>
      </w:r>
      <w:r w:rsidR="00F551EF">
        <w:rPr>
          <w:rFonts w:eastAsia="Times New Roman"/>
          <w:color w:val="auto"/>
          <w:lang w:eastAsia="de-DE"/>
        </w:rPr>
        <w:t>rungsunterlagen enthalten</w:t>
      </w:r>
      <w:r>
        <w:rPr>
          <w:rFonts w:eastAsia="Times New Roman"/>
          <w:color w:val="auto"/>
          <w:lang w:eastAsia="de-DE"/>
        </w:rPr>
        <w:t xml:space="preserve"> die folgenden wesentlichen </w:t>
      </w:r>
      <w:r w:rsidRPr="00074675">
        <w:rPr>
          <w:rFonts w:eastAsia="Times New Roman"/>
          <w:color w:val="auto"/>
          <w:lang w:eastAsia="de-DE"/>
        </w:rPr>
        <w:t>entscheidungserheblichen Unterlagen</w:t>
      </w:r>
      <w:r>
        <w:rPr>
          <w:rFonts w:eastAsia="Times New Roman"/>
          <w:color w:val="auto"/>
          <w:lang w:eastAsia="de-DE"/>
        </w:rPr>
        <w:t>:</w:t>
      </w:r>
    </w:p>
    <w:p w:rsidR="00FB5F2B" w:rsidRDefault="00FB5F2B" w:rsidP="00074675">
      <w:pPr>
        <w:spacing w:after="0" w:line="240" w:lineRule="auto"/>
        <w:rPr>
          <w:rFonts w:eastAsia="Times New Roman"/>
          <w:color w:val="auto"/>
          <w:lang w:eastAsia="de-DE"/>
        </w:rPr>
      </w:pPr>
    </w:p>
    <w:p w:rsidR="00FB5F2B" w:rsidRPr="00672E82" w:rsidRDefault="00FB5F2B"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 xml:space="preserve">Erläuterungsbericht </w:t>
      </w:r>
    </w:p>
    <w:p w:rsidR="00FB5F2B" w:rsidRPr="00672E82" w:rsidRDefault="00FB5F2B"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 xml:space="preserve">Lageplan </w:t>
      </w:r>
      <w:r w:rsidR="00FB613A" w:rsidRPr="00672E82">
        <w:rPr>
          <w:rFonts w:eastAsia="Times New Roman"/>
          <w:color w:val="auto"/>
          <w:lang w:eastAsia="de-DE"/>
        </w:rPr>
        <w:t>1D-6D Vorzugsvariante 1</w:t>
      </w:r>
    </w:p>
    <w:p w:rsidR="00FB5F2B" w:rsidRPr="00672E82" w:rsidRDefault="00FB5F2B"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 xml:space="preserve">Lageplan </w:t>
      </w:r>
      <w:r w:rsidR="00FB613A" w:rsidRPr="00672E82">
        <w:rPr>
          <w:rFonts w:eastAsia="Times New Roman"/>
          <w:color w:val="auto"/>
          <w:lang w:eastAsia="de-DE"/>
        </w:rPr>
        <w:t xml:space="preserve">1N – 6N </w:t>
      </w:r>
      <w:r w:rsidRPr="00672E82">
        <w:rPr>
          <w:rFonts w:eastAsia="Times New Roman"/>
          <w:color w:val="auto"/>
          <w:lang w:eastAsia="de-DE"/>
        </w:rPr>
        <w:t xml:space="preserve">Variante 6 </w:t>
      </w:r>
    </w:p>
    <w:p w:rsidR="00FB5F2B" w:rsidRPr="00672E82" w:rsidRDefault="00FB5F2B"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Entwässerungslag</w:t>
      </w:r>
      <w:r w:rsidR="00FB613A" w:rsidRPr="00672E82">
        <w:rPr>
          <w:rFonts w:eastAsia="Times New Roman"/>
          <w:color w:val="auto"/>
          <w:lang w:eastAsia="de-DE"/>
        </w:rPr>
        <w:t>e</w:t>
      </w:r>
      <w:r w:rsidRPr="00672E82">
        <w:rPr>
          <w:rFonts w:eastAsia="Times New Roman"/>
          <w:color w:val="auto"/>
          <w:lang w:eastAsia="de-DE"/>
        </w:rPr>
        <w:t>plan</w:t>
      </w:r>
      <w:r w:rsidR="00FB613A" w:rsidRPr="00672E82">
        <w:rPr>
          <w:rFonts w:eastAsia="Times New Roman"/>
          <w:color w:val="auto"/>
          <w:lang w:eastAsia="de-DE"/>
        </w:rPr>
        <w:t xml:space="preserve"> 1D-6D</w:t>
      </w:r>
    </w:p>
    <w:p w:rsidR="00FB613A" w:rsidRPr="00672E82" w:rsidRDefault="00FB613A"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 xml:space="preserve">Regelungsverzeichnis </w:t>
      </w:r>
    </w:p>
    <w:p w:rsidR="00FB613A" w:rsidRPr="00672E82" w:rsidRDefault="00FB613A"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Lageplan zum Regelungsverzeichnis 1D-6D</w:t>
      </w:r>
    </w:p>
    <w:p w:rsidR="00FB613A" w:rsidRPr="00672E82" w:rsidRDefault="00FB613A"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Straßenquerschnitt 1D-3D</w:t>
      </w:r>
    </w:p>
    <w:p w:rsidR="00FB613A" w:rsidRPr="00672E82" w:rsidRDefault="00FB613A"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Umwel</w:t>
      </w:r>
      <w:r w:rsidR="00D102B0">
        <w:rPr>
          <w:rFonts w:eastAsia="Times New Roman"/>
          <w:color w:val="auto"/>
          <w:lang w:eastAsia="de-DE"/>
        </w:rPr>
        <w:t>t</w:t>
      </w:r>
      <w:r w:rsidRPr="00672E82">
        <w:rPr>
          <w:rFonts w:eastAsia="Times New Roman"/>
          <w:color w:val="auto"/>
          <w:lang w:eastAsia="de-DE"/>
        </w:rPr>
        <w:t xml:space="preserve">verträglichkeitsstudie 04/2022 </w:t>
      </w:r>
    </w:p>
    <w:p w:rsidR="00FB613A" w:rsidRPr="00672E82" w:rsidRDefault="00FB613A"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Baumgutachten 05/ 2019</w:t>
      </w:r>
    </w:p>
    <w:p w:rsidR="00FB613A" w:rsidRPr="00672E82" w:rsidRDefault="00FB613A"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Artenschutzrechtlicher Fachbeitrag 12/2019</w:t>
      </w:r>
    </w:p>
    <w:p w:rsidR="00672E82" w:rsidRPr="00672E82" w:rsidRDefault="00672E82"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Artenschutzrechtlicher Fachbeitrag 07/2020</w:t>
      </w:r>
    </w:p>
    <w:p w:rsidR="00672E82" w:rsidRPr="00672E82" w:rsidRDefault="00672E82"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FFH Vorprüfung 09/2020</w:t>
      </w:r>
    </w:p>
    <w:p w:rsidR="00672E82" w:rsidRPr="00672E82" w:rsidRDefault="00672E82" w:rsidP="00672E82">
      <w:pPr>
        <w:pStyle w:val="Listenabsatz"/>
        <w:numPr>
          <w:ilvl w:val="0"/>
          <w:numId w:val="5"/>
        </w:numPr>
        <w:spacing w:after="0" w:line="240" w:lineRule="auto"/>
        <w:rPr>
          <w:rFonts w:eastAsia="Times New Roman"/>
          <w:color w:val="auto"/>
          <w:lang w:eastAsia="de-DE"/>
        </w:rPr>
      </w:pPr>
      <w:r w:rsidRPr="00672E82">
        <w:rPr>
          <w:rFonts w:eastAsia="Times New Roman"/>
          <w:color w:val="auto"/>
          <w:lang w:eastAsia="de-DE"/>
        </w:rPr>
        <w:t>Fachbeitrag Wasserrahmenrichtlinie 05/2021</w:t>
      </w:r>
    </w:p>
    <w:p w:rsidR="00672E82" w:rsidRPr="00672E82" w:rsidRDefault="00672E82" w:rsidP="00672E82">
      <w:pPr>
        <w:spacing w:after="0" w:line="240" w:lineRule="auto"/>
        <w:rPr>
          <w:rFonts w:eastAsia="Times New Roman"/>
          <w:color w:val="auto"/>
          <w:lang w:eastAsia="de-DE"/>
        </w:rPr>
      </w:pPr>
    </w:p>
    <w:p w:rsidR="00B95E23" w:rsidRDefault="00B95E23" w:rsidP="00282ACE">
      <w:pPr>
        <w:spacing w:after="0" w:line="240" w:lineRule="auto"/>
        <w:rPr>
          <w:rFonts w:eastAsia="Times New Roman"/>
          <w:color w:val="auto"/>
          <w:lang w:eastAsia="de-DE"/>
        </w:rPr>
      </w:pPr>
    </w:p>
    <w:p w:rsidR="00413F74" w:rsidRPr="00413F74" w:rsidRDefault="00413F74" w:rsidP="00413F74">
      <w:pPr>
        <w:spacing w:after="0" w:line="240" w:lineRule="auto"/>
        <w:rPr>
          <w:rFonts w:eastAsia="Times New Roman"/>
          <w:color w:val="auto"/>
          <w:lang w:eastAsia="de-DE"/>
        </w:rPr>
      </w:pPr>
      <w:r w:rsidRPr="00413F74">
        <w:rPr>
          <w:rFonts w:eastAsia="Times New Roman"/>
          <w:color w:val="auto"/>
          <w:lang w:eastAsia="de-DE"/>
        </w:rPr>
        <w:t xml:space="preserve">In den ausgelegten Unterlagen sind die nicht mehr zutreffenden Passagen durchgestrichen </w:t>
      </w:r>
      <w:r w:rsidR="00672E82">
        <w:rPr>
          <w:rFonts w:eastAsia="Times New Roman"/>
          <w:color w:val="auto"/>
          <w:lang w:eastAsia="de-DE"/>
        </w:rPr>
        <w:t xml:space="preserve">mit dem Vermerk ungültig </w:t>
      </w:r>
      <w:r w:rsidRPr="00413F74">
        <w:rPr>
          <w:rFonts w:eastAsia="Times New Roman"/>
          <w:color w:val="auto"/>
          <w:lang w:eastAsia="de-DE"/>
        </w:rPr>
        <w:t xml:space="preserve">und die Änderungen </w:t>
      </w:r>
      <w:r>
        <w:rPr>
          <w:rFonts w:eastAsia="Times New Roman"/>
          <w:color w:val="auto"/>
          <w:lang w:eastAsia="de-DE"/>
        </w:rPr>
        <w:t xml:space="preserve">in </w:t>
      </w:r>
      <w:r w:rsidR="004E6620">
        <w:rPr>
          <w:rFonts w:eastAsia="Times New Roman"/>
          <w:color w:val="auto"/>
          <w:lang w:eastAsia="de-DE"/>
        </w:rPr>
        <w:t>Magenta Rot</w:t>
      </w:r>
      <w:r>
        <w:rPr>
          <w:rFonts w:eastAsia="Times New Roman"/>
          <w:color w:val="auto"/>
          <w:lang w:eastAsia="de-DE"/>
        </w:rPr>
        <w:t xml:space="preserve"> hervorgehoben.</w:t>
      </w:r>
      <w:r w:rsidRPr="00413F74">
        <w:rPr>
          <w:rFonts w:eastAsia="Times New Roman"/>
          <w:color w:val="auto"/>
          <w:lang w:eastAsia="de-DE"/>
        </w:rPr>
        <w:t xml:space="preserve"> </w:t>
      </w:r>
    </w:p>
    <w:p w:rsidR="00413F74" w:rsidRDefault="00413F74" w:rsidP="00413F74">
      <w:pPr>
        <w:spacing w:after="0" w:line="240" w:lineRule="auto"/>
        <w:rPr>
          <w:rFonts w:eastAsia="Times New Roman"/>
          <w:color w:val="auto"/>
          <w:lang w:eastAsia="de-DE"/>
        </w:rPr>
      </w:pPr>
      <w:r w:rsidRPr="00413F74">
        <w:rPr>
          <w:rFonts w:eastAsia="Times New Roman"/>
          <w:color w:val="auto"/>
          <w:lang w:eastAsia="de-DE"/>
        </w:rPr>
        <w:t>Eine Gesamtzusammenfassung der Änderungen findet sich am Anfang des Erläuterungsberichts.</w:t>
      </w:r>
    </w:p>
    <w:p w:rsidR="00D102B0" w:rsidRPr="00413F74" w:rsidRDefault="00D102B0" w:rsidP="00413F74">
      <w:pPr>
        <w:spacing w:after="0" w:line="240" w:lineRule="auto"/>
        <w:rPr>
          <w:rFonts w:eastAsia="Times New Roman"/>
          <w:color w:val="auto"/>
          <w:lang w:eastAsia="de-DE"/>
        </w:rPr>
      </w:pPr>
    </w:p>
    <w:p w:rsidR="00B86445" w:rsidRPr="00C01D7A" w:rsidRDefault="00B86445" w:rsidP="00B86445">
      <w:pPr>
        <w:numPr>
          <w:ilvl w:val="0"/>
          <w:numId w:val="2"/>
        </w:numPr>
        <w:tabs>
          <w:tab w:val="clear" w:pos="360"/>
          <w:tab w:val="num" w:pos="284"/>
        </w:tabs>
        <w:spacing w:after="0" w:line="240" w:lineRule="auto"/>
        <w:ind w:left="284"/>
        <w:rPr>
          <w:rFonts w:eastAsia="Times New Roman"/>
          <w:color w:val="auto"/>
          <w:lang w:eastAsia="de-DE"/>
        </w:rPr>
      </w:pPr>
      <w:r w:rsidRPr="00C01D7A">
        <w:rPr>
          <w:rFonts w:eastAsia="Times New Roman"/>
          <w:color w:val="auto"/>
          <w:lang w:eastAsia="de-DE"/>
        </w:rPr>
        <w:t>Jede Person, deren Belange durch das Vorhaben berührt werden, kann gemäß</w:t>
      </w:r>
      <w:r w:rsidR="003D3D83" w:rsidRPr="00C01D7A">
        <w:rPr>
          <w:rFonts w:eastAsia="Times New Roman"/>
          <w:color w:val="auto"/>
          <w:lang w:eastAsia="de-DE"/>
        </w:rPr>
        <w:t xml:space="preserve"> </w:t>
      </w:r>
      <w:r w:rsidR="00C01D7A" w:rsidRPr="00C01D7A">
        <w:rPr>
          <w:rFonts w:eastAsia="Times New Roman"/>
          <w:color w:val="auto"/>
          <w:lang w:eastAsia="de-DE"/>
        </w:rPr>
        <w:t xml:space="preserve">§ 21 Abs. 2 UVPG, </w:t>
      </w:r>
      <w:r w:rsidR="00C01D7A" w:rsidRPr="00C01D7A">
        <w:rPr>
          <w:rFonts w:eastAsia="Times New Roman"/>
          <w:b/>
          <w:color w:val="auto"/>
          <w:lang w:eastAsia="de-DE"/>
        </w:rPr>
        <w:t xml:space="preserve">bis spätestens 1 Monat </w:t>
      </w:r>
      <w:r w:rsidR="00403C2C" w:rsidRPr="00C01D7A">
        <w:rPr>
          <w:rFonts w:eastAsia="Times New Roman"/>
          <w:b/>
          <w:color w:val="auto"/>
          <w:lang w:eastAsia="de-DE"/>
        </w:rPr>
        <w:t>nach Ende de</w:t>
      </w:r>
      <w:r w:rsidR="004E1E7A">
        <w:rPr>
          <w:rFonts w:eastAsia="Times New Roman"/>
          <w:b/>
          <w:color w:val="auto"/>
          <w:lang w:eastAsia="de-DE"/>
        </w:rPr>
        <w:t xml:space="preserve">r Auslegungsfrist, das ist der 07.07.2023 </w:t>
      </w:r>
      <w:r w:rsidR="00403C2C" w:rsidRPr="00C01D7A">
        <w:rPr>
          <w:rFonts w:eastAsia="Times New Roman"/>
          <w:color w:val="auto"/>
          <w:lang w:eastAsia="de-DE"/>
        </w:rPr>
        <w:t xml:space="preserve">bei </w:t>
      </w:r>
    </w:p>
    <w:p w:rsidR="00B86445" w:rsidRPr="003D216C" w:rsidRDefault="00B86445" w:rsidP="00B86445">
      <w:pPr>
        <w:numPr>
          <w:ilvl w:val="0"/>
          <w:numId w:val="3"/>
        </w:numPr>
        <w:spacing w:after="0" w:line="240" w:lineRule="auto"/>
        <w:rPr>
          <w:rFonts w:eastAsia="Times New Roman"/>
          <w:color w:val="auto"/>
          <w:lang w:eastAsia="de-DE"/>
        </w:rPr>
      </w:pPr>
      <w:r>
        <w:rPr>
          <w:rFonts w:eastAsia="Times New Roman"/>
          <w:color w:val="auto"/>
          <w:lang w:eastAsia="de-DE"/>
        </w:rPr>
        <w:t>d</w:t>
      </w:r>
      <w:r w:rsidRPr="003D216C">
        <w:rPr>
          <w:rFonts w:eastAsia="Times New Roman"/>
          <w:color w:val="auto"/>
          <w:lang w:eastAsia="de-DE"/>
        </w:rPr>
        <w:t xml:space="preserve">er Stadt Grevesmühlen als </w:t>
      </w:r>
      <w:r>
        <w:rPr>
          <w:rFonts w:eastAsia="Times New Roman"/>
          <w:color w:val="auto"/>
          <w:lang w:eastAsia="de-DE"/>
        </w:rPr>
        <w:t xml:space="preserve">Verwaltungssitz für die </w:t>
      </w:r>
      <w:r w:rsidRPr="003D216C">
        <w:rPr>
          <w:rFonts w:eastAsia="Times New Roman"/>
          <w:color w:val="auto"/>
          <w:lang w:eastAsia="de-DE"/>
        </w:rPr>
        <w:t>Verwaltungsgemeinschaft Stadt Grevesmühlen und Amt Grevesmühlen Land</w:t>
      </w:r>
      <w:r w:rsidR="004E1E7A">
        <w:rPr>
          <w:rFonts w:eastAsia="Times New Roman"/>
          <w:color w:val="auto"/>
          <w:lang w:eastAsia="de-DE"/>
        </w:rPr>
        <w:t xml:space="preserve"> (Bauamt)</w:t>
      </w:r>
      <w:r w:rsidRPr="003D216C">
        <w:rPr>
          <w:rFonts w:eastAsia="Times New Roman"/>
          <w:color w:val="auto"/>
          <w:lang w:eastAsia="de-DE"/>
        </w:rPr>
        <w:t>, Rathausplatz 1, 23936 Grevesmühlen</w:t>
      </w:r>
      <w:r>
        <w:rPr>
          <w:rFonts w:eastAsia="Times New Roman"/>
          <w:color w:val="auto"/>
          <w:lang w:eastAsia="de-DE"/>
        </w:rPr>
        <w:t>,</w:t>
      </w:r>
      <w:r w:rsidRPr="003D216C">
        <w:rPr>
          <w:rFonts w:eastAsia="Times New Roman"/>
          <w:color w:val="auto"/>
          <w:lang w:eastAsia="de-DE"/>
        </w:rPr>
        <w:t xml:space="preserve"> </w:t>
      </w:r>
    </w:p>
    <w:p w:rsidR="00B86445" w:rsidRDefault="00B86445" w:rsidP="00B86445">
      <w:pPr>
        <w:numPr>
          <w:ilvl w:val="0"/>
          <w:numId w:val="3"/>
        </w:numPr>
        <w:spacing w:after="0" w:line="240" w:lineRule="auto"/>
        <w:rPr>
          <w:rFonts w:eastAsia="Times New Roman"/>
          <w:color w:val="auto"/>
          <w:lang w:eastAsia="de-DE"/>
        </w:rPr>
      </w:pPr>
      <w:r>
        <w:rPr>
          <w:rFonts w:eastAsia="Times New Roman"/>
          <w:color w:val="auto"/>
          <w:lang w:eastAsia="de-DE"/>
        </w:rPr>
        <w:t>d</w:t>
      </w:r>
      <w:r w:rsidRPr="003D216C">
        <w:rPr>
          <w:rFonts w:eastAsia="Times New Roman"/>
          <w:color w:val="auto"/>
          <w:lang w:eastAsia="de-DE"/>
        </w:rPr>
        <w:t>em LK Nordwestmecklenburg</w:t>
      </w:r>
      <w:r w:rsidR="00435B54">
        <w:rPr>
          <w:rFonts w:eastAsia="Times New Roman"/>
          <w:color w:val="auto"/>
          <w:lang w:eastAsia="de-DE"/>
        </w:rPr>
        <w:t>,</w:t>
      </w:r>
      <w:r w:rsidR="00E77C0D">
        <w:rPr>
          <w:rFonts w:eastAsia="Times New Roman"/>
          <w:color w:val="auto"/>
          <w:lang w:eastAsia="de-DE"/>
        </w:rPr>
        <w:t xml:space="preserve"> FD Bauordnung und Planung</w:t>
      </w:r>
      <w:r>
        <w:rPr>
          <w:rFonts w:eastAsia="Times New Roman"/>
          <w:color w:val="auto"/>
          <w:lang w:eastAsia="de-DE"/>
        </w:rPr>
        <w:t xml:space="preserve">, </w:t>
      </w:r>
      <w:proofErr w:type="spellStart"/>
      <w:r w:rsidRPr="003D216C">
        <w:rPr>
          <w:rFonts w:eastAsia="Times New Roman"/>
          <w:color w:val="auto"/>
          <w:lang w:eastAsia="de-DE"/>
        </w:rPr>
        <w:t>Börzower</w:t>
      </w:r>
      <w:proofErr w:type="spellEnd"/>
      <w:r w:rsidRPr="003D216C">
        <w:rPr>
          <w:rFonts w:eastAsia="Times New Roman"/>
          <w:color w:val="auto"/>
          <w:lang w:eastAsia="de-DE"/>
        </w:rPr>
        <w:t xml:space="preserve"> Weg 3, 23936 Grevesmühlen</w:t>
      </w:r>
      <w:r>
        <w:rPr>
          <w:rFonts w:eastAsia="Times New Roman"/>
          <w:color w:val="auto"/>
          <w:lang w:eastAsia="de-DE"/>
        </w:rPr>
        <w:t xml:space="preserve"> oder</w:t>
      </w:r>
    </w:p>
    <w:p w:rsidR="00B86445" w:rsidRPr="003D216C" w:rsidRDefault="00B86445" w:rsidP="00B86445">
      <w:pPr>
        <w:numPr>
          <w:ilvl w:val="0"/>
          <w:numId w:val="3"/>
        </w:numPr>
        <w:spacing w:after="0" w:line="240" w:lineRule="auto"/>
        <w:rPr>
          <w:rFonts w:eastAsia="Times New Roman"/>
          <w:color w:val="auto"/>
          <w:lang w:eastAsia="de-DE"/>
        </w:rPr>
      </w:pPr>
      <w:r>
        <w:rPr>
          <w:rFonts w:eastAsia="Times New Roman"/>
          <w:color w:val="auto"/>
          <w:lang w:eastAsia="de-DE"/>
        </w:rPr>
        <w:t xml:space="preserve">dem Landesamt für Straßenbau und Verkehr M-V, </w:t>
      </w:r>
      <w:r w:rsidR="00F705CD">
        <w:rPr>
          <w:rFonts w:eastAsia="Times New Roman"/>
          <w:color w:val="auto"/>
          <w:lang w:eastAsia="de-DE"/>
        </w:rPr>
        <w:t>An der Jägerbäk 3, 18069 Rostock</w:t>
      </w:r>
      <w:r>
        <w:rPr>
          <w:rFonts w:eastAsia="Times New Roman"/>
          <w:color w:val="auto"/>
          <w:lang w:eastAsia="de-DE"/>
        </w:rPr>
        <w:t xml:space="preserve"> (als zuständige Planfeststellungsbehörde)</w:t>
      </w:r>
    </w:p>
    <w:p w:rsidR="00B86445" w:rsidRPr="003D216C" w:rsidRDefault="00131AFA" w:rsidP="009C5BD4">
      <w:pPr>
        <w:spacing w:after="0" w:line="240" w:lineRule="auto"/>
        <w:ind w:left="284"/>
        <w:rPr>
          <w:rFonts w:eastAsia="Times New Roman"/>
          <w:color w:val="auto"/>
          <w:lang w:eastAsia="de-DE"/>
        </w:rPr>
      </w:pPr>
      <w:r w:rsidRPr="005E14D2">
        <w:rPr>
          <w:rFonts w:eastAsia="Times New Roman"/>
          <w:color w:val="auto"/>
          <w:lang w:eastAsia="de-DE"/>
        </w:rPr>
        <w:t>Einwendungen</w:t>
      </w:r>
      <w:r>
        <w:rPr>
          <w:rFonts w:eastAsia="Times New Roman"/>
          <w:color w:val="auto"/>
          <w:lang w:eastAsia="de-DE"/>
        </w:rPr>
        <w:t xml:space="preserve"> </w:t>
      </w:r>
      <w:r w:rsidR="00B86445" w:rsidRPr="003D216C">
        <w:rPr>
          <w:rFonts w:eastAsia="Times New Roman"/>
          <w:color w:val="auto"/>
          <w:lang w:eastAsia="de-DE"/>
        </w:rPr>
        <w:t>schriftlich oder zur Niederschrift erheben.</w:t>
      </w:r>
      <w:r w:rsidR="0089180C">
        <w:rPr>
          <w:rFonts w:eastAsia="Times New Roman"/>
          <w:color w:val="auto"/>
          <w:lang w:eastAsia="de-DE"/>
        </w:rPr>
        <w:t xml:space="preserve"> Es wird darauf h</w:t>
      </w:r>
      <w:r>
        <w:rPr>
          <w:rFonts w:eastAsia="Times New Roman"/>
          <w:color w:val="auto"/>
          <w:lang w:eastAsia="de-DE"/>
        </w:rPr>
        <w:t xml:space="preserve">ingewiesen, dass </w:t>
      </w:r>
      <w:r w:rsidR="005E14D2" w:rsidRPr="005E14D2">
        <w:rPr>
          <w:rFonts w:eastAsia="Times New Roman"/>
          <w:b/>
          <w:color w:val="auto"/>
          <w:lang w:eastAsia="de-DE"/>
        </w:rPr>
        <w:t xml:space="preserve">Einwendungen </w:t>
      </w:r>
      <w:r w:rsidRPr="005E14D2">
        <w:rPr>
          <w:rFonts w:eastAsia="Times New Roman"/>
          <w:b/>
          <w:color w:val="auto"/>
          <w:lang w:eastAsia="de-DE"/>
        </w:rPr>
        <w:t>nur zu de</w:t>
      </w:r>
      <w:r w:rsidR="005E14D2" w:rsidRPr="005E14D2">
        <w:rPr>
          <w:rFonts w:eastAsia="Times New Roman"/>
          <w:b/>
          <w:color w:val="auto"/>
          <w:lang w:eastAsia="de-DE"/>
        </w:rPr>
        <w:t>n</w:t>
      </w:r>
      <w:r w:rsidRPr="005E14D2">
        <w:rPr>
          <w:rFonts w:eastAsia="Times New Roman"/>
          <w:b/>
          <w:color w:val="auto"/>
          <w:lang w:eastAsia="de-DE"/>
        </w:rPr>
        <w:t xml:space="preserve"> geänderten und ergänzten Planunterlagen zulässig</w:t>
      </w:r>
      <w:r>
        <w:rPr>
          <w:rFonts w:eastAsia="Times New Roman"/>
          <w:color w:val="auto"/>
          <w:lang w:eastAsia="de-DE"/>
        </w:rPr>
        <w:t xml:space="preserve"> sind. </w:t>
      </w:r>
    </w:p>
    <w:p w:rsidR="005E14D2" w:rsidRDefault="005E14D2" w:rsidP="00B86445">
      <w:pPr>
        <w:spacing w:after="0" w:line="240" w:lineRule="auto"/>
        <w:ind w:left="284"/>
        <w:rPr>
          <w:rFonts w:eastAsia="Times New Roman"/>
          <w:color w:val="auto"/>
          <w:lang w:eastAsia="de-DE"/>
        </w:rPr>
      </w:pPr>
    </w:p>
    <w:p w:rsidR="00B86445" w:rsidRPr="003D216C" w:rsidRDefault="00B86445" w:rsidP="00B86445">
      <w:pPr>
        <w:spacing w:after="0" w:line="240" w:lineRule="auto"/>
        <w:ind w:left="284"/>
        <w:rPr>
          <w:rFonts w:eastAsia="Times New Roman"/>
          <w:color w:val="auto"/>
          <w:lang w:eastAsia="de-DE"/>
        </w:rPr>
      </w:pPr>
      <w:r w:rsidRPr="003D216C">
        <w:rPr>
          <w:rFonts w:eastAsia="Times New Roman"/>
          <w:color w:val="auto"/>
          <w:lang w:eastAsia="de-DE"/>
        </w:rPr>
        <w:lastRenderedPageBreak/>
        <w:t xml:space="preserve">Zur Fristwahrung ist maßgeblich der schriftliche Eingang bei einer der o.g. Behörden. Einwendungen die als E-Mail eingehen sind </w:t>
      </w:r>
      <w:r w:rsidRPr="009C5BD4">
        <w:rPr>
          <w:rFonts w:eastAsia="Times New Roman"/>
          <w:color w:val="auto"/>
          <w:u w:val="single"/>
          <w:lang w:eastAsia="de-DE"/>
        </w:rPr>
        <w:t>nicht</w:t>
      </w:r>
      <w:r w:rsidRPr="003D216C">
        <w:rPr>
          <w:rFonts w:eastAsia="Times New Roman"/>
          <w:color w:val="auto"/>
          <w:lang w:eastAsia="de-DE"/>
        </w:rPr>
        <w:t xml:space="preserve"> rechtswirksam.</w:t>
      </w:r>
    </w:p>
    <w:p w:rsidR="00B86445" w:rsidRPr="003D216C" w:rsidRDefault="00B86445" w:rsidP="00B86445">
      <w:pPr>
        <w:spacing w:after="0" w:line="240" w:lineRule="auto"/>
        <w:ind w:left="284"/>
        <w:rPr>
          <w:rFonts w:eastAsia="Times New Roman"/>
          <w:color w:val="auto"/>
          <w:lang w:eastAsia="de-DE"/>
        </w:rPr>
      </w:pPr>
      <w:r w:rsidRPr="003D216C">
        <w:rPr>
          <w:rFonts w:eastAsia="Times New Roman"/>
          <w:color w:val="auto"/>
          <w:lang w:eastAsia="de-DE"/>
        </w:rPr>
        <w:t>Die Einwendung muss den geltend gemachten Belang und das Maß der Beeinträchtigung erkennen lassen. Eine Eingangsbestätig</w:t>
      </w:r>
      <w:r>
        <w:rPr>
          <w:rFonts w:eastAsia="Times New Roman"/>
          <w:color w:val="auto"/>
          <w:lang w:eastAsia="de-DE"/>
        </w:rPr>
        <w:t xml:space="preserve">ung </w:t>
      </w:r>
      <w:r w:rsidRPr="003D216C">
        <w:rPr>
          <w:rFonts w:eastAsia="Times New Roman"/>
          <w:color w:val="auto"/>
          <w:lang w:eastAsia="de-DE"/>
        </w:rPr>
        <w:t>des Einwendungs</w:t>
      </w:r>
      <w:r>
        <w:rPr>
          <w:rFonts w:eastAsia="Times New Roman"/>
          <w:color w:val="auto"/>
          <w:lang w:eastAsia="de-DE"/>
        </w:rPr>
        <w:t>-</w:t>
      </w:r>
      <w:r w:rsidRPr="003D216C">
        <w:rPr>
          <w:rFonts w:eastAsia="Times New Roman"/>
          <w:color w:val="auto"/>
          <w:lang w:eastAsia="de-DE"/>
        </w:rPr>
        <w:t>schreibens erfolgt nicht.</w:t>
      </w:r>
      <w:r>
        <w:rPr>
          <w:rFonts w:eastAsia="Times New Roman"/>
          <w:color w:val="auto"/>
          <w:lang w:eastAsia="de-DE"/>
        </w:rPr>
        <w:t xml:space="preserve"> Mit Ablauf der Äußerungsfrist sind für die Verfahren über die Zulässigkeit des Vorhabens alle Äußerungen ausgeschlossen, die nicht auf besonderen privatrechtlichen Titeln beruhen. </w:t>
      </w:r>
      <w:r w:rsidRPr="003D216C">
        <w:rPr>
          <w:rFonts w:eastAsia="Times New Roman"/>
          <w:color w:val="auto"/>
          <w:lang w:eastAsia="de-DE"/>
        </w:rPr>
        <w:t>Einwendungen und Stellungnahmen der Vereinigungen sind nach Ablauf dieser Frist ebenfalls ausgeschlossen (§ 73 Abs. 4 Satz 5 VwVfG</w:t>
      </w:r>
      <w:r>
        <w:rPr>
          <w:rFonts w:eastAsia="Times New Roman"/>
          <w:color w:val="auto"/>
          <w:lang w:eastAsia="de-DE"/>
        </w:rPr>
        <w:t xml:space="preserve"> M-V</w:t>
      </w:r>
      <w:r w:rsidRPr="003D216C">
        <w:rPr>
          <w:rFonts w:eastAsia="Times New Roman"/>
          <w:color w:val="auto"/>
          <w:lang w:eastAsia="de-DE"/>
        </w:rPr>
        <w:t>).</w:t>
      </w:r>
    </w:p>
    <w:p w:rsidR="00B86445" w:rsidRPr="002F4650" w:rsidRDefault="00B86445" w:rsidP="00B86445">
      <w:pPr>
        <w:tabs>
          <w:tab w:val="left" w:pos="284"/>
        </w:tabs>
        <w:spacing w:after="0" w:line="240" w:lineRule="auto"/>
        <w:ind w:left="284"/>
        <w:rPr>
          <w:rFonts w:eastAsia="Times New Roman"/>
          <w:color w:val="auto"/>
          <w:lang w:eastAsia="de-DE"/>
        </w:rPr>
      </w:pPr>
      <w:r w:rsidRPr="002D1BA0">
        <w:rPr>
          <w:rFonts w:eastAsia="Times New Roman"/>
          <w:color w:val="auto"/>
          <w:lang w:eastAsia="de-DE"/>
        </w:rPr>
        <w:t>Der Einwendungsausschluss beschränkt sich bei den Einwendungen und Stellungnahmen, die sich auf Schutzgüter nach § 2 Abs. 1 des Gesetzes über die Umweltverträglichkeitsprüfu</w:t>
      </w:r>
      <w:r w:rsidR="009C5BD4">
        <w:rPr>
          <w:rFonts w:eastAsia="Times New Roman"/>
          <w:color w:val="auto"/>
          <w:lang w:eastAsia="de-DE"/>
        </w:rPr>
        <w:t xml:space="preserve">ng (UVPG) beziehen, nur auf das </w:t>
      </w:r>
      <w:r w:rsidRPr="002D1BA0">
        <w:rPr>
          <w:rFonts w:eastAsia="Times New Roman"/>
          <w:color w:val="auto"/>
          <w:lang w:eastAsia="de-DE"/>
        </w:rPr>
        <w:t>Verwaltungsverfahren.</w:t>
      </w:r>
      <w:r>
        <w:rPr>
          <w:rFonts w:eastAsia="Times New Roman"/>
          <w:color w:val="auto"/>
          <w:lang w:eastAsia="de-DE"/>
        </w:rPr>
        <w:t xml:space="preserve"> </w:t>
      </w:r>
      <w:r w:rsidRPr="003D216C">
        <w:rPr>
          <w:rFonts w:eastAsia="Times New Roman"/>
          <w:color w:val="auto"/>
          <w:lang w:eastAsia="de-DE"/>
        </w:rPr>
        <w:t>Bei Einwendungen, die von mehr als 50 Personen auf Unterschriftslisten unterzeichnet oder in Form vervielfältigter gleichlautender Texte eingereicht werden (gleichförmige Eingaben), ist auf jeder mit einer Unterschrift versehenen Seite ein Unterzeichner mit Namen, Beruf und Anschrift als Vertreter der übrigen Unterzeichner zu bezeichnen.</w:t>
      </w:r>
      <w:r>
        <w:rPr>
          <w:rFonts w:eastAsia="Times New Roman"/>
          <w:color w:val="auto"/>
          <w:lang w:eastAsia="de-DE"/>
        </w:rPr>
        <w:t xml:space="preserve"> </w:t>
      </w:r>
      <w:r w:rsidRPr="003D216C">
        <w:rPr>
          <w:rFonts w:eastAsia="Times New Roman"/>
          <w:color w:val="auto"/>
          <w:lang w:eastAsia="de-DE"/>
        </w:rPr>
        <w:t>Der Vertreter hat durch Unterzeichnen sein Einverständnis zu bekunden. Andernfalls können diese Einwendungen unberücksichtigt bleiben</w:t>
      </w:r>
      <w:r>
        <w:rPr>
          <w:rFonts w:eastAsia="Times New Roman"/>
          <w:color w:val="auto"/>
          <w:lang w:eastAsia="de-DE"/>
        </w:rPr>
        <w:t xml:space="preserve"> (§ 17 VwVfG M-V)</w:t>
      </w:r>
      <w:r w:rsidRPr="003D216C">
        <w:rPr>
          <w:rFonts w:eastAsia="Times New Roman"/>
          <w:color w:val="auto"/>
          <w:lang w:eastAsia="de-DE"/>
        </w:rPr>
        <w:t>.</w:t>
      </w:r>
    </w:p>
    <w:p w:rsidR="00B86445" w:rsidRDefault="00B86445" w:rsidP="00B86445">
      <w:pPr>
        <w:pStyle w:val="Listenabsatz"/>
        <w:numPr>
          <w:ilvl w:val="0"/>
          <w:numId w:val="2"/>
        </w:numPr>
        <w:spacing w:after="0" w:line="240" w:lineRule="auto"/>
        <w:rPr>
          <w:rFonts w:eastAsia="Times New Roman"/>
          <w:color w:val="auto"/>
          <w:lang w:eastAsia="de-DE"/>
        </w:rPr>
      </w:pPr>
      <w:r w:rsidRPr="00FE21AD">
        <w:rPr>
          <w:rFonts w:eastAsia="Times New Roman"/>
          <w:color w:val="auto"/>
          <w:lang w:eastAsia="de-DE"/>
        </w:rPr>
        <w:t>Die Anhörungsbehörde kann auf eine Erörterung der rechtzeitig erhobenen Stellungnahmen und Einwendungen verzichten</w:t>
      </w:r>
      <w:r w:rsidR="00435B54">
        <w:rPr>
          <w:rFonts w:eastAsia="Times New Roman"/>
          <w:color w:val="auto"/>
          <w:lang w:eastAsia="de-DE"/>
        </w:rPr>
        <w:t xml:space="preserve"> </w:t>
      </w:r>
      <w:r w:rsidRPr="00FE21AD">
        <w:rPr>
          <w:rFonts w:eastAsia="Times New Roman"/>
          <w:color w:val="auto"/>
          <w:lang w:eastAsia="de-DE"/>
        </w:rPr>
        <w:t>(§ 67 VwVfG M-V). Findet ein Erörterungstermin statt, wird er ortsüblich bekannt gemacht werden. Ferner werden diejenigen, die fristgemäß Einwendungen erhoben haben bzw. bei gleichförmigen Einwendungen wird der Vertreter von dem Termin gesondert benachrichtigt Sind mehr als 50 Benachrichtigungen vorzunehmen, so können sie durch öffentliche Bekanntmachung ersetzt werden. Die Vertretung durch einen Bevollmächtigten ist möglich. Die Bevollmächtigung ist durch eine schriftliche Vollmacht nachzuweisen, die zu den Akten der Anhörungsbehörde zu geben ist</w:t>
      </w:r>
      <w:r w:rsidR="00435B54">
        <w:rPr>
          <w:rFonts w:eastAsia="Times New Roman"/>
          <w:color w:val="auto"/>
          <w:lang w:eastAsia="de-DE"/>
        </w:rPr>
        <w:t xml:space="preserve"> </w:t>
      </w:r>
      <w:r w:rsidRPr="00FE21AD">
        <w:rPr>
          <w:rFonts w:eastAsia="Times New Roman"/>
          <w:color w:val="auto"/>
          <w:lang w:eastAsia="de-DE"/>
        </w:rPr>
        <w:t>(§ 17 VwVfG M-V). Bei Ausbleiben eines Beteiligten in dem Erörterungstermin kann auch ohne ihn verhandelt werden.</w:t>
      </w:r>
    </w:p>
    <w:p w:rsidR="00B86445" w:rsidRDefault="00B86445" w:rsidP="00B86445">
      <w:pPr>
        <w:pStyle w:val="Listenabsatz"/>
        <w:numPr>
          <w:ilvl w:val="0"/>
          <w:numId w:val="2"/>
        </w:numPr>
        <w:spacing w:after="0" w:line="240" w:lineRule="auto"/>
        <w:rPr>
          <w:rFonts w:eastAsia="Times New Roman"/>
          <w:color w:val="auto"/>
          <w:lang w:eastAsia="de-DE"/>
        </w:rPr>
      </w:pPr>
      <w:r w:rsidRPr="002F4650">
        <w:rPr>
          <w:rFonts w:eastAsia="Times New Roman"/>
          <w:color w:val="auto"/>
          <w:lang w:eastAsia="de-DE"/>
        </w:rPr>
        <w:t>Das Anhörungsverfahren ist mit Abschluss des Erörterungstermins beendet.</w:t>
      </w:r>
      <w:r>
        <w:rPr>
          <w:rFonts w:eastAsia="Times New Roman"/>
          <w:color w:val="auto"/>
          <w:lang w:eastAsia="de-DE"/>
        </w:rPr>
        <w:t xml:space="preserve"> </w:t>
      </w:r>
      <w:r w:rsidRPr="003D216C">
        <w:rPr>
          <w:rFonts w:eastAsia="Times New Roman"/>
          <w:color w:val="auto"/>
          <w:lang w:eastAsia="de-DE"/>
        </w:rPr>
        <w:t>Der Erörterungstermin ist nicht öffentlich.</w:t>
      </w:r>
    </w:p>
    <w:p w:rsidR="00B86445" w:rsidRPr="003D216C" w:rsidRDefault="00B86445" w:rsidP="00B86445">
      <w:pPr>
        <w:pStyle w:val="Listenabsatz"/>
        <w:numPr>
          <w:ilvl w:val="0"/>
          <w:numId w:val="2"/>
        </w:numPr>
        <w:spacing w:after="0" w:line="240" w:lineRule="auto"/>
        <w:rPr>
          <w:rFonts w:eastAsia="Times New Roman"/>
          <w:color w:val="auto"/>
          <w:lang w:eastAsia="de-DE"/>
        </w:rPr>
      </w:pPr>
      <w:r w:rsidRPr="003D216C">
        <w:rPr>
          <w:rFonts w:eastAsia="Times New Roman"/>
          <w:color w:val="auto"/>
          <w:lang w:eastAsia="de-DE"/>
        </w:rPr>
        <w:t>Durch Einsichtnahme in die Planunterlagen, Erhebung von Einwendungen und Stellungnahmen, Teilnahme am Erörterungstermin oder Vertreterbestellung entstehende Kosten werden nicht erstattet.</w:t>
      </w:r>
    </w:p>
    <w:p w:rsidR="00B86445" w:rsidRPr="003D216C" w:rsidRDefault="00B86445" w:rsidP="00B86445">
      <w:pPr>
        <w:pStyle w:val="Listenabsatz"/>
        <w:numPr>
          <w:ilvl w:val="0"/>
          <w:numId w:val="2"/>
        </w:numPr>
        <w:spacing w:after="0" w:line="240" w:lineRule="auto"/>
        <w:rPr>
          <w:rFonts w:eastAsia="Times New Roman"/>
          <w:color w:val="auto"/>
          <w:lang w:eastAsia="de-DE"/>
        </w:rPr>
      </w:pPr>
      <w:r w:rsidRPr="003D216C">
        <w:rPr>
          <w:rFonts w:eastAsia="Times New Roman"/>
          <w:color w:val="auto"/>
          <w:lang w:eastAsia="de-DE"/>
        </w:rPr>
        <w:t>Entschädigungsansprüche, soweit über sie nicht in der Planfeststellung dem Grunde nach zu entscheiden ist, werden nicht in dem Erörterungstermin, sondern in einem gesonderten Entschädigungsverfahren behandelt.</w:t>
      </w:r>
    </w:p>
    <w:p w:rsidR="00B86445" w:rsidRPr="003D216C" w:rsidRDefault="00B86445" w:rsidP="00B86445">
      <w:pPr>
        <w:pStyle w:val="Listenabsatz"/>
        <w:numPr>
          <w:ilvl w:val="0"/>
          <w:numId w:val="2"/>
        </w:numPr>
        <w:spacing w:after="0" w:line="240" w:lineRule="auto"/>
        <w:rPr>
          <w:rFonts w:eastAsia="Times New Roman"/>
          <w:color w:val="auto"/>
          <w:lang w:eastAsia="de-DE"/>
        </w:rPr>
      </w:pPr>
      <w:r w:rsidRPr="003D216C">
        <w:rPr>
          <w:rFonts w:eastAsia="Times New Roman"/>
          <w:color w:val="auto"/>
          <w:lang w:eastAsia="de-DE"/>
        </w:rPr>
        <w:t>Über die Einwendungen und Stellungnahmen wird nach Abschluss des Anhörungsverfahrens durch die Planfeststellungsbehörde entschieden. Die Zustellung der Entscheidung (Planfeststellungsbeschluss) an die Einwender und diejenigen, die eine Stellungnahme abgegeben haben, kann durch öffentliche Bekanntmachung ersetzt werden, wenn mehr als 50 Zustellungen vorzunehmen sind.</w:t>
      </w:r>
    </w:p>
    <w:p w:rsidR="00B86445" w:rsidRPr="003D216C" w:rsidRDefault="00B86445" w:rsidP="00B86445">
      <w:pPr>
        <w:pStyle w:val="Listenabsatz"/>
        <w:numPr>
          <w:ilvl w:val="0"/>
          <w:numId w:val="2"/>
        </w:numPr>
        <w:spacing w:after="0" w:line="240" w:lineRule="auto"/>
        <w:rPr>
          <w:rFonts w:eastAsia="Times New Roman"/>
          <w:color w:val="auto"/>
          <w:lang w:eastAsia="de-DE"/>
        </w:rPr>
      </w:pPr>
      <w:r w:rsidRPr="003D216C">
        <w:rPr>
          <w:rFonts w:eastAsia="Times New Roman"/>
          <w:color w:val="auto"/>
          <w:lang w:eastAsia="de-DE"/>
        </w:rPr>
        <w:t>Vom Beginn der Auslegung des Planes treten die Anbaubeschränku</w:t>
      </w:r>
      <w:r>
        <w:rPr>
          <w:rFonts w:eastAsia="Times New Roman"/>
          <w:color w:val="auto"/>
          <w:lang w:eastAsia="de-DE"/>
        </w:rPr>
        <w:t>ngen nach § 46</w:t>
      </w:r>
      <w:r w:rsidRPr="003D216C">
        <w:rPr>
          <w:rFonts w:eastAsia="Times New Roman"/>
          <w:color w:val="auto"/>
          <w:lang w:eastAsia="de-DE"/>
        </w:rPr>
        <w:t xml:space="preserve"> </w:t>
      </w:r>
      <w:r>
        <w:rPr>
          <w:rFonts w:eastAsia="Times New Roman"/>
          <w:color w:val="auto"/>
          <w:lang w:eastAsia="de-DE"/>
        </w:rPr>
        <w:t>Straßen- und Wegegesetz M-V (Veränderungssperre)</w:t>
      </w:r>
      <w:r w:rsidRPr="003D216C">
        <w:rPr>
          <w:rFonts w:eastAsia="Times New Roman"/>
          <w:color w:val="auto"/>
          <w:lang w:eastAsia="de-DE"/>
        </w:rPr>
        <w:t xml:space="preserve"> in Kraft.</w:t>
      </w:r>
      <w:r>
        <w:rPr>
          <w:rFonts w:eastAsia="Times New Roman"/>
          <w:color w:val="auto"/>
          <w:lang w:eastAsia="de-DE"/>
        </w:rPr>
        <w:t xml:space="preserve"> Darüber hinaus steht ab diesem Zeitpunkt dem Träger der Straßenbaulast ein Vorverkaufsrecht an dem vom Plan betroffenen Flächen zu.</w:t>
      </w:r>
    </w:p>
    <w:p w:rsidR="00B86445" w:rsidRDefault="00B86445" w:rsidP="00B86445">
      <w:pPr>
        <w:spacing w:after="0" w:line="240" w:lineRule="auto"/>
        <w:rPr>
          <w:rFonts w:eastAsia="Times New Roman"/>
          <w:color w:val="auto"/>
          <w:lang w:eastAsia="de-DE"/>
        </w:rPr>
      </w:pPr>
      <w:r>
        <w:rPr>
          <w:rFonts w:eastAsia="Times New Roman"/>
          <w:color w:val="auto"/>
          <w:lang w:eastAsia="de-DE"/>
        </w:rPr>
        <w:t xml:space="preserve">8.   </w:t>
      </w:r>
      <w:r w:rsidRPr="002F4650">
        <w:rPr>
          <w:rFonts w:eastAsia="Times New Roman"/>
          <w:color w:val="auto"/>
          <w:lang w:eastAsia="de-DE"/>
        </w:rPr>
        <w:t>Da das Verfahren UVP-pflichtig ist, wird darauf hingewiesen</w:t>
      </w:r>
      <w:r>
        <w:rPr>
          <w:rFonts w:eastAsia="Times New Roman"/>
          <w:color w:val="auto"/>
          <w:lang w:eastAsia="de-DE"/>
        </w:rPr>
        <w:t>,</w:t>
      </w:r>
    </w:p>
    <w:p w:rsidR="00B86445" w:rsidRDefault="00B86445" w:rsidP="00B86445">
      <w:pPr>
        <w:pStyle w:val="Listenabsatz"/>
        <w:numPr>
          <w:ilvl w:val="0"/>
          <w:numId w:val="4"/>
        </w:numPr>
        <w:spacing w:after="0" w:line="240" w:lineRule="auto"/>
        <w:rPr>
          <w:rFonts w:eastAsia="Times New Roman"/>
          <w:color w:val="auto"/>
          <w:lang w:eastAsia="de-DE"/>
        </w:rPr>
      </w:pPr>
      <w:r>
        <w:rPr>
          <w:rFonts w:eastAsia="Times New Roman"/>
          <w:color w:val="auto"/>
          <w:lang w:eastAsia="de-DE"/>
        </w:rPr>
        <w:lastRenderedPageBreak/>
        <w:t xml:space="preserve">dass </w:t>
      </w:r>
      <w:r w:rsidRPr="003C347F">
        <w:rPr>
          <w:rFonts w:eastAsia="Times New Roman"/>
          <w:color w:val="auto"/>
          <w:lang w:eastAsia="de-DE"/>
        </w:rPr>
        <w:t xml:space="preserve">die für die Entscheidung über die Zulässigkeit des Vorhabens nach LUVPG M-V zuständige Behörde </w:t>
      </w:r>
      <w:r w:rsidRPr="002F4650">
        <w:rPr>
          <w:rFonts w:eastAsia="Times New Roman"/>
          <w:color w:val="auto"/>
          <w:lang w:eastAsia="de-DE"/>
        </w:rPr>
        <w:t>das Landesamt für Straßenbau und Verkehr Mecklenburg-Vorpommern ist,</w:t>
      </w:r>
    </w:p>
    <w:p w:rsidR="00B86445" w:rsidRPr="002F4650" w:rsidRDefault="00B86445" w:rsidP="00B86445">
      <w:pPr>
        <w:pStyle w:val="Listenabsatz"/>
        <w:numPr>
          <w:ilvl w:val="0"/>
          <w:numId w:val="4"/>
        </w:numPr>
        <w:spacing w:after="0" w:line="240" w:lineRule="auto"/>
        <w:rPr>
          <w:rFonts w:eastAsia="Times New Roman"/>
          <w:color w:val="auto"/>
          <w:lang w:eastAsia="de-DE"/>
        </w:rPr>
      </w:pPr>
      <w:r>
        <w:rPr>
          <w:rFonts w:eastAsia="Times New Roman"/>
          <w:color w:val="auto"/>
          <w:lang w:eastAsia="de-DE"/>
        </w:rPr>
        <w:t xml:space="preserve">dass </w:t>
      </w:r>
      <w:r w:rsidRPr="002F4650">
        <w:rPr>
          <w:rFonts w:eastAsia="Times New Roman"/>
          <w:color w:val="auto"/>
          <w:lang w:eastAsia="de-DE"/>
        </w:rPr>
        <w:t xml:space="preserve">über die Zulässigkeit des Vorhabens durch den </w:t>
      </w:r>
      <w:proofErr w:type="spellStart"/>
      <w:r w:rsidRPr="002F4650">
        <w:rPr>
          <w:rFonts w:eastAsia="Times New Roman"/>
          <w:color w:val="auto"/>
          <w:lang w:eastAsia="de-DE"/>
        </w:rPr>
        <w:t>Planfeststellungsbe</w:t>
      </w:r>
      <w:proofErr w:type="spellEnd"/>
      <w:r>
        <w:rPr>
          <w:rFonts w:eastAsia="Times New Roman"/>
          <w:color w:val="auto"/>
          <w:lang w:eastAsia="de-DE"/>
        </w:rPr>
        <w:t>-</w:t>
      </w:r>
      <w:r w:rsidRPr="002F4650">
        <w:rPr>
          <w:rFonts w:eastAsia="Times New Roman"/>
          <w:color w:val="auto"/>
          <w:lang w:eastAsia="de-DE"/>
        </w:rPr>
        <w:t>schluss entschieden werden wird,</w:t>
      </w:r>
    </w:p>
    <w:p w:rsidR="00B86445" w:rsidRDefault="00B86445" w:rsidP="00B86445">
      <w:pPr>
        <w:pStyle w:val="Listenabsatz"/>
        <w:numPr>
          <w:ilvl w:val="0"/>
          <w:numId w:val="4"/>
        </w:numPr>
        <w:spacing w:after="0" w:line="240" w:lineRule="auto"/>
        <w:rPr>
          <w:rFonts w:eastAsia="Times New Roman"/>
          <w:color w:val="auto"/>
          <w:lang w:eastAsia="de-DE"/>
        </w:rPr>
      </w:pPr>
      <w:r>
        <w:rPr>
          <w:rFonts w:eastAsia="Times New Roman"/>
          <w:color w:val="auto"/>
          <w:lang w:eastAsia="de-DE"/>
        </w:rPr>
        <w:t xml:space="preserve">dass </w:t>
      </w:r>
      <w:r w:rsidRPr="002F4650">
        <w:rPr>
          <w:rFonts w:eastAsia="Times New Roman"/>
          <w:color w:val="auto"/>
          <w:lang w:eastAsia="de-DE"/>
        </w:rPr>
        <w:t xml:space="preserve">die Anhörung zu den ausgelegten Planunterlagen auch die Einbeziehung der Öffentlichkeit zu den Umweltauswirkungen des Vorhabens gem. § </w:t>
      </w:r>
      <w:r>
        <w:rPr>
          <w:rFonts w:eastAsia="Times New Roman"/>
          <w:color w:val="auto"/>
          <w:lang w:eastAsia="de-DE"/>
        </w:rPr>
        <w:t>13 L</w:t>
      </w:r>
      <w:r w:rsidRPr="002F4650">
        <w:rPr>
          <w:rFonts w:eastAsia="Times New Roman"/>
          <w:color w:val="auto"/>
          <w:lang w:eastAsia="de-DE"/>
        </w:rPr>
        <w:t xml:space="preserve">UVPG </w:t>
      </w:r>
      <w:r>
        <w:rPr>
          <w:rFonts w:eastAsia="Times New Roman"/>
          <w:color w:val="auto"/>
          <w:lang w:eastAsia="de-DE"/>
        </w:rPr>
        <w:t xml:space="preserve">M-V </w:t>
      </w:r>
      <w:r w:rsidRPr="002F4650">
        <w:rPr>
          <w:rFonts w:eastAsia="Times New Roman"/>
          <w:color w:val="auto"/>
          <w:lang w:eastAsia="de-DE"/>
        </w:rPr>
        <w:t>ist,</w:t>
      </w:r>
    </w:p>
    <w:p w:rsidR="00B86445" w:rsidRDefault="00B86445" w:rsidP="00B86445">
      <w:pPr>
        <w:spacing w:after="0" w:line="240" w:lineRule="auto"/>
        <w:ind w:left="426" w:hanging="426"/>
        <w:rPr>
          <w:rFonts w:eastAsia="Times New Roman"/>
          <w:color w:val="auto"/>
          <w:lang w:eastAsia="de-DE"/>
        </w:rPr>
      </w:pPr>
      <w:r w:rsidRPr="006933A4">
        <w:rPr>
          <w:rFonts w:eastAsia="Times New Roman"/>
          <w:color w:val="auto"/>
          <w:lang w:eastAsia="de-DE"/>
        </w:rPr>
        <w:t>9.</w:t>
      </w:r>
      <w:r>
        <w:rPr>
          <w:rFonts w:eastAsia="Times New Roman"/>
          <w:color w:val="auto"/>
          <w:lang w:eastAsia="de-DE"/>
        </w:rPr>
        <w:t xml:space="preserve">  </w:t>
      </w:r>
      <w:r w:rsidRPr="006933A4">
        <w:rPr>
          <w:rFonts w:eastAsia="Times New Roman"/>
          <w:color w:val="auto"/>
          <w:lang w:eastAsia="de-DE"/>
        </w:rPr>
        <w:t xml:space="preserve"> Im Rahmen des Planfeststellungsverfahrens </w:t>
      </w:r>
      <w:r>
        <w:rPr>
          <w:rFonts w:eastAsia="Times New Roman"/>
          <w:color w:val="auto"/>
          <w:lang w:eastAsia="de-DE"/>
        </w:rPr>
        <w:t xml:space="preserve">werden Daten von Privatpersonen </w:t>
      </w:r>
      <w:r w:rsidRPr="006933A4">
        <w:rPr>
          <w:rFonts w:eastAsia="Times New Roman"/>
          <w:color w:val="auto"/>
          <w:lang w:eastAsia="de-DE"/>
        </w:rPr>
        <w:t>(Name und Anschrift) ausschließlich für das Verfahren erfasst und verarbeitet.</w:t>
      </w:r>
    </w:p>
    <w:p w:rsidR="00B86445" w:rsidRDefault="00B86445" w:rsidP="00B86445">
      <w:pPr>
        <w:spacing w:after="0" w:line="240" w:lineRule="auto"/>
        <w:ind w:left="426"/>
        <w:rPr>
          <w:rFonts w:eastAsia="Times New Roman"/>
          <w:color w:val="auto"/>
          <w:lang w:eastAsia="de-DE"/>
        </w:rPr>
      </w:pPr>
      <w:r w:rsidRPr="006933A4">
        <w:rPr>
          <w:rFonts w:eastAsia="Times New Roman"/>
          <w:color w:val="auto"/>
          <w:lang w:eastAsia="de-DE"/>
        </w:rPr>
        <w:t xml:space="preserve">Für die öffentliche Auslegung der Unterlagen werden die Personendaten von Grundstücksbetroffenen in verschlüsselter Form dargestellt. Die entsprechende Schlüsselnummer wird den Betroffenen in einem Schreiben durch die Anhörungsbehörde personenbezogen mitgeteilt. </w:t>
      </w:r>
    </w:p>
    <w:p w:rsidR="00B86445" w:rsidRPr="006933A4" w:rsidRDefault="00B86445" w:rsidP="00B86445">
      <w:pPr>
        <w:spacing w:after="0" w:line="240" w:lineRule="auto"/>
        <w:ind w:left="426"/>
        <w:rPr>
          <w:rFonts w:eastAsia="Times New Roman"/>
          <w:color w:val="auto"/>
          <w:lang w:eastAsia="de-DE"/>
        </w:rPr>
      </w:pPr>
      <w:r>
        <w:rPr>
          <w:rFonts w:eastAsia="Times New Roman"/>
          <w:color w:val="auto"/>
          <w:lang w:eastAsia="de-DE"/>
        </w:rPr>
        <w:t>Soweit Privatpersonen im Anhörungsverfahren Einwendungen erheben, erfolgt die Erfassung der personenbezogenen Daten in Form von Listen. Auch hier erfolgt eine Verschlüsselung der Daten.</w:t>
      </w:r>
    </w:p>
    <w:p w:rsidR="00B86445" w:rsidRDefault="00B86445" w:rsidP="00B86445">
      <w:pPr>
        <w:tabs>
          <w:tab w:val="left" w:pos="284"/>
        </w:tabs>
        <w:spacing w:after="0" w:line="240" w:lineRule="auto"/>
        <w:rPr>
          <w:rFonts w:eastAsia="Times New Roman"/>
          <w:color w:val="auto"/>
          <w:sz w:val="22"/>
          <w:szCs w:val="22"/>
          <w:lang w:eastAsia="de-DE"/>
        </w:rPr>
      </w:pPr>
    </w:p>
    <w:p w:rsidR="00B86445" w:rsidRPr="00593A98" w:rsidRDefault="00B86445" w:rsidP="00B86445">
      <w:pPr>
        <w:tabs>
          <w:tab w:val="left" w:pos="284"/>
        </w:tabs>
        <w:spacing w:after="0" w:line="240" w:lineRule="auto"/>
        <w:rPr>
          <w:rFonts w:eastAsia="Times New Roman"/>
          <w:color w:val="auto"/>
          <w:sz w:val="22"/>
          <w:szCs w:val="22"/>
          <w:lang w:eastAsia="de-DE"/>
        </w:rPr>
      </w:pPr>
      <w:r w:rsidRPr="00593A98">
        <w:rPr>
          <w:rFonts w:eastAsia="Times New Roman"/>
          <w:color w:val="auto"/>
          <w:sz w:val="22"/>
          <w:szCs w:val="22"/>
          <w:lang w:eastAsia="de-DE"/>
        </w:rPr>
        <w:t>Im Auftrag</w:t>
      </w:r>
      <w:r w:rsidRPr="00593A98">
        <w:rPr>
          <w:rFonts w:eastAsia="Times New Roman"/>
          <w:color w:val="auto"/>
          <w:sz w:val="22"/>
          <w:szCs w:val="22"/>
          <w:lang w:eastAsia="de-DE"/>
        </w:rPr>
        <w:tab/>
      </w:r>
      <w:r w:rsidRPr="00593A98">
        <w:rPr>
          <w:rFonts w:eastAsia="Times New Roman"/>
          <w:color w:val="auto"/>
          <w:sz w:val="22"/>
          <w:szCs w:val="22"/>
          <w:lang w:eastAsia="de-DE"/>
        </w:rPr>
        <w:tab/>
      </w:r>
      <w:r w:rsidRPr="00593A98">
        <w:rPr>
          <w:rFonts w:eastAsia="Times New Roman"/>
          <w:color w:val="auto"/>
          <w:sz w:val="22"/>
          <w:szCs w:val="22"/>
          <w:lang w:eastAsia="de-DE"/>
        </w:rPr>
        <w:tab/>
      </w:r>
      <w:r w:rsidRPr="00593A98">
        <w:rPr>
          <w:rFonts w:eastAsia="Times New Roman"/>
          <w:color w:val="auto"/>
          <w:sz w:val="22"/>
          <w:szCs w:val="22"/>
          <w:lang w:eastAsia="de-DE"/>
        </w:rPr>
        <w:tab/>
      </w:r>
      <w:r w:rsidRPr="00593A98">
        <w:rPr>
          <w:rFonts w:eastAsia="Times New Roman"/>
          <w:color w:val="auto"/>
          <w:sz w:val="22"/>
          <w:szCs w:val="22"/>
          <w:lang w:eastAsia="de-DE"/>
        </w:rPr>
        <w:tab/>
      </w:r>
      <w:r w:rsidRPr="00593A98">
        <w:rPr>
          <w:rFonts w:eastAsia="Times New Roman"/>
          <w:color w:val="auto"/>
          <w:sz w:val="22"/>
          <w:szCs w:val="22"/>
          <w:lang w:eastAsia="de-DE"/>
        </w:rPr>
        <w:tab/>
      </w:r>
      <w:r w:rsidRPr="00593A98">
        <w:rPr>
          <w:rFonts w:eastAsia="Times New Roman"/>
          <w:color w:val="auto"/>
          <w:sz w:val="22"/>
          <w:szCs w:val="22"/>
          <w:lang w:eastAsia="de-DE"/>
        </w:rPr>
        <w:tab/>
      </w:r>
    </w:p>
    <w:p w:rsidR="00B86445" w:rsidRPr="00593A98" w:rsidRDefault="00B86445" w:rsidP="00B86445">
      <w:pPr>
        <w:tabs>
          <w:tab w:val="left" w:pos="284"/>
        </w:tabs>
        <w:spacing w:after="0" w:line="240" w:lineRule="auto"/>
        <w:rPr>
          <w:rFonts w:eastAsia="Times New Roman"/>
          <w:color w:val="auto"/>
          <w:sz w:val="22"/>
          <w:szCs w:val="22"/>
          <w:lang w:eastAsia="de-DE"/>
        </w:rPr>
      </w:pPr>
    </w:p>
    <w:p w:rsidR="00B86445" w:rsidRDefault="00DA690D" w:rsidP="00B86445">
      <w:pPr>
        <w:tabs>
          <w:tab w:val="left" w:pos="284"/>
          <w:tab w:val="left" w:pos="5670"/>
        </w:tabs>
        <w:spacing w:after="0" w:line="240" w:lineRule="auto"/>
        <w:rPr>
          <w:rFonts w:eastAsia="Times New Roman"/>
          <w:color w:val="auto"/>
          <w:sz w:val="22"/>
          <w:szCs w:val="22"/>
          <w:lang w:eastAsia="de-DE"/>
        </w:rPr>
      </w:pPr>
      <w:r>
        <w:rPr>
          <w:rFonts w:eastAsia="Times New Roman"/>
          <w:color w:val="auto"/>
          <w:sz w:val="22"/>
          <w:szCs w:val="22"/>
          <w:lang w:eastAsia="de-DE"/>
        </w:rPr>
        <w:t xml:space="preserve">gez. </w:t>
      </w:r>
      <w:proofErr w:type="spellStart"/>
      <w:r>
        <w:rPr>
          <w:rFonts w:eastAsia="Times New Roman"/>
          <w:color w:val="auto"/>
          <w:sz w:val="22"/>
          <w:szCs w:val="22"/>
          <w:lang w:eastAsia="de-DE"/>
        </w:rPr>
        <w:t>Straathof</w:t>
      </w:r>
      <w:proofErr w:type="spellEnd"/>
      <w:r w:rsidR="00B86445">
        <w:rPr>
          <w:rFonts w:eastAsia="Times New Roman"/>
          <w:color w:val="auto"/>
          <w:sz w:val="22"/>
          <w:szCs w:val="22"/>
          <w:lang w:eastAsia="de-DE"/>
        </w:rPr>
        <w:tab/>
      </w:r>
      <w:r w:rsidR="00B86445">
        <w:rPr>
          <w:rFonts w:eastAsia="Times New Roman"/>
          <w:color w:val="auto"/>
          <w:sz w:val="22"/>
          <w:szCs w:val="22"/>
          <w:lang w:eastAsia="de-DE"/>
        </w:rPr>
        <w:tab/>
        <w:t xml:space="preserve">Siegel </w:t>
      </w:r>
    </w:p>
    <w:p w:rsidR="00B86445" w:rsidRPr="00593A98" w:rsidRDefault="00B86445" w:rsidP="00B86445">
      <w:pPr>
        <w:tabs>
          <w:tab w:val="left" w:pos="284"/>
          <w:tab w:val="left" w:pos="5670"/>
        </w:tabs>
        <w:spacing w:after="0" w:line="240" w:lineRule="auto"/>
        <w:rPr>
          <w:rFonts w:eastAsia="Times New Roman"/>
          <w:color w:val="auto"/>
          <w:sz w:val="22"/>
          <w:szCs w:val="22"/>
          <w:lang w:eastAsia="de-DE"/>
        </w:rPr>
      </w:pPr>
      <w:r>
        <w:rPr>
          <w:rFonts w:eastAsia="Times New Roman"/>
          <w:color w:val="auto"/>
          <w:sz w:val="22"/>
          <w:szCs w:val="22"/>
          <w:lang w:eastAsia="de-DE"/>
        </w:rPr>
        <w:t xml:space="preserve">Amtsvorsteher </w:t>
      </w:r>
    </w:p>
    <w:p w:rsidR="000A2FA3" w:rsidRDefault="000A2FA3" w:rsidP="00282ACE">
      <w:pPr>
        <w:spacing w:after="0" w:line="240" w:lineRule="auto"/>
        <w:rPr>
          <w:rFonts w:eastAsia="Times New Roman"/>
          <w:color w:val="auto"/>
          <w:lang w:eastAsia="de-DE"/>
        </w:rPr>
      </w:pPr>
    </w:p>
    <w:p w:rsidR="00282ACE" w:rsidRDefault="00282ACE" w:rsidP="00282ACE"/>
    <w:p w:rsidR="00BF6984" w:rsidRDefault="00BF6984" w:rsidP="002A1740"/>
    <w:sectPr w:rsidR="00BF69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48F2"/>
    <w:multiLevelType w:val="hybridMultilevel"/>
    <w:tmpl w:val="7BA26AE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13554627"/>
    <w:multiLevelType w:val="hybridMultilevel"/>
    <w:tmpl w:val="0E9E4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84324F"/>
    <w:multiLevelType w:val="hybridMultilevel"/>
    <w:tmpl w:val="D96A75B6"/>
    <w:lvl w:ilvl="0" w:tplc="15A22D72">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5E5503"/>
    <w:multiLevelType w:val="singleLevel"/>
    <w:tmpl w:val="0407000F"/>
    <w:lvl w:ilvl="0">
      <w:start w:val="1"/>
      <w:numFmt w:val="decimal"/>
      <w:lvlText w:val="%1."/>
      <w:lvlJc w:val="left"/>
      <w:pPr>
        <w:tabs>
          <w:tab w:val="num" w:pos="360"/>
        </w:tabs>
        <w:ind w:left="360" w:hanging="360"/>
      </w:pPr>
      <w:rPr>
        <w:rFonts w:hint="default"/>
      </w:rPr>
    </w:lvl>
  </w:abstractNum>
  <w:abstractNum w:abstractNumId="4" w15:restartNumberingAfterBreak="0">
    <w:nsid w:val="7B52511F"/>
    <w:multiLevelType w:val="hybridMultilevel"/>
    <w:tmpl w:val="C93A3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40"/>
    <w:rsid w:val="00074675"/>
    <w:rsid w:val="000A2FA3"/>
    <w:rsid w:val="0011206A"/>
    <w:rsid w:val="00131AFA"/>
    <w:rsid w:val="0013777F"/>
    <w:rsid w:val="00150084"/>
    <w:rsid w:val="00187C3F"/>
    <w:rsid w:val="001E3B7E"/>
    <w:rsid w:val="0021092A"/>
    <w:rsid w:val="00232CAE"/>
    <w:rsid w:val="002454C3"/>
    <w:rsid w:val="00282ACE"/>
    <w:rsid w:val="00283A2E"/>
    <w:rsid w:val="002A1740"/>
    <w:rsid w:val="002A6052"/>
    <w:rsid w:val="002A61C3"/>
    <w:rsid w:val="002A718C"/>
    <w:rsid w:val="002B337D"/>
    <w:rsid w:val="002E4B6F"/>
    <w:rsid w:val="00313D66"/>
    <w:rsid w:val="0033278E"/>
    <w:rsid w:val="003B5209"/>
    <w:rsid w:val="003D3D83"/>
    <w:rsid w:val="003F441E"/>
    <w:rsid w:val="00401D0C"/>
    <w:rsid w:val="00403C2C"/>
    <w:rsid w:val="00413F74"/>
    <w:rsid w:val="00435B54"/>
    <w:rsid w:val="00472C1D"/>
    <w:rsid w:val="004A3D87"/>
    <w:rsid w:val="004B41CE"/>
    <w:rsid w:val="004E1E7A"/>
    <w:rsid w:val="004E6620"/>
    <w:rsid w:val="004E79F1"/>
    <w:rsid w:val="00561D64"/>
    <w:rsid w:val="005A3E85"/>
    <w:rsid w:val="005B07DD"/>
    <w:rsid w:val="005B151D"/>
    <w:rsid w:val="005B7175"/>
    <w:rsid w:val="005E14D2"/>
    <w:rsid w:val="006615D0"/>
    <w:rsid w:val="00672E82"/>
    <w:rsid w:val="006C3598"/>
    <w:rsid w:val="00721BFC"/>
    <w:rsid w:val="007355E7"/>
    <w:rsid w:val="007974CA"/>
    <w:rsid w:val="00875B1E"/>
    <w:rsid w:val="0089180C"/>
    <w:rsid w:val="008A1456"/>
    <w:rsid w:val="008A7294"/>
    <w:rsid w:val="008E5C1B"/>
    <w:rsid w:val="00932FCC"/>
    <w:rsid w:val="0094148B"/>
    <w:rsid w:val="009949D2"/>
    <w:rsid w:val="00994C18"/>
    <w:rsid w:val="009A296E"/>
    <w:rsid w:val="009B4307"/>
    <w:rsid w:val="009C5BD4"/>
    <w:rsid w:val="00A041B8"/>
    <w:rsid w:val="00A131E6"/>
    <w:rsid w:val="00A8435E"/>
    <w:rsid w:val="00AB2F42"/>
    <w:rsid w:val="00AF5727"/>
    <w:rsid w:val="00B04A39"/>
    <w:rsid w:val="00B43B5A"/>
    <w:rsid w:val="00B86445"/>
    <w:rsid w:val="00B95E23"/>
    <w:rsid w:val="00BA510A"/>
    <w:rsid w:val="00BB21D2"/>
    <w:rsid w:val="00BF6984"/>
    <w:rsid w:val="00C01D7A"/>
    <w:rsid w:val="00C03C80"/>
    <w:rsid w:val="00C051F9"/>
    <w:rsid w:val="00C45717"/>
    <w:rsid w:val="00CE044A"/>
    <w:rsid w:val="00CE2124"/>
    <w:rsid w:val="00CF4068"/>
    <w:rsid w:val="00D102B0"/>
    <w:rsid w:val="00DA690D"/>
    <w:rsid w:val="00E50331"/>
    <w:rsid w:val="00E77C0D"/>
    <w:rsid w:val="00E82FE7"/>
    <w:rsid w:val="00EA1375"/>
    <w:rsid w:val="00EA521C"/>
    <w:rsid w:val="00EC3A72"/>
    <w:rsid w:val="00EF2F11"/>
    <w:rsid w:val="00F47D1E"/>
    <w:rsid w:val="00F551EF"/>
    <w:rsid w:val="00F705CD"/>
    <w:rsid w:val="00FB5F2B"/>
    <w:rsid w:val="00FB613A"/>
    <w:rsid w:val="00FB7304"/>
    <w:rsid w:val="00FD58E4"/>
    <w:rsid w:val="00FF2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19F2"/>
  <w15:docId w15:val="{EAF5609B-D788-4365-8511-53C2079A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4F81BD" w:themeColor="accent1"/>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95E2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5E23"/>
    <w:rPr>
      <w:rFonts w:ascii="Tahoma" w:hAnsi="Tahoma" w:cs="Tahoma"/>
      <w:sz w:val="16"/>
      <w:szCs w:val="16"/>
    </w:rPr>
  </w:style>
  <w:style w:type="paragraph" w:styleId="Listenabsatz">
    <w:name w:val="List Paragraph"/>
    <w:basedOn w:val="Standard"/>
    <w:uiPriority w:val="34"/>
    <w:qFormat/>
    <w:rsid w:val="00A041B8"/>
    <w:pPr>
      <w:ind w:left="720"/>
      <w:contextualSpacing/>
    </w:pPr>
  </w:style>
  <w:style w:type="character" w:styleId="Hyperlink">
    <w:name w:val="Hyperlink"/>
    <w:basedOn w:val="Absatz-Standardschriftart"/>
    <w:uiPriority w:val="99"/>
    <w:unhideWhenUsed/>
    <w:rsid w:val="00232CAE"/>
    <w:rPr>
      <w:color w:val="0000FF" w:themeColor="hyperlink"/>
      <w:u w:val="single"/>
    </w:rPr>
  </w:style>
  <w:style w:type="character" w:styleId="BesuchterLink">
    <w:name w:val="FollowedHyperlink"/>
    <w:basedOn w:val="Absatz-Standardschriftart"/>
    <w:uiPriority w:val="99"/>
    <w:semiHidden/>
    <w:unhideWhenUsed/>
    <w:rsid w:val="00E82F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vesmuehlen-erleben.de/news/%C3%B6ffentliche-bekanntmachungen" TargetMode="External"/><Relationship Id="rId3" Type="http://schemas.openxmlformats.org/officeDocument/2006/relationships/styles" Target="styles.xml"/><Relationship Id="rId7" Type="http://schemas.openxmlformats.org/officeDocument/2006/relationships/hyperlink" Target="https://www.uvp-verbund.de/startsei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rdwestmecklenburg.de/de/oeffentliche_bekanntmachunge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4DB94-B91B-410D-BF85-8ABEC720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8011</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LK NWM</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Gielow, Heike</dc:creator>
  <cp:lastModifiedBy>Matzka, Claudia</cp:lastModifiedBy>
  <cp:revision>2</cp:revision>
  <cp:lastPrinted>2023-04-04T08:17:00Z</cp:lastPrinted>
  <dcterms:created xsi:type="dcterms:W3CDTF">2023-04-21T06:26:00Z</dcterms:created>
  <dcterms:modified xsi:type="dcterms:W3CDTF">2023-04-21T06:26:00Z</dcterms:modified>
</cp:coreProperties>
</file>