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Errichtung und Betrieb von drei WKA (WKA </w:t>
      </w:r>
      <w:proofErr w:type="spellStart"/>
      <w:r>
        <w:rPr>
          <w:rFonts w:cs="Arial"/>
          <w:b/>
        </w:rPr>
        <w:t>Kladrum</w:t>
      </w:r>
      <w:proofErr w:type="spellEnd"/>
      <w:r>
        <w:rPr>
          <w:rFonts w:cs="Arial"/>
          <w:b/>
        </w:rPr>
        <w:t xml:space="preserve"> X)</w:t>
      </w:r>
    </w:p>
    <w:p>
      <w:pPr>
        <w:spacing w:line="276" w:lineRule="auto"/>
        <w:rPr>
          <w:rFonts w:cs="Arial"/>
          <w:b/>
          <w:bCs/>
        </w:rPr>
      </w:pPr>
    </w:p>
    <w:p>
      <w:pPr>
        <w:spacing w:line="276" w:lineRule="auto"/>
        <w:rPr>
          <w:b/>
          <w:lang w:eastAsia="de-DE"/>
        </w:rPr>
      </w:pPr>
      <w:r>
        <w:rPr>
          <w:rFonts w:cs="Arial"/>
          <w:b/>
          <w:bCs/>
        </w:rPr>
        <w:t>Bekanntmachung des Staatlichen Amtes für Landwirtschaft und Umwelt Westmecklenburg (StALU WM) nach</w:t>
      </w:r>
      <w:r>
        <w:rPr>
          <w:b/>
          <w:lang w:eastAsia="de-DE"/>
        </w:rPr>
        <w:t xml:space="preserve"> § 5 Abs. 2 Umweltverträglichkeitsprüfungsgesetz (UVPG) vom 16. Dezember 2024</w:t>
      </w:r>
    </w:p>
    <w:p>
      <w:pPr>
        <w:spacing w:line="276" w:lineRule="auto"/>
        <w:jc w:val="both"/>
        <w:rPr>
          <w:rFonts w:eastAsia="Times New Roman" w:cs="Arial"/>
          <w:bCs/>
          <w:lang w:eastAsia="de-DE"/>
        </w:rPr>
      </w:pPr>
    </w:p>
    <w:p>
      <w:pPr>
        <w:spacing w:line="276" w:lineRule="auto"/>
        <w:jc w:val="both"/>
        <w:rPr>
          <w:rFonts w:eastAsia="Times New Roman" w:cs="Arial"/>
          <w:lang w:eastAsia="de-DE"/>
        </w:rPr>
      </w:pPr>
      <w:bookmarkStart w:id="0" w:name="_GoBack"/>
      <w:r>
        <w:rPr>
          <w:rFonts w:eastAsia="Times New Roman" w:cs="Arial"/>
          <w:lang w:eastAsia="de-DE"/>
        </w:rPr>
        <w:t xml:space="preserve">Die </w:t>
      </w:r>
      <w:r>
        <w:rPr>
          <w:rFonts w:cs="Arial"/>
        </w:rPr>
        <w:t xml:space="preserve">Naturwind GmbH </w:t>
      </w:r>
      <w:r>
        <w:rPr>
          <w:rFonts w:cs="Arial"/>
          <w:color w:val="000000" w:themeColor="text1"/>
        </w:rPr>
        <w:t xml:space="preserve">(Schelfstraße 35, 19055 Schwerin) </w:t>
      </w:r>
      <w:r>
        <w:rPr>
          <w:rFonts w:eastAsia="Times New Roman" w:cs="Arial"/>
          <w:lang w:eastAsia="de-DE"/>
        </w:rPr>
        <w:t xml:space="preserve">plant die Errichtung und den Betrieb von drei Windkraftanlagen (WKA) am Standort </w:t>
      </w:r>
      <w:proofErr w:type="spellStart"/>
      <w:r>
        <w:rPr>
          <w:rFonts w:eastAsia="Times New Roman" w:cs="Arial"/>
          <w:lang w:eastAsia="de-DE"/>
        </w:rPr>
        <w:t>Zölkow</w:t>
      </w:r>
      <w:proofErr w:type="spellEnd"/>
      <w:r>
        <w:rPr>
          <w:rFonts w:eastAsia="Times New Roman" w:cs="Arial"/>
          <w:lang w:eastAsia="de-DE"/>
        </w:rPr>
        <w:t xml:space="preserve">, </w:t>
      </w:r>
      <w:r>
        <w:rPr>
          <w:rFonts w:cs="Arial"/>
          <w:color w:val="000000" w:themeColor="text1"/>
        </w:rPr>
        <w:t xml:space="preserve">Gemarkung </w:t>
      </w:r>
      <w:proofErr w:type="spellStart"/>
      <w:r>
        <w:rPr>
          <w:rFonts w:cs="Arial"/>
          <w:color w:val="000000" w:themeColor="text1"/>
        </w:rPr>
        <w:t>Zölkow</w:t>
      </w:r>
      <w:proofErr w:type="spellEnd"/>
      <w:r>
        <w:rPr>
          <w:rFonts w:cs="Arial"/>
          <w:color w:val="000000" w:themeColor="text1"/>
        </w:rPr>
        <w:t>, Flur 4, Flurstücke 8/1, 34 und 38 sowie Gemarkung Hof Grabow, Flur 2, Flurstück 223</w:t>
      </w:r>
      <w:r>
        <w:rPr>
          <w:rFonts w:eastAsia="Times New Roman" w:cs="Arial"/>
          <w:lang w:eastAsia="de-DE"/>
        </w:rPr>
        <w:t xml:space="preserve">. </w:t>
      </w:r>
      <w:r>
        <w:rPr>
          <w:rFonts w:eastAsia="Times New Roman" w:cs="Arial"/>
          <w:color w:val="000000" w:themeColor="text1"/>
          <w:lang w:eastAsia="de-DE"/>
        </w:rPr>
        <w:t xml:space="preserve">Geplant sind drei WKA vom Typ </w:t>
      </w:r>
      <w:proofErr w:type="spellStart"/>
      <w:r>
        <w:rPr>
          <w:rFonts w:eastAsia="Times New Roman" w:cs="Arial"/>
          <w:lang w:eastAsia="de-DE"/>
        </w:rPr>
        <w:t>Vestas</w:t>
      </w:r>
      <w:proofErr w:type="spellEnd"/>
      <w:r>
        <w:rPr>
          <w:rFonts w:eastAsia="Times New Roman" w:cs="Arial"/>
          <w:lang w:eastAsia="de-DE"/>
        </w:rPr>
        <w:t xml:space="preserve"> V162</w:t>
      </w:r>
      <w:r>
        <w:rPr>
          <w:rFonts w:eastAsia="Times New Roman" w:cs="Arial"/>
          <w:color w:val="000000" w:themeColor="text1"/>
          <w:lang w:eastAsia="de-DE"/>
        </w:rPr>
        <w:t xml:space="preserve"> mit einer Leistung von </w:t>
      </w:r>
      <w:r>
        <w:rPr>
          <w:rFonts w:eastAsia="Times New Roman" w:cs="Arial"/>
          <w:lang w:eastAsia="de-DE"/>
        </w:rPr>
        <w:t>7,2</w:t>
      </w:r>
      <w:r>
        <w:rPr>
          <w:rFonts w:eastAsia="Times New Roman" w:cs="Arial"/>
          <w:color w:val="000000" w:themeColor="text1"/>
          <w:lang w:eastAsia="de-DE"/>
        </w:rPr>
        <w:t xml:space="preserve"> MW, einer Nabenhöhe von 169 m und einem Rotordurchmesser von 162 m.</w:t>
      </w:r>
    </w:p>
    <w:p>
      <w:pPr>
        <w:spacing w:line="276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Für das Errichten und Betreiben der Anlagen ist eine Genehmigung nach § 16 b BImSchG im Rahmen eines </w:t>
      </w:r>
      <w:proofErr w:type="spellStart"/>
      <w:r>
        <w:rPr>
          <w:rFonts w:eastAsia="Times New Roman" w:cs="Arial"/>
          <w:lang w:eastAsia="de-DE"/>
        </w:rPr>
        <w:t>Repowering</w:t>
      </w:r>
      <w:proofErr w:type="spellEnd"/>
      <w:r>
        <w:rPr>
          <w:rFonts w:eastAsia="Times New Roman" w:cs="Arial"/>
          <w:lang w:eastAsia="de-DE"/>
        </w:rPr>
        <w:t xml:space="preserve">-Verfahrens beantragt. </w:t>
      </w:r>
    </w:p>
    <w:bookmarkEnd w:id="0"/>
    <w:p>
      <w:pPr>
        <w:spacing w:line="276" w:lineRule="auto"/>
        <w:jc w:val="both"/>
        <w:rPr>
          <w:rFonts w:eastAsia="Times New Roman" w:cs="Arial"/>
          <w:color w:val="FF0000"/>
          <w:lang w:eastAsia="de-DE"/>
        </w:rPr>
      </w:pPr>
    </w:p>
    <w:p>
      <w:pPr>
        <w:spacing w:line="276" w:lineRule="auto"/>
        <w:jc w:val="both"/>
        <w:rPr>
          <w:rFonts w:cs="Arial"/>
          <w:szCs w:val="20"/>
        </w:rPr>
      </w:pPr>
      <w:r>
        <w:t>Das Staatliche Amt für Landwirtschaft und Umwelt Westmecklenburg hat als Genehmigungsbehörde eine allgemeine Vorprüfung des Einzelfalls gemäß § 9 Abs. 1 UVPG durchgeführt</w:t>
      </w:r>
      <w:r>
        <w:rPr>
          <w:rFonts w:eastAsia="Times New Roman" w:cs="Arial"/>
          <w:lang w:eastAsia="de-DE"/>
        </w:rPr>
        <w:t xml:space="preserve">. </w:t>
      </w:r>
      <w:r>
        <w:rPr>
          <w:rFonts w:cs="Arial"/>
          <w:szCs w:val="20"/>
        </w:rPr>
        <w:t xml:space="preserve">Die Prüfung hat zu dem Ergebnis geführt, dass </w:t>
      </w:r>
      <w:r>
        <w:rPr>
          <w:color w:val="000000" w:themeColor="text1"/>
        </w:rPr>
        <w:t>von dem Vorhaben keine erheblichen nachteiligen Umweltauswirkungen zu erwarten sind</w:t>
      </w:r>
      <w:r>
        <w:rPr>
          <w:rFonts w:cs="Arial"/>
          <w:color w:val="000000" w:themeColor="text1"/>
          <w:szCs w:val="20"/>
        </w:rPr>
        <w:t>. Eine Umweltverträglichkeitsprüfung ist nicht erforderlich</w:t>
      </w:r>
      <w:r>
        <w:rPr>
          <w:rFonts w:cs="Arial"/>
        </w:rPr>
        <w:t>.</w:t>
      </w:r>
    </w:p>
    <w:p>
      <w:pPr>
        <w:spacing w:line="276" w:lineRule="auto"/>
        <w:jc w:val="both"/>
        <w:rPr>
          <w:rFonts w:cs="Arial"/>
          <w:szCs w:val="20"/>
        </w:rPr>
      </w:pPr>
    </w:p>
    <w:p>
      <w:pPr>
        <w:suppressAutoHyphens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Die wesentlichen Gründe für das Nichtbestehen der UVP-Pflicht </w:t>
      </w:r>
      <w:proofErr w:type="spellStart"/>
      <w:r>
        <w:rPr>
          <w:rFonts w:cs="Arial"/>
        </w:rPr>
        <w:t>i.S.d</w:t>
      </w:r>
      <w:proofErr w:type="spellEnd"/>
      <w:r>
        <w:rPr>
          <w:rFonts w:cs="Arial"/>
        </w:rPr>
        <w:t xml:space="preserve">. § 5 Absatz 2 Satz 2 und 3 UVPG ergeben sich aus der Bewertung der anlagenbedingten Auswirkungen auf das Landschaftsbild, geschützte Biotope, vorhandene Fledermäuse, bestimmte Vogelarten und weiteren Emissionen (Schall, Schattenwurf). </w:t>
      </w:r>
      <w:r>
        <w:rPr>
          <w:rFonts w:cs="Arial"/>
          <w:color w:val="000000" w:themeColor="text1"/>
        </w:rPr>
        <w:t xml:space="preserve">Eine erhebliche Belästigung durch periodischen Schattenwurf ist mittels der vorgesehenen Abschaltautomatik nicht gegeben. Erhebliche Auswirkungen auf geschützte Vogelarten und Fledermäuse können ausgeschlossen werden. </w:t>
      </w:r>
      <w:r>
        <w:rPr>
          <w:rFonts w:cs="Arial"/>
        </w:rPr>
        <w:t xml:space="preserve">Aus der Bewertung der einzelnen Faktoren kann abgeleitet werden, dass erhebliche Auswirkungen auf das umliegende Gebiet ausgeschlossen werden können. </w:t>
      </w:r>
      <w:r>
        <w:rPr>
          <w:color w:val="000000" w:themeColor="text1"/>
        </w:rPr>
        <w:t xml:space="preserve">Das Vorhaben kann nach Einschätzung der Behörde keine </w:t>
      </w:r>
      <w:r>
        <w:rPr>
          <w:rFonts w:cs="Arial"/>
          <w:color w:val="000000" w:themeColor="text1"/>
        </w:rPr>
        <w:t>erheblichen nachteiligen Umweltauswirkungen haben, die nach § 25 Absatz 2 UVPG bei der Zulassungsentscheidung zu berücksichtigen wären.</w:t>
      </w:r>
    </w:p>
    <w:p>
      <w:pPr>
        <w:suppressAutoHyphens/>
        <w:spacing w:line="276" w:lineRule="auto"/>
        <w:jc w:val="both"/>
        <w:rPr>
          <w:rFonts w:cs="Arial"/>
        </w:rPr>
      </w:pPr>
    </w:p>
    <w:p>
      <w:pPr>
        <w:suppressAutoHyphens/>
        <w:spacing w:line="276" w:lineRule="auto"/>
        <w:jc w:val="both"/>
        <w:rPr>
          <w:rFonts w:cs="Arial"/>
        </w:rPr>
      </w:pPr>
      <w:r>
        <w:rPr>
          <w:rFonts w:cs="Arial"/>
        </w:rPr>
        <w:t>Diese Feststellung ist gemäß § 5 Absatz 3 Satz 1 des UVPG nicht selbständig anfechtbar. Die zuständige Genehmigungsbehörde wird über den Antrag nach den Vorschriften des Bundes-Immissionsschutzgesetzes entscheiden.</w:t>
      </w:r>
    </w:p>
    <w:p>
      <w:pPr>
        <w:spacing w:line="276" w:lineRule="auto"/>
        <w:rPr>
          <w:rFonts w:cs="Arial"/>
          <w:b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6031-1483-431C-A3B3-6226D9F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8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ALUWMAbt5\Vorlagen,%20Formulare\Bekanntmachungen\Bekanntmachung_UVP_negVP_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8154-3634-44E4-9388-B81E8D6B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Bekanntmachung_UVP_negVP_S.dotx</Template>
  <TotalTime>0</TotalTime>
  <Pages>1</Pages>
  <Words>299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WM-54n (Frau Scharnetzki)</dc:creator>
  <cp:keywords/>
  <dc:description/>
  <cp:lastModifiedBy>StALU WM-53g (Frau Bruhn)</cp:lastModifiedBy>
  <cp:revision>2</cp:revision>
  <cp:lastPrinted>2019-08-27T06:41:00Z</cp:lastPrinted>
  <dcterms:created xsi:type="dcterms:W3CDTF">2024-12-09T06:25:00Z</dcterms:created>
  <dcterms:modified xsi:type="dcterms:W3CDTF">2024-12-09T06:25:00Z</dcterms:modified>
</cp:coreProperties>
</file>