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after="0" w:line="276" w:lineRule="auto"/>
        <w:jc w:val="center"/>
        <w:rPr>
          <w:rFonts w:ascii="Arial" w:hAnsi="Arial" w:cs="Arial"/>
          <w:b/>
          <w:bCs/>
          <w:color w:val="000000"/>
          <w:sz w:val="24"/>
          <w:szCs w:val="24"/>
        </w:rPr>
      </w:pPr>
    </w:p>
    <w:p>
      <w:pPr>
        <w:spacing w:after="0" w:line="276" w:lineRule="auto"/>
        <w:jc w:val="center"/>
        <w:rPr>
          <w:rFonts w:ascii="Arial" w:hAnsi="Arial" w:cs="Arial"/>
          <w:b/>
          <w:bCs/>
          <w:color w:val="000000"/>
          <w:sz w:val="24"/>
          <w:szCs w:val="24"/>
        </w:rPr>
      </w:pPr>
      <w:r>
        <w:rPr>
          <w:rFonts w:ascii="Arial" w:hAnsi="Arial" w:cs="Arial"/>
          <w:b/>
          <w:bCs/>
          <w:color w:val="000000"/>
          <w:sz w:val="24"/>
          <w:szCs w:val="24"/>
        </w:rPr>
        <w:t xml:space="preserve">Einwendungsbearbeitung -  </w:t>
      </w:r>
    </w:p>
    <w:p>
      <w:pPr>
        <w:spacing w:after="0" w:line="276" w:lineRule="auto"/>
        <w:jc w:val="center"/>
        <w:rPr>
          <w:rFonts w:ascii="Arial" w:hAnsi="Arial" w:cs="Arial"/>
          <w:b/>
          <w:bCs/>
          <w:color w:val="000000"/>
          <w:sz w:val="24"/>
          <w:szCs w:val="24"/>
        </w:rPr>
      </w:pPr>
      <w:r>
        <w:rPr>
          <w:rFonts w:ascii="Arial" w:hAnsi="Arial" w:cs="Arial"/>
          <w:b/>
          <w:bCs/>
          <w:color w:val="000000"/>
          <w:sz w:val="24"/>
          <w:szCs w:val="24"/>
        </w:rPr>
        <w:t xml:space="preserve">Antrag auf Genehmigung gem. §§ 4 und 10 BImSchG für das Vorhaben „Errichtung und Betrieb von 3 Windkraftanlagen“ </w:t>
      </w:r>
    </w:p>
    <w:p>
      <w:pPr>
        <w:spacing w:after="0" w:line="276" w:lineRule="auto"/>
        <w:jc w:val="center"/>
        <w:rPr>
          <w:rFonts w:ascii="Arial" w:hAnsi="Arial" w:cs="Arial"/>
          <w:b/>
          <w:bCs/>
          <w:color w:val="000000"/>
          <w:sz w:val="24"/>
          <w:szCs w:val="24"/>
        </w:rPr>
      </w:pPr>
      <w:r>
        <w:rPr>
          <w:rFonts w:ascii="Arial" w:hAnsi="Arial" w:cs="Arial"/>
          <w:b/>
          <w:bCs/>
          <w:color w:val="000000"/>
          <w:sz w:val="24"/>
          <w:szCs w:val="24"/>
        </w:rPr>
        <w:t xml:space="preserve">(WKA </w:t>
      </w:r>
      <w:proofErr w:type="spellStart"/>
      <w:r>
        <w:rPr>
          <w:rFonts w:ascii="Arial" w:hAnsi="Arial" w:cs="Arial"/>
          <w:b/>
          <w:bCs/>
          <w:color w:val="000000"/>
          <w:sz w:val="24"/>
          <w:szCs w:val="24"/>
        </w:rPr>
        <w:t>Gischow</w:t>
      </w:r>
      <w:proofErr w:type="spellEnd"/>
      <w:r>
        <w:rPr>
          <w:rFonts w:ascii="Arial" w:hAnsi="Arial" w:cs="Arial"/>
          <w:b/>
          <w:bCs/>
          <w:color w:val="000000"/>
          <w:sz w:val="24"/>
          <w:szCs w:val="24"/>
        </w:rPr>
        <w:t xml:space="preserve"> I)</w:t>
      </w:r>
      <w:r>
        <w:rPr>
          <w:rFonts w:ascii="Arial" w:eastAsia="Calibri" w:hAnsi="Arial" w:cs="Arial"/>
          <w:color w:val="000000"/>
          <w:sz w:val="24"/>
          <w:szCs w:val="24"/>
        </w:rPr>
        <w:t xml:space="preserve"> </w:t>
      </w:r>
      <w:r>
        <w:rPr>
          <w:rFonts w:ascii="Arial" w:eastAsia="Calibri" w:hAnsi="Arial" w:cs="Arial"/>
          <w:b/>
          <w:bCs/>
          <w:color w:val="000000"/>
          <w:sz w:val="24"/>
          <w:szCs w:val="24"/>
        </w:rPr>
        <w:t xml:space="preserve">der </w:t>
      </w:r>
      <w:r>
        <w:rPr>
          <w:rFonts w:ascii="Arial" w:hAnsi="Arial" w:cs="Arial"/>
          <w:b/>
          <w:bCs/>
          <w:color w:val="000000"/>
          <w:sz w:val="24"/>
          <w:szCs w:val="24"/>
        </w:rPr>
        <w:t xml:space="preserve">Erneuerbare Energie Mecklenburg GmbH &amp; Co. KG, </w:t>
      </w:r>
      <w:proofErr w:type="spellStart"/>
      <w:r>
        <w:rPr>
          <w:rFonts w:ascii="Arial" w:hAnsi="Arial" w:cs="Arial"/>
          <w:b/>
          <w:bCs/>
          <w:color w:val="000000"/>
          <w:sz w:val="24"/>
          <w:szCs w:val="24"/>
        </w:rPr>
        <w:t>Leibnitzplatz</w:t>
      </w:r>
      <w:proofErr w:type="spellEnd"/>
      <w:r>
        <w:rPr>
          <w:rFonts w:ascii="Arial" w:hAnsi="Arial" w:cs="Arial"/>
          <w:b/>
          <w:bCs/>
          <w:color w:val="000000"/>
          <w:sz w:val="24"/>
          <w:szCs w:val="24"/>
        </w:rPr>
        <w:t xml:space="preserve"> 1, 18055 Rostock</w:t>
      </w:r>
    </w:p>
    <w:p>
      <w:pPr>
        <w:spacing w:after="0" w:line="276" w:lineRule="auto"/>
        <w:jc w:val="center"/>
        <w:rPr>
          <w:rFonts w:ascii="Arial" w:hAnsi="Arial" w:cs="Arial"/>
          <w:b/>
          <w:bCs/>
          <w:sz w:val="24"/>
          <w:szCs w:val="24"/>
        </w:rPr>
      </w:pPr>
    </w:p>
    <w:p>
      <w:pPr>
        <w:jc w:val="center"/>
        <w:rPr>
          <w:rFonts w:ascii="Arial" w:hAnsi="Arial" w:cs="Arial"/>
          <w:sz w:val="24"/>
          <w:szCs w:val="24"/>
        </w:rPr>
      </w:pPr>
      <w:r>
        <w:rPr>
          <w:rFonts w:ascii="Arial" w:hAnsi="Arial" w:cs="Arial"/>
          <w:sz w:val="24"/>
          <w:szCs w:val="24"/>
        </w:rPr>
        <w:t xml:space="preserve">WKA </w:t>
      </w:r>
      <w:proofErr w:type="spellStart"/>
      <w:r>
        <w:rPr>
          <w:rFonts w:ascii="Arial" w:hAnsi="Arial" w:cs="Arial"/>
          <w:sz w:val="24"/>
          <w:szCs w:val="24"/>
        </w:rPr>
        <w:t>Gischow</w:t>
      </w:r>
      <w:proofErr w:type="spellEnd"/>
      <w:r>
        <w:rPr>
          <w:rFonts w:ascii="Arial" w:hAnsi="Arial" w:cs="Arial"/>
          <w:sz w:val="24"/>
          <w:szCs w:val="24"/>
        </w:rPr>
        <w:t xml:space="preserve"> I (3 WKA) - Aktenzeichen: StALUWM-51-4594-5712.0.1.6.2-76043  </w:t>
      </w:r>
    </w:p>
    <w:p>
      <w:pPr>
        <w:jc w:val="center"/>
        <w:rPr>
          <w:rFonts w:ascii="Arial" w:hAnsi="Arial" w:cs="Arial"/>
          <w:sz w:val="40"/>
          <w:szCs w:val="40"/>
        </w:rPr>
      </w:pPr>
    </w:p>
    <w:p>
      <w:pPr>
        <w:rPr>
          <w:rFonts w:ascii="Arial" w:hAnsi="Arial" w:cs="Arial"/>
          <w:sz w:val="24"/>
          <w:szCs w:val="24"/>
        </w:rPr>
      </w:pPr>
      <w:r>
        <w:rPr>
          <w:noProof/>
          <w:lang w:eastAsia="de-DE"/>
        </w:rPr>
        <w:drawing>
          <wp:anchor distT="0" distB="0" distL="114300" distR="114300" simplePos="0" relativeHeight="251664384" behindDoc="0" locked="0" layoutInCell="1" allowOverlap="1">
            <wp:simplePos x="0" y="0"/>
            <wp:positionH relativeFrom="column">
              <wp:posOffset>108585</wp:posOffset>
            </wp:positionH>
            <wp:positionV relativeFrom="paragraph">
              <wp:posOffset>7620</wp:posOffset>
            </wp:positionV>
            <wp:extent cx="3615690" cy="2276475"/>
            <wp:effectExtent l="0" t="0" r="3810" b="9525"/>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extLst>
                        <a:ext uri="{28A0092B-C50C-407E-A947-70E740481C1C}">
                          <a14:useLocalDpi xmlns:a14="http://schemas.microsoft.com/office/drawing/2010/main" val="0"/>
                        </a:ext>
                      </a:extLst>
                    </a:blip>
                    <a:srcRect l="2864" t="9321"/>
                    <a:stretch/>
                  </pic:blipFill>
                  <pic:spPr bwMode="auto">
                    <a:xfrm>
                      <a:off x="0" y="0"/>
                      <a:ext cx="3615690" cy="22764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sz w:val="24"/>
          <w:szCs w:val="24"/>
        </w:rPr>
        <w:t>Die Erneuerbare Energie Mecklenburg GmbH &amp; Co. KG (</w:t>
      </w:r>
      <w:proofErr w:type="spellStart"/>
      <w:r>
        <w:rPr>
          <w:rFonts w:ascii="Arial" w:hAnsi="Arial" w:cs="Arial"/>
          <w:sz w:val="24"/>
          <w:szCs w:val="24"/>
        </w:rPr>
        <w:t>Leibnitzplatz</w:t>
      </w:r>
      <w:proofErr w:type="spellEnd"/>
      <w:r>
        <w:rPr>
          <w:rFonts w:ascii="Arial" w:hAnsi="Arial" w:cs="Arial"/>
          <w:sz w:val="24"/>
          <w:szCs w:val="24"/>
        </w:rPr>
        <w:t xml:space="preserve"> 1, 18055 Rostock) plant die Errichtung und den Betrieb von 3 Windkraftanlagen (WKA 01 - 03) im Windeignungsgebiet „</w:t>
      </w:r>
      <w:proofErr w:type="spellStart"/>
      <w:r>
        <w:rPr>
          <w:rFonts w:ascii="Arial" w:hAnsi="Arial" w:cs="Arial"/>
          <w:sz w:val="24"/>
          <w:szCs w:val="24"/>
        </w:rPr>
        <w:t>Gischow</w:t>
      </w:r>
      <w:proofErr w:type="spellEnd"/>
      <w:r>
        <w:rPr>
          <w:rFonts w:ascii="Arial" w:hAnsi="Arial" w:cs="Arial"/>
          <w:sz w:val="24"/>
          <w:szCs w:val="24"/>
        </w:rPr>
        <w:t xml:space="preserve"> I“ (Nr. 36/21),</w:t>
      </w:r>
      <w:r>
        <w:rPr>
          <w:rFonts w:ascii="Arial" w:hAnsi="Arial" w:cs="Arial"/>
          <w:color w:val="FF0000"/>
          <w:sz w:val="24"/>
          <w:szCs w:val="24"/>
        </w:rPr>
        <w:t xml:space="preserve"> </w:t>
      </w:r>
      <w:r>
        <w:rPr>
          <w:rFonts w:ascii="Arial" w:hAnsi="Arial" w:cs="Arial"/>
          <w:sz w:val="24"/>
          <w:szCs w:val="24"/>
        </w:rPr>
        <w:t xml:space="preserve">Gemarkung </w:t>
      </w:r>
      <w:proofErr w:type="spellStart"/>
      <w:r>
        <w:rPr>
          <w:rFonts w:ascii="Arial" w:hAnsi="Arial" w:cs="Arial"/>
          <w:sz w:val="24"/>
          <w:szCs w:val="24"/>
        </w:rPr>
        <w:t>Burow</w:t>
      </w:r>
      <w:proofErr w:type="spellEnd"/>
      <w:r>
        <w:rPr>
          <w:rFonts w:ascii="Arial" w:hAnsi="Arial" w:cs="Arial"/>
          <w:sz w:val="24"/>
          <w:szCs w:val="24"/>
        </w:rPr>
        <w:t xml:space="preserve">, Flur 1, Flurstück 134 und Gemarkung </w:t>
      </w:r>
      <w:proofErr w:type="spellStart"/>
      <w:r>
        <w:rPr>
          <w:rFonts w:ascii="Arial" w:hAnsi="Arial" w:cs="Arial"/>
          <w:sz w:val="24"/>
          <w:szCs w:val="24"/>
        </w:rPr>
        <w:t>Gischow</w:t>
      </w:r>
      <w:proofErr w:type="spellEnd"/>
      <w:r>
        <w:rPr>
          <w:rFonts w:ascii="Arial" w:hAnsi="Arial" w:cs="Arial"/>
          <w:sz w:val="24"/>
          <w:szCs w:val="24"/>
        </w:rPr>
        <w:t xml:space="preserve">, Flur 2, Flurstücke 45 und 47. Geplant sind 3 WKA vom Typ </w:t>
      </w:r>
      <w:proofErr w:type="spellStart"/>
      <w:r>
        <w:rPr>
          <w:rFonts w:ascii="Arial" w:hAnsi="Arial" w:cs="Arial"/>
          <w:sz w:val="24"/>
          <w:szCs w:val="24"/>
        </w:rPr>
        <w:t>Vestas</w:t>
      </w:r>
      <w:proofErr w:type="spellEnd"/>
      <w:r>
        <w:rPr>
          <w:rFonts w:ascii="Arial" w:hAnsi="Arial" w:cs="Arial"/>
          <w:sz w:val="24"/>
          <w:szCs w:val="24"/>
        </w:rPr>
        <w:t xml:space="preserve"> V150 - 4.0 mit einer Leistung von je 4,2 MW und einer Gesamthöhe von 244 m.</w:t>
      </w:r>
    </w:p>
    <w:p>
      <w:pPr>
        <w:jc w:val="both"/>
        <w:rPr>
          <w:rFonts w:ascii="Arial" w:hAnsi="Arial" w:cs="Arial"/>
          <w:sz w:val="24"/>
          <w:szCs w:val="24"/>
        </w:rPr>
      </w:pPr>
      <w:r>
        <w:rPr>
          <w:noProof/>
          <w:lang w:eastAsia="de-DE"/>
        </w:rPr>
        <mc:AlternateContent>
          <mc:Choice Requires="wps">
            <w:drawing>
              <wp:anchor distT="0" distB="0" distL="114300" distR="114300" simplePos="0" relativeHeight="251663360" behindDoc="1" locked="0" layoutInCell="1" allowOverlap="1">
                <wp:simplePos x="0" y="0"/>
                <wp:positionH relativeFrom="column">
                  <wp:posOffset>118110</wp:posOffset>
                </wp:positionH>
                <wp:positionV relativeFrom="paragraph">
                  <wp:posOffset>1095375</wp:posOffset>
                </wp:positionV>
                <wp:extent cx="3619500" cy="635"/>
                <wp:effectExtent l="0" t="0" r="0" b="0"/>
                <wp:wrapTight wrapText="bothSides">
                  <wp:wrapPolygon edited="0">
                    <wp:start x="0" y="0"/>
                    <wp:lineTo x="0" y="20057"/>
                    <wp:lineTo x="21486" y="20057"/>
                    <wp:lineTo x="21486" y="0"/>
                    <wp:lineTo x="0" y="0"/>
                  </wp:wrapPolygon>
                </wp:wrapTight>
                <wp:docPr id="1" name="Textfeld 1"/>
                <wp:cNvGraphicFramePr/>
                <a:graphic xmlns:a="http://schemas.openxmlformats.org/drawingml/2006/main">
                  <a:graphicData uri="http://schemas.microsoft.com/office/word/2010/wordprocessingShape">
                    <wps:wsp>
                      <wps:cNvSpPr txBox="1"/>
                      <wps:spPr>
                        <a:xfrm>
                          <a:off x="0" y="0"/>
                          <a:ext cx="3619500" cy="635"/>
                        </a:xfrm>
                        <a:prstGeom prst="rect">
                          <a:avLst/>
                        </a:prstGeom>
                        <a:solidFill>
                          <a:prstClr val="white"/>
                        </a:solidFill>
                        <a:ln>
                          <a:noFill/>
                        </a:ln>
                      </wps:spPr>
                      <wps:txbx>
                        <w:txbxContent>
                          <w:p>
                            <w:pPr>
                              <w:pStyle w:val="Beschriftung"/>
                              <w:rPr>
                                <w:noProof/>
                              </w:rPr>
                            </w:pPr>
                            <w:r>
                              <w:t xml:space="preserve">Abbildung </w:t>
                            </w:r>
                            <w:fldSimple w:instr=" SEQ Abbildung \* ARABIC ">
                              <w:r>
                                <w:rPr>
                                  <w:noProof/>
                                </w:rPr>
                                <w:t>1</w:t>
                              </w:r>
                            </w:fldSimple>
                            <w:r>
                              <w:t xml:space="preserve">: Beantragte WKA am Standort </w:t>
                            </w:r>
                            <w:proofErr w:type="spellStart"/>
                            <w:r>
                              <w:t>Gischow</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cx1="http://schemas.microsoft.com/office/drawing/2015/9/8/chartex">
            <w:pict>
              <v:shapetype id="_x0000_t202" coordsize="21600,21600" o:spt="202" path="m,l,21600r21600,l21600,xe">
                <v:stroke joinstyle="miter"/>
                <v:path gradientshapeok="t" o:connecttype="rect"/>
              </v:shapetype>
              <v:shape id="Textfeld 1" o:spid="_x0000_s1026" type="#_x0000_t202" style="position:absolute;left:0;text-align:left;margin-left:9.3pt;margin-top:86.25pt;width:285pt;height:.05pt;z-index:-251653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" stroked="f">
                <v:textbox style="mso-fit-shape-to-text:t" inset="0,0,0,0">
                  <w:txbxContent>
                    <w:p>
                      <w:pPr>
                        <w:pStyle w:val="Beschriftung"/>
                        <w:rPr>
                          <w:noProof/>
                        </w:rPr>
                      </w:pPr>
                      <w:r>
                        <w:t xml:space="preserve">Abbildung </w:t>
                      </w:r>
                      <w:fldSimple w:instr=" SEQ Abbildung \* ARABIC ">
                        <w:r>
                          <w:rPr>
                            <w:noProof/>
                          </w:rPr>
                          <w:t>1</w:t>
                        </w:r>
                      </w:fldSimple>
                      <w:r>
                        <w:t>: Beantragte WKA am Standort Gischow</w:t>
                      </w:r>
                    </w:p>
                  </w:txbxContent>
                </v:textbox>
                <w10:wrap type="tight"/>
              </v:shape>
            </w:pict>
          </mc:Fallback>
        </mc:AlternateContent>
      </w:r>
      <w:r>
        <w:rPr>
          <w:rFonts w:ascii="Arial" w:hAnsi="Arial" w:cs="Arial"/>
          <w:sz w:val="24"/>
          <w:szCs w:val="24"/>
        </w:rPr>
        <w:t xml:space="preserve">Im Rahmen des immissionsschutzrechtlichen Genehmigungsverfahrens für das Vorhaben „WKA </w:t>
      </w:r>
      <w:proofErr w:type="spellStart"/>
      <w:r>
        <w:rPr>
          <w:rFonts w:ascii="Arial" w:hAnsi="Arial" w:cs="Arial"/>
          <w:sz w:val="24"/>
          <w:szCs w:val="24"/>
        </w:rPr>
        <w:t>Gischow</w:t>
      </w:r>
      <w:proofErr w:type="spellEnd"/>
      <w:r>
        <w:rPr>
          <w:rFonts w:ascii="Arial" w:hAnsi="Arial" w:cs="Arial"/>
          <w:sz w:val="24"/>
          <w:szCs w:val="24"/>
        </w:rPr>
        <w:t xml:space="preserve"> I“ der Erneuerbare Energie Mecklenburg GmbH &amp; Co. KG wird ab </w:t>
      </w:r>
      <w:r>
        <w:rPr>
          <w:rFonts w:ascii="Arial" w:hAnsi="Arial" w:cs="Arial"/>
          <w:b/>
          <w:color w:val="FF0000"/>
          <w:sz w:val="24"/>
          <w:szCs w:val="24"/>
        </w:rPr>
        <w:t>30.11.2021</w:t>
      </w:r>
      <w:r>
        <w:rPr>
          <w:rFonts w:ascii="Arial" w:hAnsi="Arial" w:cs="Arial"/>
          <w:sz w:val="24"/>
          <w:szCs w:val="24"/>
        </w:rPr>
        <w:t xml:space="preserve">, bis einschließlich </w:t>
      </w:r>
      <w:r>
        <w:rPr>
          <w:rFonts w:ascii="Arial" w:hAnsi="Arial" w:cs="Arial"/>
          <w:b/>
          <w:color w:val="FF0000"/>
          <w:sz w:val="24"/>
          <w:szCs w:val="24"/>
        </w:rPr>
        <w:t>20.12.2021</w:t>
      </w:r>
      <w:r>
        <w:rPr>
          <w:rFonts w:ascii="Arial" w:hAnsi="Arial" w:cs="Arial"/>
          <w:sz w:val="24"/>
          <w:szCs w:val="24"/>
        </w:rPr>
        <w:t>, in Zuständigkeit des Staatlichen Amts für Landwirtschaft und Umwelt Westmecklenburg (StALU WM) eine Online-Konsultation gemäß Planungssicherstellungsgesetz (</w:t>
      </w:r>
      <w:proofErr w:type="spellStart"/>
      <w:r>
        <w:rPr>
          <w:rFonts w:ascii="Arial" w:hAnsi="Arial" w:cs="Arial"/>
          <w:sz w:val="24"/>
          <w:szCs w:val="24"/>
        </w:rPr>
        <w:t>PlanSiG</w:t>
      </w:r>
      <w:proofErr w:type="spellEnd"/>
      <w:r>
        <w:rPr>
          <w:rFonts w:ascii="Arial" w:hAnsi="Arial" w:cs="Arial"/>
          <w:sz w:val="24"/>
          <w:szCs w:val="24"/>
        </w:rPr>
        <w:t>) durchgeführt.</w:t>
      </w:r>
    </w:p>
    <w:p>
      <w:pPr>
        <w:jc w:val="both"/>
        <w:rPr>
          <w:rFonts w:ascii="Arial" w:hAnsi="Arial" w:cs="Arial"/>
          <w:sz w:val="24"/>
          <w:szCs w:val="24"/>
        </w:rPr>
      </w:pPr>
    </w:p>
    <w:p>
      <w:pPr>
        <w:jc w:val="both"/>
        <w:rPr>
          <w:rFonts w:ascii="Arial" w:hAnsi="Arial" w:cs="Arial"/>
          <w:sz w:val="24"/>
          <w:szCs w:val="24"/>
        </w:rPr>
      </w:pPr>
      <w:r>
        <w:rPr>
          <w:rFonts w:ascii="Arial" w:hAnsi="Arial" w:cs="Arial"/>
          <w:sz w:val="24"/>
          <w:szCs w:val="24"/>
        </w:rPr>
        <w:lastRenderedPageBreak/>
        <w:t xml:space="preserve">Die öffentliche Auslegung der Antragsunterlagen zu o. g. Vorhaben erfolgte vom 23. Februar 2021 bis einschließlich 22. März 2021. Es sind insgesamt 5 Einwendungen beim StALU WM eingegangen. </w:t>
      </w:r>
      <w:bookmarkStart w:id="0" w:name="_Hlk78984457"/>
      <w:r>
        <w:rPr>
          <w:rFonts w:ascii="Arial" w:hAnsi="Arial" w:cs="Arial"/>
          <w:sz w:val="24"/>
          <w:szCs w:val="24"/>
        </w:rPr>
        <w:t>Hiervon war eine Einwendung aufgrund fehlender Unterschrift ungültig.</w:t>
      </w:r>
      <w:bookmarkEnd w:id="0"/>
      <w:r>
        <w:rPr>
          <w:rFonts w:ascii="Arial" w:hAnsi="Arial" w:cs="Arial"/>
          <w:sz w:val="24"/>
          <w:szCs w:val="24"/>
        </w:rPr>
        <w:t xml:space="preserve"> Gemäß § 10 Abs. 6 BImSchG kann die Behörde die rechtzeitig gegen das Vorhaben erhobenen Einwendungen mit der Antragstellerin und denjenigen, die Einwendungen erhoben haben, erörtern.</w:t>
      </w:r>
    </w:p>
    <w:p>
      <w:pPr>
        <w:jc w:val="both"/>
        <w:rPr>
          <w:rFonts w:ascii="Arial" w:hAnsi="Arial" w:cs="Arial"/>
          <w:sz w:val="24"/>
          <w:szCs w:val="24"/>
        </w:rPr>
      </w:pPr>
      <w:r>
        <w:rPr>
          <w:rFonts w:ascii="Arial" w:hAnsi="Arial" w:cs="Arial"/>
          <w:sz w:val="24"/>
          <w:szCs w:val="24"/>
        </w:rPr>
        <w:t>Aufgrund der Qualität der Einwendungen entschied das StALU WM eine Erörterung durchzuführen. Für die den gesetzlichen Bestimmungen entsprechende Durchführung von Verfahren mit Öffentlichkeitsbeteiligung, deren Fortführung durch die COVID-19 Beschränkungen nicht möglich bzw. mit besonderen Gefährdungen für teilnehmende Personen verbunden wäre, hat der Gesetzgeber im Mai 2020 das Planungssicherstellungsgesetz (</w:t>
      </w:r>
      <w:proofErr w:type="spellStart"/>
      <w:r>
        <w:rPr>
          <w:rFonts w:ascii="Arial" w:hAnsi="Arial" w:cs="Arial"/>
          <w:sz w:val="24"/>
          <w:szCs w:val="24"/>
        </w:rPr>
        <w:t>PlanSiG</w:t>
      </w:r>
      <w:proofErr w:type="spellEnd"/>
      <w:r>
        <w:rPr>
          <w:rFonts w:ascii="Arial" w:hAnsi="Arial" w:cs="Arial"/>
          <w:sz w:val="24"/>
          <w:szCs w:val="24"/>
        </w:rPr>
        <w:t xml:space="preserve">) beschlossen. Das </w:t>
      </w:r>
      <w:proofErr w:type="spellStart"/>
      <w:r>
        <w:rPr>
          <w:rFonts w:ascii="Arial" w:hAnsi="Arial" w:cs="Arial"/>
          <w:sz w:val="24"/>
          <w:szCs w:val="24"/>
        </w:rPr>
        <w:t>PlanSiG</w:t>
      </w:r>
      <w:proofErr w:type="spellEnd"/>
      <w:r>
        <w:rPr>
          <w:rFonts w:ascii="Arial" w:hAnsi="Arial" w:cs="Arial"/>
          <w:sz w:val="24"/>
          <w:szCs w:val="24"/>
        </w:rPr>
        <w:t xml:space="preserve"> stellt sicher, dass Verfahren, für die eine Öffentlichkeitsbeteiligung vorgesehen ist, auch unter den gegebenen Einschränkungen durch die Bestimmungen zur Eindämmung der COVID-19-Pandemie rechtssicher weitergeführt werden können.</w:t>
      </w:r>
    </w:p>
    <w:p>
      <w:pPr>
        <w:jc w:val="both"/>
        <w:rPr>
          <w:rFonts w:ascii="Arial" w:hAnsi="Arial" w:cs="Arial"/>
          <w:sz w:val="24"/>
          <w:szCs w:val="24"/>
        </w:rPr>
      </w:pPr>
      <w:r>
        <w:rPr>
          <w:rFonts w:ascii="Arial" w:hAnsi="Arial" w:cs="Arial"/>
          <w:sz w:val="24"/>
          <w:szCs w:val="24"/>
        </w:rPr>
        <w:t>Wesentliches Ziel der Online-Konsultation ist es – wie des Erörterungstermins auch – die vorgebrachten Einwendungen, unter Berücksichtigung der Argumentationen der Antragstellerin sowie der Stellungnahmen der Fachbehörden, zu erörtern.</w:t>
      </w:r>
    </w:p>
    <w:p>
      <w:pPr>
        <w:jc w:val="both"/>
        <w:rPr>
          <w:rFonts w:ascii="Arial" w:hAnsi="Arial" w:cs="Arial"/>
          <w:sz w:val="24"/>
          <w:szCs w:val="24"/>
        </w:rPr>
      </w:pPr>
      <w:r>
        <w:rPr>
          <w:rFonts w:ascii="Arial" w:hAnsi="Arial" w:cs="Arial"/>
          <w:sz w:val="24"/>
          <w:szCs w:val="24"/>
        </w:rPr>
        <w:t xml:space="preserve">Hierfür wurden im Vorfeld der Online-Konsultation alle frist- und formgerecht vorgetragenen Einwendungen durch das Staatliche Amt für Landwirtschaft und Umwelt Westmecklenburg ausgewertet und themenbezogen zusammengestellt. Auf dieser Grundlage wurden durch die Antragstellerin bzw. der von ihr beauftragen Gutachter schriftliche Erwiderungen und Erläuterungen erarbeitet. Dies erfolgte ebenso durch die Fachbehörden. Die Einwendungen sind kursiv dargestellt. Zum leichteren Lesen sind die Entgegnungen des Antragstellers in </w:t>
      </w:r>
      <w:r>
        <w:rPr>
          <w:rFonts w:ascii="Arial" w:hAnsi="Arial" w:cs="Arial"/>
          <w:color w:val="4472C4" w:themeColor="accent1"/>
          <w:sz w:val="24"/>
          <w:szCs w:val="24"/>
        </w:rPr>
        <w:t>blau</w:t>
      </w:r>
      <w:r>
        <w:rPr>
          <w:rFonts w:ascii="Arial" w:hAnsi="Arial" w:cs="Arial"/>
          <w:sz w:val="24"/>
          <w:szCs w:val="24"/>
        </w:rPr>
        <w:t>, des Staatlichen Amtes für Landwirtschaft und Umwelt Westmecklenburg (StALU WM) in schwarz, des Amts für Raumordnung und Landesplanung Westmecklenburg (</w:t>
      </w:r>
      <w:proofErr w:type="spellStart"/>
      <w:r>
        <w:rPr>
          <w:rFonts w:ascii="Arial" w:hAnsi="Arial" w:cs="Arial"/>
          <w:sz w:val="24"/>
          <w:szCs w:val="24"/>
        </w:rPr>
        <w:t>AfRL</w:t>
      </w:r>
      <w:proofErr w:type="spellEnd"/>
      <w:r>
        <w:rPr>
          <w:rFonts w:ascii="Arial" w:hAnsi="Arial" w:cs="Arial"/>
          <w:sz w:val="24"/>
          <w:szCs w:val="24"/>
        </w:rPr>
        <w:t xml:space="preserve"> WM) in </w:t>
      </w:r>
      <w:r>
        <w:rPr>
          <w:rFonts w:ascii="Arial" w:hAnsi="Arial" w:cs="Arial"/>
          <w:color w:val="ED7D31" w:themeColor="accent2"/>
          <w:sz w:val="24"/>
          <w:szCs w:val="24"/>
        </w:rPr>
        <w:t>orange</w:t>
      </w:r>
      <w:r>
        <w:rPr>
          <w:rFonts w:ascii="Arial" w:hAnsi="Arial" w:cs="Arial"/>
          <w:sz w:val="24"/>
          <w:szCs w:val="24"/>
        </w:rPr>
        <w:t xml:space="preserve"> und der Bauaufsichtsbehörde (</w:t>
      </w:r>
      <w:proofErr w:type="spellStart"/>
      <w:r>
        <w:rPr>
          <w:rFonts w:ascii="Arial" w:hAnsi="Arial" w:cs="Arial"/>
          <w:sz w:val="24"/>
          <w:szCs w:val="24"/>
        </w:rPr>
        <w:t>uBau</w:t>
      </w:r>
      <w:proofErr w:type="spellEnd"/>
      <w:r>
        <w:rPr>
          <w:rFonts w:ascii="Arial" w:hAnsi="Arial" w:cs="Arial"/>
          <w:sz w:val="24"/>
          <w:szCs w:val="24"/>
        </w:rPr>
        <w:t xml:space="preserve">) des Landkreises Ludwigslust Parchim in </w:t>
      </w:r>
      <w:r>
        <w:rPr>
          <w:rFonts w:ascii="Arial" w:hAnsi="Arial" w:cs="Arial"/>
          <w:color w:val="7030A0"/>
          <w:sz w:val="24"/>
          <w:szCs w:val="24"/>
        </w:rPr>
        <w:t>lila</w:t>
      </w:r>
      <w:r>
        <w:rPr>
          <w:rFonts w:ascii="Arial" w:hAnsi="Arial" w:cs="Arial"/>
          <w:sz w:val="24"/>
          <w:szCs w:val="24"/>
        </w:rPr>
        <w:t xml:space="preserve"> dargestellt. Gleichzeitig wird in der ersten Spalte auch der Verfasser (Behörde, Antragsteller) der Aussage benannt.</w:t>
      </w:r>
    </w:p>
    <w:p>
      <w:pPr>
        <w:jc w:val="both"/>
        <w:rPr>
          <w:rFonts w:ascii="Arial" w:hAnsi="Arial" w:cs="Arial"/>
          <w:sz w:val="24"/>
          <w:szCs w:val="24"/>
        </w:rPr>
      </w:pPr>
      <w:r>
        <w:rPr>
          <w:rFonts w:ascii="Arial" w:hAnsi="Arial" w:cs="Arial"/>
          <w:sz w:val="24"/>
          <w:szCs w:val="24"/>
        </w:rPr>
        <w:t xml:space="preserve">Die </w:t>
      </w:r>
      <w:proofErr w:type="spellStart"/>
      <w:r>
        <w:rPr>
          <w:rFonts w:ascii="Arial" w:hAnsi="Arial" w:cs="Arial"/>
          <w:sz w:val="24"/>
          <w:szCs w:val="24"/>
        </w:rPr>
        <w:t>Einwender</w:t>
      </w:r>
      <w:proofErr w:type="spellEnd"/>
      <w:r>
        <w:rPr>
          <w:rFonts w:ascii="Arial" w:hAnsi="Arial" w:cs="Arial"/>
          <w:sz w:val="24"/>
          <w:szCs w:val="24"/>
        </w:rPr>
        <w:t>*Innen haben nunmehr in der Online-Konsultation die Möglichkeit, ihre Einwendungen unter Kenntnisnahme der Erwiderungen der Antragstellerin und ggf. der Stellungnahme der Fachbehörde zu konkretisieren und schriftlich vorzutragen. Ziel der Konsultation ist es, Wissenslücken zu schließen und ergänzende Informationen zu den Sachverhalten zu erhalten.</w:t>
      </w:r>
    </w:p>
    <w:p>
      <w:pPr>
        <w:jc w:val="both"/>
        <w:rPr>
          <w:rFonts w:ascii="Arial" w:hAnsi="Arial" w:cs="Arial"/>
          <w:sz w:val="24"/>
          <w:szCs w:val="24"/>
        </w:rPr>
      </w:pPr>
      <w:r>
        <w:rPr>
          <w:rFonts w:ascii="Arial" w:hAnsi="Arial" w:cs="Arial"/>
          <w:sz w:val="24"/>
          <w:szCs w:val="24"/>
        </w:rPr>
        <w:t>In der Online-Konsultation können keine neuen Einwendungen vorgebracht werden, da diese mit Ablauf der Einwendungsfrist ausgeschlossen sind. Eine Vertiefung der bereits erhobenen Einwendungen ist hingegen zulässig.</w:t>
      </w:r>
    </w:p>
    <w:p>
      <w:pPr>
        <w:jc w:val="both"/>
        <w:rPr>
          <w:rFonts w:ascii="Arial" w:hAnsi="Arial" w:cs="Arial"/>
          <w:sz w:val="24"/>
          <w:szCs w:val="24"/>
        </w:rPr>
      </w:pPr>
      <w:r>
        <w:rPr>
          <w:rFonts w:ascii="Arial" w:hAnsi="Arial" w:cs="Arial"/>
          <w:sz w:val="24"/>
          <w:szCs w:val="24"/>
        </w:rPr>
        <w:t xml:space="preserve">Die im Zuge der Online-Konsultation eingehenden Stellungnahmen werden in der Verfahrensakte entsprechend dokumentiert. Dem Vorhabenträger wird nochmals die Möglichkeit eingeräumt, sich zu den eingegangenen Stellungnahmen und vertiefenden </w:t>
      </w:r>
      <w:r>
        <w:rPr>
          <w:rFonts w:ascii="Arial" w:hAnsi="Arial" w:cs="Arial"/>
          <w:sz w:val="24"/>
          <w:szCs w:val="24"/>
        </w:rPr>
        <w:lastRenderedPageBreak/>
        <w:t>Einwendungen gegenüber dem StALU WM zu positionieren. Die Ergebnisse der Online-Konsultation werden in die Entscheidung einfließen. Nach Entscheidung wird der Genehmigungsbescheid gem. § 10 Abs. 8 BImSchG bekanntgegeben und für zwei Wochen beim StALU WM öffentlich ausgelegt.</w:t>
      </w:r>
    </w:p>
    <w:p>
      <w:pPr>
        <w:jc w:val="both"/>
        <w:rPr>
          <w:rFonts w:ascii="Arial" w:hAnsi="Arial" w:cs="Arial"/>
          <w:sz w:val="24"/>
          <w:szCs w:val="24"/>
        </w:rPr>
      </w:pPr>
      <w:r>
        <w:rPr>
          <w:rFonts w:ascii="Arial" w:hAnsi="Arial" w:cs="Arial"/>
          <w:sz w:val="24"/>
          <w:szCs w:val="24"/>
        </w:rPr>
        <w:t>Die Begriffe „Windkraftanlage“ und „Windenergieanlage“ werden synonym verwendet. Ein Abkürzungsverzeichnis befindet sich am Ende des Einwendungskatalogs.</w:t>
      </w:r>
      <w:r>
        <w:rPr>
          <w:rFonts w:ascii="Arial" w:hAnsi="Arial" w:cs="Arial"/>
          <w:sz w:val="24"/>
          <w:szCs w:val="24"/>
        </w:rPr>
        <w:br w:type="page"/>
      </w:r>
    </w:p>
    <w:p>
      <w:pPr>
        <w:pStyle w:val="Verzeichnis1"/>
        <w:rPr>
          <w:rFonts w:asciiTheme="minorHAnsi" w:eastAsiaTheme="minorEastAsia" w:hAnsiTheme="minorHAnsi"/>
          <w:b w:val="0"/>
          <w:noProof/>
          <w:sz w:val="22"/>
          <w:lang w:eastAsia="de-DE"/>
        </w:rPr>
      </w:pPr>
      <w:r>
        <w:rPr>
          <w:bCs/>
        </w:rPr>
        <w:lastRenderedPageBreak/>
        <w:fldChar w:fldCharType="begin"/>
      </w:r>
      <w:r>
        <w:rPr>
          <w:bCs/>
        </w:rPr>
        <w:instrText xml:space="preserve"> TOC \o "1-1" \h \z \t "Formatvorlage1;2;Formatvorlage2;3" </w:instrText>
      </w:r>
      <w:r>
        <w:rPr>
          <w:bCs/>
        </w:rPr>
        <w:fldChar w:fldCharType="separate"/>
      </w:r>
      <w:hyperlink w:anchor="_Toc125445700" w:history="1">
        <w:r>
          <w:rPr>
            <w:rStyle w:val="Hyperlink"/>
            <w:noProof/>
          </w:rPr>
          <w:t>1</w:t>
        </w:r>
        <w:r>
          <w:rPr>
            <w:rFonts w:asciiTheme="minorHAnsi" w:eastAsiaTheme="minorEastAsia" w:hAnsiTheme="minorHAnsi"/>
            <w:b w:val="0"/>
            <w:noProof/>
            <w:sz w:val="22"/>
            <w:lang w:eastAsia="de-DE"/>
          </w:rPr>
          <w:tab/>
        </w:r>
        <w:r>
          <w:rPr>
            <w:rStyle w:val="Hyperlink"/>
            <w:noProof/>
          </w:rPr>
          <w:t>Verfahrensfragen/Planungsgrundlagen/Antragsunterlagen</w:t>
        </w:r>
        <w:r>
          <w:rPr>
            <w:noProof/>
            <w:webHidden/>
          </w:rPr>
          <w:tab/>
        </w:r>
        <w:r>
          <w:rPr>
            <w:noProof/>
            <w:webHidden/>
          </w:rPr>
          <w:fldChar w:fldCharType="begin"/>
        </w:r>
        <w:r>
          <w:rPr>
            <w:noProof/>
            <w:webHidden/>
          </w:rPr>
          <w:instrText xml:space="preserve"> PAGEREF _Toc125445700 \h </w:instrText>
        </w:r>
        <w:r>
          <w:rPr>
            <w:noProof/>
            <w:webHidden/>
          </w:rPr>
        </w:r>
        <w:r>
          <w:rPr>
            <w:noProof/>
            <w:webHidden/>
          </w:rPr>
          <w:fldChar w:fldCharType="separate"/>
        </w:r>
        <w:r>
          <w:rPr>
            <w:noProof/>
            <w:webHidden/>
          </w:rPr>
          <w:t>5</w:t>
        </w:r>
        <w:r>
          <w:rPr>
            <w:noProof/>
            <w:webHidden/>
          </w:rPr>
          <w:fldChar w:fldCharType="end"/>
        </w:r>
      </w:hyperlink>
    </w:p>
    <w:p>
      <w:pPr>
        <w:pStyle w:val="Verzeichnis1"/>
        <w:rPr>
          <w:rFonts w:asciiTheme="minorHAnsi" w:eastAsiaTheme="minorEastAsia" w:hAnsiTheme="minorHAnsi"/>
          <w:b w:val="0"/>
          <w:noProof/>
          <w:sz w:val="22"/>
          <w:lang w:eastAsia="de-DE"/>
        </w:rPr>
      </w:pPr>
      <w:hyperlink w:anchor="_Toc125445701" w:history="1">
        <w:r>
          <w:rPr>
            <w:rStyle w:val="Hyperlink"/>
            <w:noProof/>
          </w:rPr>
          <w:t>2</w:t>
        </w:r>
        <w:r>
          <w:rPr>
            <w:rFonts w:asciiTheme="minorHAnsi" w:eastAsiaTheme="minorEastAsia" w:hAnsiTheme="minorHAnsi"/>
            <w:b w:val="0"/>
            <w:noProof/>
            <w:sz w:val="22"/>
            <w:lang w:eastAsia="de-DE"/>
          </w:rPr>
          <w:tab/>
        </w:r>
        <w:r>
          <w:rPr>
            <w:rStyle w:val="Hyperlink"/>
            <w:noProof/>
          </w:rPr>
          <w:t>Schutzgut Tiere, Pflanzen und die biologische Vielfalt</w:t>
        </w:r>
        <w:r>
          <w:rPr>
            <w:noProof/>
            <w:webHidden/>
          </w:rPr>
          <w:tab/>
        </w:r>
        <w:r>
          <w:rPr>
            <w:noProof/>
            <w:webHidden/>
          </w:rPr>
          <w:fldChar w:fldCharType="begin"/>
        </w:r>
        <w:r>
          <w:rPr>
            <w:noProof/>
            <w:webHidden/>
          </w:rPr>
          <w:instrText xml:space="preserve"> PAGEREF _Toc125445701 \h </w:instrText>
        </w:r>
        <w:r>
          <w:rPr>
            <w:noProof/>
            <w:webHidden/>
          </w:rPr>
        </w:r>
        <w:r>
          <w:rPr>
            <w:noProof/>
            <w:webHidden/>
          </w:rPr>
          <w:fldChar w:fldCharType="separate"/>
        </w:r>
        <w:r>
          <w:rPr>
            <w:noProof/>
            <w:webHidden/>
          </w:rPr>
          <w:t>13</w:t>
        </w:r>
        <w:r>
          <w:rPr>
            <w:noProof/>
            <w:webHidden/>
          </w:rPr>
          <w:fldChar w:fldCharType="end"/>
        </w:r>
      </w:hyperlink>
    </w:p>
    <w:p>
      <w:pPr>
        <w:pStyle w:val="Verzeichnis3"/>
        <w:tabs>
          <w:tab w:val="right" w:leader="dot" w:pos="14277"/>
        </w:tabs>
        <w:rPr>
          <w:rFonts w:eastAsiaTheme="minorEastAsia"/>
          <w:noProof/>
          <w:lang w:eastAsia="de-DE"/>
        </w:rPr>
      </w:pPr>
      <w:hyperlink w:anchor="_Toc125445702" w:history="1">
        <w:r>
          <w:rPr>
            <w:rStyle w:val="Hyperlink"/>
            <w:rFonts w:ascii="Arial" w:hAnsi="Arial" w:cs="Arial"/>
            <w:b/>
            <w:noProof/>
            <w:sz w:val="24"/>
          </w:rPr>
          <w:t>2.1 Artenschutz</w:t>
        </w:r>
        <w:r>
          <w:rPr>
            <w:noProof/>
            <w:webHidden/>
          </w:rPr>
          <w:tab/>
        </w:r>
        <w:r>
          <w:rPr>
            <w:rFonts w:ascii="Arial" w:hAnsi="Arial" w:cs="Arial"/>
            <w:b/>
            <w:noProof/>
            <w:webHidden/>
            <w:sz w:val="24"/>
          </w:rPr>
          <w:fldChar w:fldCharType="begin"/>
        </w:r>
        <w:r>
          <w:rPr>
            <w:rFonts w:ascii="Arial" w:hAnsi="Arial" w:cs="Arial"/>
            <w:b/>
            <w:noProof/>
            <w:webHidden/>
            <w:sz w:val="24"/>
          </w:rPr>
          <w:instrText xml:space="preserve"> PAGEREF _Toc125445702 \h </w:instrText>
        </w:r>
        <w:r>
          <w:rPr>
            <w:rFonts w:ascii="Arial" w:hAnsi="Arial" w:cs="Arial"/>
            <w:b/>
            <w:noProof/>
            <w:webHidden/>
            <w:sz w:val="24"/>
          </w:rPr>
        </w:r>
        <w:r>
          <w:rPr>
            <w:rFonts w:ascii="Arial" w:hAnsi="Arial" w:cs="Arial"/>
            <w:b/>
            <w:noProof/>
            <w:webHidden/>
            <w:sz w:val="24"/>
          </w:rPr>
          <w:fldChar w:fldCharType="separate"/>
        </w:r>
        <w:r>
          <w:rPr>
            <w:rFonts w:ascii="Arial" w:hAnsi="Arial" w:cs="Arial"/>
            <w:b/>
            <w:noProof/>
            <w:webHidden/>
            <w:sz w:val="24"/>
          </w:rPr>
          <w:t>13</w:t>
        </w:r>
        <w:r>
          <w:rPr>
            <w:rFonts w:ascii="Arial" w:hAnsi="Arial" w:cs="Arial"/>
            <w:b/>
            <w:noProof/>
            <w:webHidden/>
            <w:sz w:val="24"/>
          </w:rPr>
          <w:fldChar w:fldCharType="end"/>
        </w:r>
      </w:hyperlink>
    </w:p>
    <w:p>
      <w:pPr>
        <w:pStyle w:val="Verzeichnis2"/>
        <w:rPr>
          <w:rFonts w:asciiTheme="minorHAnsi" w:eastAsiaTheme="minorEastAsia" w:hAnsiTheme="minorHAnsi"/>
          <w:b w:val="0"/>
          <w:noProof/>
          <w:sz w:val="22"/>
          <w:lang w:eastAsia="de-DE"/>
        </w:rPr>
      </w:pPr>
      <w:hyperlink w:anchor="_Toc125445703" w:history="1">
        <w:r>
          <w:rPr>
            <w:rStyle w:val="Hyperlink"/>
            <w:bCs/>
            <w:noProof/>
            <w14:scene3d>
              <w14:camera w14:prst="orthographicFront"/>
              <w14:lightRig w14:rig="threePt" w14:dir="t">
                <w14:rot w14:lat="0" w14:lon="0" w14:rev="0"/>
              </w14:lightRig>
            </w14:scene3d>
          </w:rPr>
          <w:t>2.1.1</w:t>
        </w:r>
        <w:r>
          <w:rPr>
            <w:rStyle w:val="Hyperlink"/>
            <w:noProof/>
          </w:rPr>
          <w:t xml:space="preserve"> Avifauna - Allgemein</w:t>
        </w:r>
        <w:r>
          <w:rPr>
            <w:noProof/>
            <w:webHidden/>
          </w:rPr>
          <w:tab/>
        </w:r>
        <w:r>
          <w:rPr>
            <w:noProof/>
            <w:webHidden/>
          </w:rPr>
          <w:fldChar w:fldCharType="begin"/>
        </w:r>
        <w:r>
          <w:rPr>
            <w:noProof/>
            <w:webHidden/>
          </w:rPr>
          <w:instrText xml:space="preserve"> PAGEREF _Toc125445703 \h </w:instrText>
        </w:r>
        <w:r>
          <w:rPr>
            <w:noProof/>
            <w:webHidden/>
          </w:rPr>
        </w:r>
        <w:r>
          <w:rPr>
            <w:noProof/>
            <w:webHidden/>
          </w:rPr>
          <w:fldChar w:fldCharType="separate"/>
        </w:r>
        <w:r>
          <w:rPr>
            <w:noProof/>
            <w:webHidden/>
          </w:rPr>
          <w:t>13</w:t>
        </w:r>
        <w:r>
          <w:rPr>
            <w:noProof/>
            <w:webHidden/>
          </w:rPr>
          <w:fldChar w:fldCharType="end"/>
        </w:r>
      </w:hyperlink>
    </w:p>
    <w:p>
      <w:pPr>
        <w:pStyle w:val="Verzeichnis2"/>
        <w:rPr>
          <w:rFonts w:asciiTheme="minorHAnsi" w:eastAsiaTheme="minorEastAsia" w:hAnsiTheme="minorHAnsi"/>
          <w:b w:val="0"/>
          <w:noProof/>
          <w:sz w:val="22"/>
          <w:lang w:eastAsia="de-DE"/>
        </w:rPr>
      </w:pPr>
      <w:hyperlink w:anchor="_Toc125445704" w:history="1">
        <w:r>
          <w:rPr>
            <w:rStyle w:val="Hyperlink"/>
            <w:bCs/>
            <w:noProof/>
            <w14:scene3d>
              <w14:camera w14:prst="orthographicFront"/>
              <w14:lightRig w14:rig="threePt" w14:dir="t">
                <w14:rot w14:lat="0" w14:lon="0" w14:rev="0"/>
              </w14:lightRig>
            </w14:scene3d>
          </w:rPr>
          <w:t>2.1.2</w:t>
        </w:r>
        <w:r>
          <w:rPr>
            <w:rStyle w:val="Hyperlink"/>
            <w:noProof/>
          </w:rPr>
          <w:t xml:space="preserve"> Schreiadler</w:t>
        </w:r>
        <w:r>
          <w:rPr>
            <w:noProof/>
            <w:webHidden/>
          </w:rPr>
          <w:tab/>
        </w:r>
        <w:r>
          <w:rPr>
            <w:noProof/>
            <w:webHidden/>
          </w:rPr>
          <w:fldChar w:fldCharType="begin"/>
        </w:r>
        <w:r>
          <w:rPr>
            <w:noProof/>
            <w:webHidden/>
          </w:rPr>
          <w:instrText xml:space="preserve"> PAGEREF _Toc125445704 \h </w:instrText>
        </w:r>
        <w:r>
          <w:rPr>
            <w:noProof/>
            <w:webHidden/>
          </w:rPr>
        </w:r>
        <w:r>
          <w:rPr>
            <w:noProof/>
            <w:webHidden/>
          </w:rPr>
          <w:fldChar w:fldCharType="separate"/>
        </w:r>
        <w:r>
          <w:rPr>
            <w:noProof/>
            <w:webHidden/>
          </w:rPr>
          <w:t>15</w:t>
        </w:r>
        <w:r>
          <w:rPr>
            <w:noProof/>
            <w:webHidden/>
          </w:rPr>
          <w:fldChar w:fldCharType="end"/>
        </w:r>
      </w:hyperlink>
    </w:p>
    <w:p>
      <w:pPr>
        <w:pStyle w:val="Verzeichnis2"/>
        <w:rPr>
          <w:rFonts w:asciiTheme="minorHAnsi" w:eastAsiaTheme="minorEastAsia" w:hAnsiTheme="minorHAnsi"/>
          <w:b w:val="0"/>
          <w:noProof/>
          <w:sz w:val="22"/>
          <w:lang w:eastAsia="de-DE"/>
        </w:rPr>
      </w:pPr>
      <w:hyperlink w:anchor="_Toc125445705" w:history="1">
        <w:r>
          <w:rPr>
            <w:rStyle w:val="Hyperlink"/>
            <w:bCs/>
            <w:noProof/>
            <w14:scene3d>
              <w14:camera w14:prst="orthographicFront"/>
              <w14:lightRig w14:rig="threePt" w14:dir="t">
                <w14:rot w14:lat="0" w14:lon="0" w14:rev="0"/>
              </w14:lightRig>
            </w14:scene3d>
          </w:rPr>
          <w:t>2.1.3</w:t>
        </w:r>
        <w:r>
          <w:rPr>
            <w:rStyle w:val="Hyperlink"/>
            <w:noProof/>
          </w:rPr>
          <w:t xml:space="preserve"> Rotmilan</w:t>
        </w:r>
        <w:r>
          <w:rPr>
            <w:noProof/>
            <w:webHidden/>
          </w:rPr>
          <w:tab/>
        </w:r>
        <w:r>
          <w:rPr>
            <w:noProof/>
            <w:webHidden/>
          </w:rPr>
          <w:fldChar w:fldCharType="begin"/>
        </w:r>
        <w:r>
          <w:rPr>
            <w:noProof/>
            <w:webHidden/>
          </w:rPr>
          <w:instrText xml:space="preserve"> PAGEREF _Toc125445705 \h </w:instrText>
        </w:r>
        <w:r>
          <w:rPr>
            <w:noProof/>
            <w:webHidden/>
          </w:rPr>
        </w:r>
        <w:r>
          <w:rPr>
            <w:noProof/>
            <w:webHidden/>
          </w:rPr>
          <w:fldChar w:fldCharType="separate"/>
        </w:r>
        <w:r>
          <w:rPr>
            <w:noProof/>
            <w:webHidden/>
          </w:rPr>
          <w:t>16</w:t>
        </w:r>
        <w:r>
          <w:rPr>
            <w:noProof/>
            <w:webHidden/>
          </w:rPr>
          <w:fldChar w:fldCharType="end"/>
        </w:r>
      </w:hyperlink>
    </w:p>
    <w:p>
      <w:pPr>
        <w:pStyle w:val="Verzeichnis2"/>
        <w:rPr>
          <w:rFonts w:asciiTheme="minorHAnsi" w:eastAsiaTheme="minorEastAsia" w:hAnsiTheme="minorHAnsi"/>
          <w:b w:val="0"/>
          <w:noProof/>
          <w:sz w:val="22"/>
          <w:lang w:eastAsia="de-DE"/>
        </w:rPr>
      </w:pPr>
      <w:hyperlink w:anchor="_Toc125445706" w:history="1">
        <w:r>
          <w:rPr>
            <w:rStyle w:val="Hyperlink"/>
            <w:bCs/>
            <w:noProof/>
            <w14:scene3d>
              <w14:camera w14:prst="orthographicFront"/>
              <w14:lightRig w14:rig="threePt" w14:dir="t">
                <w14:rot w14:lat="0" w14:lon="0" w14:rev="0"/>
              </w14:lightRig>
            </w14:scene3d>
          </w:rPr>
          <w:t>2.1.4</w:t>
        </w:r>
        <w:r>
          <w:rPr>
            <w:rStyle w:val="Hyperlink"/>
            <w:noProof/>
          </w:rPr>
          <w:t xml:space="preserve"> Mäusebussard</w:t>
        </w:r>
        <w:r>
          <w:rPr>
            <w:noProof/>
            <w:webHidden/>
          </w:rPr>
          <w:tab/>
        </w:r>
        <w:r>
          <w:rPr>
            <w:noProof/>
            <w:webHidden/>
          </w:rPr>
          <w:fldChar w:fldCharType="begin"/>
        </w:r>
        <w:r>
          <w:rPr>
            <w:noProof/>
            <w:webHidden/>
          </w:rPr>
          <w:instrText xml:space="preserve"> PAGEREF _Toc125445706 \h </w:instrText>
        </w:r>
        <w:r>
          <w:rPr>
            <w:noProof/>
            <w:webHidden/>
          </w:rPr>
        </w:r>
        <w:r>
          <w:rPr>
            <w:noProof/>
            <w:webHidden/>
          </w:rPr>
          <w:fldChar w:fldCharType="separate"/>
        </w:r>
        <w:r>
          <w:rPr>
            <w:noProof/>
            <w:webHidden/>
          </w:rPr>
          <w:t>17</w:t>
        </w:r>
        <w:r>
          <w:rPr>
            <w:noProof/>
            <w:webHidden/>
          </w:rPr>
          <w:fldChar w:fldCharType="end"/>
        </w:r>
      </w:hyperlink>
    </w:p>
    <w:p>
      <w:pPr>
        <w:pStyle w:val="Verzeichnis2"/>
        <w:rPr>
          <w:rFonts w:asciiTheme="minorHAnsi" w:eastAsiaTheme="minorEastAsia" w:hAnsiTheme="minorHAnsi"/>
          <w:b w:val="0"/>
          <w:noProof/>
          <w:sz w:val="22"/>
          <w:lang w:eastAsia="de-DE"/>
        </w:rPr>
      </w:pPr>
      <w:hyperlink w:anchor="_Toc125445707" w:history="1">
        <w:r>
          <w:rPr>
            <w:rStyle w:val="Hyperlink"/>
            <w:bCs/>
            <w:noProof/>
            <w14:scene3d>
              <w14:camera w14:prst="orthographicFront"/>
              <w14:lightRig w14:rig="threePt" w14:dir="t">
                <w14:rot w14:lat="0" w14:lon="0" w14:rev="0"/>
              </w14:lightRig>
            </w14:scene3d>
          </w:rPr>
          <w:t>2.1.5</w:t>
        </w:r>
        <w:r>
          <w:rPr>
            <w:rStyle w:val="Hyperlink"/>
            <w:noProof/>
          </w:rPr>
          <w:t xml:space="preserve"> Fischadler</w:t>
        </w:r>
        <w:r>
          <w:rPr>
            <w:noProof/>
            <w:webHidden/>
          </w:rPr>
          <w:tab/>
        </w:r>
        <w:r>
          <w:rPr>
            <w:noProof/>
            <w:webHidden/>
          </w:rPr>
          <w:fldChar w:fldCharType="begin"/>
        </w:r>
        <w:r>
          <w:rPr>
            <w:noProof/>
            <w:webHidden/>
          </w:rPr>
          <w:instrText xml:space="preserve"> PAGEREF _Toc125445707 \h </w:instrText>
        </w:r>
        <w:r>
          <w:rPr>
            <w:noProof/>
            <w:webHidden/>
          </w:rPr>
        </w:r>
        <w:r>
          <w:rPr>
            <w:noProof/>
            <w:webHidden/>
          </w:rPr>
          <w:fldChar w:fldCharType="separate"/>
        </w:r>
        <w:r>
          <w:rPr>
            <w:noProof/>
            <w:webHidden/>
          </w:rPr>
          <w:t>18</w:t>
        </w:r>
        <w:r>
          <w:rPr>
            <w:noProof/>
            <w:webHidden/>
          </w:rPr>
          <w:fldChar w:fldCharType="end"/>
        </w:r>
      </w:hyperlink>
    </w:p>
    <w:p>
      <w:pPr>
        <w:pStyle w:val="Verzeichnis1"/>
        <w:rPr>
          <w:rFonts w:asciiTheme="minorHAnsi" w:eastAsiaTheme="minorEastAsia" w:hAnsiTheme="minorHAnsi"/>
          <w:b w:val="0"/>
          <w:noProof/>
          <w:sz w:val="22"/>
          <w:lang w:eastAsia="de-DE"/>
        </w:rPr>
      </w:pPr>
      <w:hyperlink w:anchor="_Toc125445708" w:history="1">
        <w:r>
          <w:rPr>
            <w:rStyle w:val="Hyperlink"/>
            <w:rFonts w:eastAsia="Times New Roman"/>
            <w:noProof/>
            <w:lang w:eastAsia="de-DE"/>
          </w:rPr>
          <w:t>3</w:t>
        </w:r>
        <w:r>
          <w:rPr>
            <w:rFonts w:asciiTheme="minorHAnsi" w:eastAsiaTheme="minorEastAsia" w:hAnsiTheme="minorHAnsi"/>
            <w:b w:val="0"/>
            <w:noProof/>
            <w:sz w:val="22"/>
            <w:lang w:eastAsia="de-DE"/>
          </w:rPr>
          <w:tab/>
        </w:r>
        <w:r>
          <w:rPr>
            <w:rStyle w:val="Hyperlink"/>
            <w:rFonts w:eastAsia="Times New Roman"/>
            <w:noProof/>
            <w:lang w:eastAsia="de-DE"/>
          </w:rPr>
          <w:t>Schutzgut Wasser (Oberflächengewässer, Grundwasser) und Boden</w:t>
        </w:r>
        <w:r>
          <w:rPr>
            <w:noProof/>
            <w:webHidden/>
          </w:rPr>
          <w:tab/>
        </w:r>
        <w:r>
          <w:rPr>
            <w:noProof/>
            <w:webHidden/>
          </w:rPr>
          <w:fldChar w:fldCharType="begin"/>
        </w:r>
        <w:r>
          <w:rPr>
            <w:noProof/>
            <w:webHidden/>
          </w:rPr>
          <w:instrText xml:space="preserve"> PAGEREF _Toc125445708 \h </w:instrText>
        </w:r>
        <w:r>
          <w:rPr>
            <w:noProof/>
            <w:webHidden/>
          </w:rPr>
        </w:r>
        <w:r>
          <w:rPr>
            <w:noProof/>
            <w:webHidden/>
          </w:rPr>
          <w:fldChar w:fldCharType="separate"/>
        </w:r>
        <w:r>
          <w:rPr>
            <w:noProof/>
            <w:webHidden/>
          </w:rPr>
          <w:t>18</w:t>
        </w:r>
        <w:r>
          <w:rPr>
            <w:noProof/>
            <w:webHidden/>
          </w:rPr>
          <w:fldChar w:fldCharType="end"/>
        </w:r>
      </w:hyperlink>
    </w:p>
    <w:p>
      <w:pPr>
        <w:pStyle w:val="Verzeichnis2"/>
        <w:rPr>
          <w:rFonts w:asciiTheme="minorHAnsi" w:eastAsiaTheme="minorEastAsia" w:hAnsiTheme="minorHAnsi"/>
          <w:b w:val="0"/>
          <w:noProof/>
          <w:sz w:val="22"/>
          <w:lang w:eastAsia="de-DE"/>
        </w:rPr>
      </w:pPr>
      <w:hyperlink w:anchor="_Toc125445709" w:history="1">
        <w:r>
          <w:rPr>
            <w:rStyle w:val="Hyperlink"/>
            <w:bCs/>
            <w:noProof/>
            <w14:scene3d>
              <w14:camera w14:prst="orthographicFront"/>
              <w14:lightRig w14:rig="threePt" w14:dir="t">
                <w14:rot w14:lat="0" w14:lon="0" w14:rev="0"/>
              </w14:lightRig>
            </w14:scene3d>
          </w:rPr>
          <w:t>3.1.1</w:t>
        </w:r>
        <w:r>
          <w:rPr>
            <w:rStyle w:val="Hyperlink"/>
            <w:noProof/>
          </w:rPr>
          <w:t xml:space="preserve"> Rückbau WKA</w:t>
        </w:r>
        <w:r>
          <w:rPr>
            <w:noProof/>
            <w:webHidden/>
          </w:rPr>
          <w:tab/>
        </w:r>
        <w:r>
          <w:rPr>
            <w:noProof/>
            <w:webHidden/>
          </w:rPr>
          <w:fldChar w:fldCharType="begin"/>
        </w:r>
        <w:r>
          <w:rPr>
            <w:noProof/>
            <w:webHidden/>
          </w:rPr>
          <w:instrText xml:space="preserve"> PAGEREF _Toc125445709 \h </w:instrText>
        </w:r>
        <w:r>
          <w:rPr>
            <w:noProof/>
            <w:webHidden/>
          </w:rPr>
        </w:r>
        <w:r>
          <w:rPr>
            <w:noProof/>
            <w:webHidden/>
          </w:rPr>
          <w:fldChar w:fldCharType="separate"/>
        </w:r>
        <w:r>
          <w:rPr>
            <w:noProof/>
            <w:webHidden/>
          </w:rPr>
          <w:t>18</w:t>
        </w:r>
        <w:r>
          <w:rPr>
            <w:noProof/>
            <w:webHidden/>
          </w:rPr>
          <w:fldChar w:fldCharType="end"/>
        </w:r>
      </w:hyperlink>
    </w:p>
    <w:p>
      <w:pPr>
        <w:jc w:val="both"/>
        <w:rPr>
          <w:b/>
          <w:bCs/>
        </w:rPr>
      </w:pPr>
      <w:r>
        <w:rPr>
          <w:rFonts w:ascii="Arial" w:hAnsi="Arial"/>
          <w:b/>
          <w:bCs/>
          <w:sz w:val="24"/>
        </w:rPr>
        <w:fldChar w:fldCharType="end"/>
      </w:r>
      <w:r>
        <w:rPr>
          <w:b/>
          <w:bCs/>
        </w:rPr>
        <w:br w:type="page"/>
      </w:r>
    </w:p>
    <w:tbl>
      <w:tblPr>
        <w:tblW w:w="14886" w:type="dxa"/>
        <w:tblCellMar>
          <w:left w:w="70" w:type="dxa"/>
          <w:right w:w="70" w:type="dxa"/>
        </w:tblCellMar>
        <w:tblLook w:val="04A0" w:firstRow="1" w:lastRow="0" w:firstColumn="1" w:lastColumn="0" w:noHBand="0" w:noVBand="1"/>
      </w:tblPr>
      <w:tblGrid>
        <w:gridCol w:w="3531"/>
        <w:gridCol w:w="10016"/>
        <w:gridCol w:w="1339"/>
      </w:tblGrid>
      <w:tr>
        <w:trPr>
          <w:trHeight w:val="20"/>
          <w:tblHeader/>
        </w:trPr>
        <w:tc>
          <w:tcPr>
            <w:tcW w:w="3531" w:type="dxa"/>
            <w:tcBorders>
              <w:top w:val="single" w:sz="8" w:space="0" w:color="auto"/>
              <w:left w:val="single" w:sz="8" w:space="0" w:color="auto"/>
              <w:bottom w:val="single" w:sz="8" w:space="0" w:color="auto"/>
              <w:right w:val="single" w:sz="4" w:space="0" w:color="auto"/>
            </w:tcBorders>
            <w:shd w:val="clear" w:color="auto" w:fill="auto"/>
            <w:vAlign w:val="center"/>
            <w:hideMark/>
          </w:tcPr>
          <w:p>
            <w:pPr>
              <w:spacing w:after="0"/>
              <w:jc w:val="center"/>
              <w:rPr>
                <w:rFonts w:ascii="Arial" w:eastAsia="Times New Roman" w:hAnsi="Arial" w:cs="Arial"/>
                <w:b/>
                <w:bCs/>
                <w:szCs w:val="20"/>
                <w:lang w:eastAsia="de-DE"/>
              </w:rPr>
            </w:pPr>
            <w:r>
              <w:rPr>
                <w:rFonts w:ascii="Arial" w:eastAsia="Calibri" w:hAnsi="Arial" w:cs="Arial"/>
                <w:b/>
                <w:color w:val="000000"/>
                <w:sz w:val="24"/>
                <w:szCs w:val="24"/>
              </w:rPr>
              <w:lastRenderedPageBreak/>
              <w:t>Nr.</w:t>
            </w:r>
          </w:p>
        </w:tc>
        <w:tc>
          <w:tcPr>
            <w:tcW w:w="10016" w:type="dxa"/>
            <w:tcBorders>
              <w:top w:val="single" w:sz="8" w:space="0" w:color="auto"/>
              <w:left w:val="nil"/>
              <w:bottom w:val="single" w:sz="8" w:space="0" w:color="auto"/>
              <w:right w:val="single" w:sz="4" w:space="0" w:color="auto"/>
            </w:tcBorders>
            <w:shd w:val="clear" w:color="auto" w:fill="auto"/>
            <w:vAlign w:val="center"/>
            <w:hideMark/>
          </w:tcPr>
          <w:p>
            <w:pPr>
              <w:spacing w:after="0"/>
              <w:jc w:val="center"/>
              <w:rPr>
                <w:rFonts w:ascii="Arial" w:eastAsia="Times New Roman" w:hAnsi="Arial" w:cs="Arial"/>
                <w:b/>
                <w:bCs/>
                <w:szCs w:val="20"/>
                <w:lang w:eastAsia="de-DE"/>
              </w:rPr>
            </w:pPr>
            <w:bookmarkStart w:id="1" w:name="_Toc19032071"/>
            <w:r>
              <w:rPr>
                <w:rFonts w:ascii="Arial" w:eastAsia="Calibri" w:hAnsi="Arial" w:cs="Arial"/>
                <w:b/>
                <w:color w:val="000000"/>
                <w:sz w:val="24"/>
                <w:szCs w:val="24"/>
              </w:rPr>
              <w:t>Einwendungskomplex / Inhalt der Einwendungen</w:t>
            </w:r>
            <w:bookmarkEnd w:id="1"/>
          </w:p>
        </w:tc>
        <w:tc>
          <w:tcPr>
            <w:tcW w:w="1339" w:type="dxa"/>
            <w:tcBorders>
              <w:top w:val="single" w:sz="8" w:space="0" w:color="auto"/>
              <w:left w:val="nil"/>
              <w:bottom w:val="single" w:sz="8" w:space="0" w:color="auto"/>
              <w:right w:val="single" w:sz="8" w:space="0" w:color="auto"/>
            </w:tcBorders>
            <w:shd w:val="clear" w:color="auto" w:fill="auto"/>
            <w:vAlign w:val="center"/>
            <w:hideMark/>
          </w:tcPr>
          <w:p>
            <w:pPr>
              <w:spacing w:after="0"/>
              <w:jc w:val="center"/>
              <w:rPr>
                <w:rFonts w:ascii="Arial" w:eastAsia="Times New Roman" w:hAnsi="Arial" w:cs="Arial"/>
                <w:b/>
                <w:bCs/>
                <w:szCs w:val="20"/>
                <w:lang w:eastAsia="de-DE"/>
              </w:rPr>
            </w:pPr>
            <w:bookmarkStart w:id="2" w:name="_Toc19032072"/>
            <w:r>
              <w:rPr>
                <w:rFonts w:ascii="Arial" w:eastAsia="Calibri" w:hAnsi="Arial" w:cs="Arial"/>
                <w:b/>
                <w:color w:val="000000"/>
                <w:sz w:val="24"/>
                <w:szCs w:val="24"/>
              </w:rPr>
              <w:t>E</w:t>
            </w:r>
            <w:bookmarkEnd w:id="2"/>
            <w:r>
              <w:rPr>
                <w:rFonts w:ascii="Arial" w:eastAsia="Calibri" w:hAnsi="Arial" w:cs="Arial"/>
                <w:b/>
                <w:color w:val="000000"/>
                <w:sz w:val="24"/>
                <w:szCs w:val="24"/>
              </w:rPr>
              <w:t>W Nr.</w:t>
            </w:r>
          </w:p>
        </w:tc>
      </w:tr>
      <w:tr>
        <w:trPr>
          <w:trHeight w:val="255"/>
        </w:trPr>
        <w:tc>
          <w:tcPr>
            <w:tcW w:w="14886" w:type="dxa"/>
            <w:gridSpan w:val="3"/>
            <w:tcBorders>
              <w:top w:val="single" w:sz="8" w:space="0" w:color="auto"/>
              <w:left w:val="single" w:sz="8" w:space="0" w:color="auto"/>
              <w:bottom w:val="single" w:sz="4" w:space="0" w:color="auto"/>
              <w:right w:val="single" w:sz="8" w:space="0" w:color="auto"/>
            </w:tcBorders>
            <w:shd w:val="clear" w:color="000000" w:fill="D9D9D9"/>
            <w:vAlign w:val="center"/>
            <w:hideMark/>
          </w:tcPr>
          <w:p>
            <w:pPr>
              <w:pStyle w:val="berschrift1"/>
            </w:pPr>
            <w:bookmarkStart w:id="3" w:name="_Toc125445700"/>
            <w:r>
              <w:t>Verfahrensfragen/Planungsgrundlagen/Antragsunterlagen</w:t>
            </w:r>
            <w:bookmarkEnd w:id="3"/>
          </w:p>
        </w:tc>
      </w:tr>
      <w:tr>
        <w:trPr>
          <w:trHeight w:val="60"/>
        </w:trPr>
        <w:tc>
          <w:tcPr>
            <w:tcW w:w="14886" w:type="dxa"/>
            <w:gridSpan w:val="3"/>
            <w:tcBorders>
              <w:top w:val="nil"/>
              <w:left w:val="single" w:sz="8" w:space="0" w:color="auto"/>
              <w:bottom w:val="single" w:sz="4" w:space="0" w:color="auto"/>
              <w:right w:val="single" w:sz="8" w:space="0" w:color="auto"/>
            </w:tcBorders>
            <w:shd w:val="clear" w:color="auto" w:fill="F2F2F2" w:themeFill="background1" w:themeFillShade="F2"/>
            <w:vAlign w:val="center"/>
            <w:hideMark/>
          </w:tcPr>
          <w:p>
            <w:pPr>
              <w:pStyle w:val="berschrift2"/>
              <w:framePr w:hSpace="0" w:wrap="auto" w:vAnchor="margin" w:yAlign="inline"/>
              <w:suppressOverlap w:val="0"/>
            </w:pPr>
            <w:bookmarkStart w:id="4" w:name="_Toc72846851"/>
            <w:bookmarkStart w:id="5" w:name="_Toc72939778"/>
            <w:bookmarkStart w:id="6" w:name="_Toc72939867"/>
            <w:r>
              <w:rPr>
                <w:shd w:val="clear" w:color="auto" w:fill="F2F2F2" w:themeFill="background1" w:themeFillShade="F2"/>
              </w:rPr>
              <w:t>Verfahrensfragen</w:t>
            </w:r>
            <w:bookmarkEnd w:id="4"/>
            <w:bookmarkEnd w:id="5"/>
            <w:bookmarkEnd w:id="6"/>
            <w:r>
              <w:t xml:space="preserve"> und Antragsunterlagen</w:t>
            </w:r>
          </w:p>
        </w:tc>
      </w:tr>
      <w:tr>
        <w:trPr>
          <w:trHeight w:val="354"/>
        </w:trPr>
        <w:tc>
          <w:tcPr>
            <w:tcW w:w="3531" w:type="dxa"/>
            <w:tcBorders>
              <w:top w:val="nil"/>
              <w:left w:val="single" w:sz="8" w:space="0" w:color="auto"/>
              <w:bottom w:val="single" w:sz="4" w:space="0" w:color="auto"/>
              <w:right w:val="single" w:sz="4" w:space="0" w:color="auto"/>
            </w:tcBorders>
            <w:shd w:val="clear" w:color="auto" w:fill="auto"/>
            <w:vAlign w:val="center"/>
            <w:hideMark/>
          </w:tcPr>
          <w:p>
            <w:pPr>
              <w:jc w:val="center"/>
              <w:rPr>
                <w:rFonts w:ascii="Arial" w:hAnsi="Arial" w:cs="Arial"/>
                <w:b/>
                <w:w w:val="105"/>
              </w:rPr>
            </w:pPr>
            <w:bookmarkStart w:id="7" w:name="_Toc72939779"/>
            <w:bookmarkStart w:id="8" w:name="_Toc72939868"/>
            <w:bookmarkEnd w:id="7"/>
            <w:bookmarkEnd w:id="8"/>
            <w:r>
              <w:rPr>
                <w:rFonts w:ascii="Arial" w:hAnsi="Arial" w:cs="Arial"/>
                <w:w w:val="105"/>
              </w:rPr>
              <w:t>1.1.2</w:t>
            </w:r>
          </w:p>
        </w:tc>
        <w:tc>
          <w:tcPr>
            <w:tcW w:w="10016" w:type="dxa"/>
            <w:tcBorders>
              <w:top w:val="nil"/>
              <w:left w:val="nil"/>
              <w:bottom w:val="single" w:sz="4" w:space="0" w:color="auto"/>
              <w:right w:val="single" w:sz="4" w:space="0" w:color="auto"/>
            </w:tcBorders>
            <w:shd w:val="clear" w:color="auto" w:fill="auto"/>
            <w:vAlign w:val="center"/>
          </w:tcPr>
          <w:p>
            <w:pPr>
              <w:spacing w:line="240" w:lineRule="auto"/>
              <w:jc w:val="both"/>
              <w:rPr>
                <w:rFonts w:ascii="Arial" w:hAnsi="Arial" w:cs="Arial"/>
                <w:i/>
                <w:iCs/>
              </w:rPr>
            </w:pPr>
            <w:r>
              <w:rPr>
                <w:rFonts w:ascii="Arial" w:hAnsi="Arial" w:cs="Arial"/>
                <w:i/>
                <w:iCs/>
              </w:rPr>
              <w:t xml:space="preserve">Die Gemeinde </w:t>
            </w:r>
            <w:proofErr w:type="spellStart"/>
            <w:r>
              <w:rPr>
                <w:rFonts w:ascii="Arial" w:hAnsi="Arial" w:cs="Arial"/>
                <w:i/>
                <w:iCs/>
              </w:rPr>
              <w:t>Gischow</w:t>
            </w:r>
            <w:proofErr w:type="spellEnd"/>
            <w:r>
              <w:rPr>
                <w:rFonts w:ascii="Arial" w:hAnsi="Arial" w:cs="Arial"/>
                <w:i/>
                <w:iCs/>
              </w:rPr>
              <w:t xml:space="preserve"> (nunmehr eingemeindet in die Stadt </w:t>
            </w:r>
            <w:proofErr w:type="spellStart"/>
            <w:r>
              <w:rPr>
                <w:rFonts w:ascii="Arial" w:hAnsi="Arial" w:cs="Arial"/>
                <w:i/>
                <w:iCs/>
              </w:rPr>
              <w:t>Lübz</w:t>
            </w:r>
            <w:proofErr w:type="spellEnd"/>
            <w:r>
              <w:rPr>
                <w:rFonts w:ascii="Arial" w:hAnsi="Arial" w:cs="Arial"/>
                <w:i/>
                <w:iCs/>
              </w:rPr>
              <w:t>) widerspricht der Entscheidung des StALU WM vom 17.04.2020 über den Antrag auf Zurückstellung des Baugesuchs nach §15(3) BauGB, da das Antragsverfahren nicht ordnungsgemäß begonnen habe.</w:t>
            </w:r>
          </w:p>
        </w:tc>
        <w:tc>
          <w:tcPr>
            <w:tcW w:w="1339" w:type="dxa"/>
            <w:vMerge w:val="restart"/>
            <w:tcBorders>
              <w:top w:val="nil"/>
              <w:left w:val="nil"/>
              <w:right w:val="single" w:sz="8" w:space="0" w:color="auto"/>
            </w:tcBorders>
            <w:shd w:val="clear" w:color="auto" w:fill="auto"/>
          </w:tcPr>
          <w:p>
            <w:pPr>
              <w:spacing w:line="240" w:lineRule="auto"/>
              <w:jc w:val="both"/>
              <w:rPr>
                <w:rFonts w:ascii="Arial" w:eastAsia="Times New Roman" w:hAnsi="Arial" w:cs="Arial"/>
                <w:szCs w:val="20"/>
                <w:lang w:eastAsia="de-DE"/>
              </w:rPr>
            </w:pPr>
            <w:r>
              <w:rPr>
                <w:rFonts w:ascii="Arial" w:eastAsia="Times New Roman" w:hAnsi="Arial" w:cs="Arial"/>
                <w:szCs w:val="20"/>
                <w:lang w:eastAsia="de-DE"/>
              </w:rPr>
              <w:t>4</w:t>
            </w:r>
          </w:p>
        </w:tc>
      </w:tr>
      <w:tr>
        <w:trPr>
          <w:trHeight w:val="60"/>
        </w:trPr>
        <w:tc>
          <w:tcPr>
            <w:tcW w:w="3531" w:type="dxa"/>
            <w:tcBorders>
              <w:top w:val="nil"/>
              <w:left w:val="single" w:sz="8" w:space="0" w:color="auto"/>
              <w:bottom w:val="single" w:sz="4" w:space="0" w:color="auto"/>
              <w:right w:val="single" w:sz="4" w:space="0" w:color="auto"/>
            </w:tcBorders>
            <w:shd w:val="clear" w:color="auto" w:fill="auto"/>
            <w:vAlign w:val="center"/>
            <w:hideMark/>
          </w:tcPr>
          <w:p>
            <w:pPr>
              <w:spacing w:line="240" w:lineRule="auto"/>
              <w:jc w:val="both"/>
              <w:rPr>
                <w:rFonts w:ascii="Arial" w:eastAsia="Times New Roman" w:hAnsi="Arial" w:cs="Arial"/>
                <w:b/>
                <w:szCs w:val="20"/>
                <w:lang w:eastAsia="de-DE"/>
              </w:rPr>
            </w:pPr>
            <w:bookmarkStart w:id="9" w:name="_Toc72939780"/>
            <w:bookmarkStart w:id="10" w:name="_Toc72939869"/>
            <w:bookmarkEnd w:id="9"/>
            <w:bookmarkEnd w:id="10"/>
            <w:r>
              <w:rPr>
                <w:rFonts w:ascii="Arial" w:eastAsia="Times New Roman" w:hAnsi="Arial" w:cs="Arial"/>
                <w:b/>
                <w:szCs w:val="20"/>
                <w:lang w:eastAsia="de-DE"/>
              </w:rPr>
              <w:t>Entgegnung StALU WM</w:t>
            </w:r>
          </w:p>
        </w:tc>
        <w:tc>
          <w:tcPr>
            <w:tcW w:w="10016" w:type="dxa"/>
            <w:tcBorders>
              <w:top w:val="nil"/>
              <w:left w:val="nil"/>
              <w:bottom w:val="single" w:sz="4" w:space="0" w:color="auto"/>
              <w:right w:val="single" w:sz="4" w:space="0" w:color="auto"/>
            </w:tcBorders>
            <w:shd w:val="clear" w:color="auto" w:fill="auto"/>
            <w:hideMark/>
          </w:tcPr>
          <w:p>
            <w:pPr>
              <w:spacing w:before="120" w:after="120" w:line="240" w:lineRule="auto"/>
              <w:jc w:val="both"/>
              <w:rPr>
                <w:rFonts w:ascii="Arial" w:eastAsia="Times New Roman" w:hAnsi="Arial" w:cs="Arial"/>
                <w:szCs w:val="20"/>
                <w:lang w:eastAsia="de-DE"/>
              </w:rPr>
            </w:pPr>
            <w:r>
              <w:rPr>
                <w:rFonts w:ascii="Arial" w:eastAsia="Times New Roman" w:hAnsi="Arial" w:cs="Arial"/>
                <w:szCs w:val="20"/>
                <w:lang w:eastAsia="de-DE"/>
              </w:rPr>
              <w:t xml:space="preserve">Eine Frist für die Einreichung eines Antrags auf Zurückstellung bei der Genehmigungsbehörde beträgt gem. § 15 Abs. 3 S. 3 BauGB sechs Monate nach dem die Gemeinde von dem Bauvorhaben durch ein förmliches Verwaltungsverfahren Kenntnis erlangt hat. Dies ist durch das Ersuchen um Erteilung des gemeindlichen Einvernehmens nach § 36 BauGB mit Schreiben vom 20. März 2018 erfolgt. </w:t>
            </w:r>
          </w:p>
          <w:p>
            <w:pPr>
              <w:spacing w:before="120" w:after="120" w:line="240" w:lineRule="auto"/>
              <w:jc w:val="both"/>
              <w:rPr>
                <w:rFonts w:ascii="Arial" w:eastAsia="Times New Roman" w:hAnsi="Arial" w:cs="Arial"/>
                <w:szCs w:val="20"/>
                <w:lang w:eastAsia="de-DE"/>
              </w:rPr>
            </w:pPr>
            <w:r>
              <w:rPr>
                <w:rFonts w:ascii="Arial" w:eastAsia="Times New Roman" w:hAnsi="Arial" w:cs="Arial"/>
                <w:szCs w:val="20"/>
                <w:lang w:eastAsia="de-DE"/>
              </w:rPr>
              <w:t xml:space="preserve">Die Frist für die Einreichung des Antrages auf Zurückstellung wurde mit der Bestätigung des Eingangs des BImSchG-Antrages mit Datum vom 23. März 2018 in Gang gesetzt. Die Gemeinde hat den Antrag auf Zurückstellung des Baugesuches mit Schreiben vom 2. Oktober 2018 (Posteingang: 4. Oktober 2018) gestellt.  </w:t>
            </w:r>
          </w:p>
          <w:p>
            <w:pPr>
              <w:spacing w:before="120" w:after="120" w:line="240" w:lineRule="auto"/>
              <w:jc w:val="both"/>
              <w:rPr>
                <w:rFonts w:ascii="Arial" w:eastAsia="Times New Roman" w:hAnsi="Arial" w:cs="Arial"/>
                <w:szCs w:val="20"/>
                <w:lang w:eastAsia="de-DE"/>
              </w:rPr>
            </w:pPr>
            <w:r>
              <w:rPr>
                <w:rFonts w:ascii="Arial" w:eastAsia="Times New Roman" w:hAnsi="Arial" w:cs="Arial"/>
                <w:szCs w:val="20"/>
                <w:lang w:eastAsia="de-DE"/>
              </w:rPr>
              <w:t xml:space="preserve">Die Gemeinde </w:t>
            </w:r>
            <w:proofErr w:type="spellStart"/>
            <w:r>
              <w:rPr>
                <w:rFonts w:ascii="Arial" w:eastAsia="Times New Roman" w:hAnsi="Arial" w:cs="Arial"/>
                <w:szCs w:val="20"/>
                <w:lang w:eastAsia="de-DE"/>
              </w:rPr>
              <w:t>Gischow</w:t>
            </w:r>
            <w:proofErr w:type="spellEnd"/>
            <w:r>
              <w:rPr>
                <w:rFonts w:ascii="Arial" w:eastAsia="Times New Roman" w:hAnsi="Arial" w:cs="Arial"/>
                <w:szCs w:val="20"/>
                <w:lang w:eastAsia="de-DE"/>
              </w:rPr>
              <w:t xml:space="preserve"> hat den Antrag auf Zurückstellung des Baugesuches gem. § 35 Abs. 3 BauGB demnach nicht fristgerecht gestellt. Der Antrag war daher als unzulässig abzulehnen.</w:t>
            </w:r>
          </w:p>
        </w:tc>
        <w:tc>
          <w:tcPr>
            <w:tcW w:w="1339" w:type="dxa"/>
            <w:vMerge/>
            <w:tcBorders>
              <w:left w:val="nil"/>
              <w:bottom w:val="single" w:sz="4" w:space="0" w:color="auto"/>
              <w:right w:val="single" w:sz="8" w:space="0" w:color="auto"/>
            </w:tcBorders>
            <w:shd w:val="clear" w:color="auto" w:fill="auto"/>
            <w:hideMark/>
          </w:tcPr>
          <w:p>
            <w:pPr>
              <w:spacing w:line="240" w:lineRule="auto"/>
              <w:jc w:val="both"/>
              <w:rPr>
                <w:rFonts w:ascii="Arial" w:eastAsia="Times New Roman" w:hAnsi="Arial" w:cs="Arial"/>
                <w:szCs w:val="20"/>
                <w:lang w:eastAsia="de-DE"/>
              </w:rPr>
            </w:pPr>
          </w:p>
        </w:tc>
      </w:tr>
      <w:tr>
        <w:trPr>
          <w:trHeight w:val="60"/>
        </w:trPr>
        <w:tc>
          <w:tcPr>
            <w:tcW w:w="3531" w:type="dxa"/>
            <w:tcBorders>
              <w:top w:val="nil"/>
              <w:left w:val="single" w:sz="8" w:space="0" w:color="auto"/>
              <w:bottom w:val="single" w:sz="4" w:space="0" w:color="auto"/>
              <w:right w:val="single" w:sz="4" w:space="0" w:color="auto"/>
            </w:tcBorders>
            <w:shd w:val="clear" w:color="auto" w:fill="auto"/>
            <w:vAlign w:val="center"/>
          </w:tcPr>
          <w:p>
            <w:pPr>
              <w:jc w:val="center"/>
              <w:rPr>
                <w:rFonts w:ascii="Arial" w:hAnsi="Arial" w:cs="Arial"/>
                <w:b/>
              </w:rPr>
            </w:pPr>
            <w:r>
              <w:rPr>
                <w:rFonts w:ascii="Arial" w:hAnsi="Arial" w:cs="Arial"/>
              </w:rPr>
              <w:t>1.1.3</w:t>
            </w:r>
          </w:p>
        </w:tc>
        <w:tc>
          <w:tcPr>
            <w:tcW w:w="10016" w:type="dxa"/>
            <w:tcBorders>
              <w:top w:val="nil"/>
              <w:left w:val="nil"/>
              <w:bottom w:val="single" w:sz="4" w:space="0" w:color="auto"/>
              <w:right w:val="single" w:sz="4" w:space="0" w:color="auto"/>
            </w:tcBorders>
            <w:shd w:val="clear" w:color="auto" w:fill="auto"/>
          </w:tcPr>
          <w:p>
            <w:pPr>
              <w:autoSpaceDE w:val="0"/>
              <w:autoSpaceDN w:val="0"/>
              <w:adjustRightInd w:val="0"/>
              <w:spacing w:before="60" w:after="60" w:line="240" w:lineRule="atLeast"/>
              <w:jc w:val="both"/>
              <w:rPr>
                <w:rFonts w:ascii="Arial" w:hAnsi="Arial" w:cs="Arial"/>
                <w:i/>
                <w:iCs/>
                <w:sz w:val="18"/>
                <w:szCs w:val="18"/>
              </w:rPr>
            </w:pPr>
            <w:r>
              <w:rPr>
                <w:rFonts w:ascii="Arial" w:hAnsi="Arial" w:cs="Arial"/>
                <w:i/>
                <w:iCs/>
              </w:rPr>
              <w:t>Die Antragsunterlagen seien zum Zeitpunkt der öffentlichen Auslegung im UVP-Portal nicht für „Jedermann“ zugänglich gewesen. Zudem habe eine ortsübliche Bekanntmachung gefehlt.</w:t>
            </w:r>
          </w:p>
        </w:tc>
        <w:tc>
          <w:tcPr>
            <w:tcW w:w="1339" w:type="dxa"/>
            <w:tcBorders>
              <w:left w:val="nil"/>
              <w:bottom w:val="single" w:sz="4" w:space="0" w:color="auto"/>
              <w:right w:val="single" w:sz="8" w:space="0" w:color="auto"/>
            </w:tcBorders>
            <w:shd w:val="clear" w:color="auto" w:fill="auto"/>
          </w:tcPr>
          <w:p>
            <w:pPr>
              <w:spacing w:line="240" w:lineRule="auto"/>
              <w:jc w:val="both"/>
              <w:rPr>
                <w:rFonts w:ascii="Arial" w:eastAsia="Times New Roman" w:hAnsi="Arial" w:cs="Arial"/>
                <w:szCs w:val="20"/>
                <w:lang w:eastAsia="de-DE"/>
              </w:rPr>
            </w:pPr>
            <w:r>
              <w:rPr>
                <w:rFonts w:ascii="Arial" w:eastAsia="Times New Roman" w:hAnsi="Arial" w:cs="Arial"/>
                <w:szCs w:val="20"/>
                <w:lang w:eastAsia="de-DE"/>
              </w:rPr>
              <w:t>2</w:t>
            </w:r>
          </w:p>
        </w:tc>
      </w:tr>
      <w:tr>
        <w:trPr>
          <w:trHeight w:val="60"/>
        </w:trPr>
        <w:tc>
          <w:tcPr>
            <w:tcW w:w="3531" w:type="dxa"/>
            <w:tcBorders>
              <w:top w:val="nil"/>
              <w:left w:val="single" w:sz="8" w:space="0" w:color="auto"/>
              <w:bottom w:val="single" w:sz="4" w:space="0" w:color="auto"/>
              <w:right w:val="single" w:sz="4" w:space="0" w:color="auto"/>
            </w:tcBorders>
            <w:shd w:val="clear" w:color="auto" w:fill="auto"/>
            <w:vAlign w:val="center"/>
          </w:tcPr>
          <w:p>
            <w:pPr>
              <w:rPr>
                <w:bCs/>
              </w:rPr>
            </w:pPr>
            <w:r>
              <w:rPr>
                <w:rFonts w:ascii="Arial" w:eastAsia="Times New Roman" w:hAnsi="Arial" w:cs="Arial"/>
                <w:b/>
                <w:color w:val="4472C4" w:themeColor="accent1"/>
                <w:szCs w:val="20"/>
                <w:lang w:eastAsia="de-DE"/>
              </w:rPr>
              <w:t>Entgegnung Antragsteller</w:t>
            </w:r>
          </w:p>
        </w:tc>
        <w:tc>
          <w:tcPr>
            <w:tcW w:w="10016" w:type="dxa"/>
            <w:tcBorders>
              <w:top w:val="nil"/>
              <w:left w:val="nil"/>
              <w:bottom w:val="single" w:sz="4" w:space="0" w:color="auto"/>
              <w:right w:val="single" w:sz="4" w:space="0" w:color="auto"/>
            </w:tcBorders>
            <w:shd w:val="clear" w:color="auto" w:fill="auto"/>
          </w:tcPr>
          <w:p>
            <w:pPr>
              <w:spacing w:before="120" w:after="120" w:line="240" w:lineRule="auto"/>
              <w:jc w:val="both"/>
              <w:rPr>
                <w:rFonts w:ascii="Arial" w:eastAsia="Times New Roman" w:hAnsi="Arial" w:cs="Arial"/>
                <w:szCs w:val="20"/>
                <w:lang w:eastAsia="de-DE"/>
              </w:rPr>
            </w:pPr>
            <w:r>
              <w:rPr>
                <w:rFonts w:ascii="Arial" w:eastAsia="Times New Roman" w:hAnsi="Arial" w:cs="Arial"/>
                <w:szCs w:val="20"/>
                <w:lang w:eastAsia="de-DE"/>
              </w:rPr>
              <w:t>Die Bekanntmachung und die Auslegungsmodalitäten entsprechen den gesetzlichen Vorgaben. Das Vorhaben wurde, ortsüblich, im Amtlichen Anzeiger M-V und gleichlautend im UVP-Portal bekanntgemacht. Ebenso auf der Internetseite des StALU WM inkl. Verlinkung zum UVP-Portal.</w:t>
            </w:r>
          </w:p>
        </w:tc>
        <w:tc>
          <w:tcPr>
            <w:tcW w:w="1339" w:type="dxa"/>
            <w:tcBorders>
              <w:left w:val="nil"/>
              <w:bottom w:val="single" w:sz="4" w:space="0" w:color="auto"/>
              <w:right w:val="single" w:sz="8" w:space="0" w:color="auto"/>
            </w:tcBorders>
            <w:shd w:val="clear" w:color="auto" w:fill="auto"/>
          </w:tcPr>
          <w:p>
            <w:pPr>
              <w:spacing w:line="240" w:lineRule="auto"/>
              <w:jc w:val="both"/>
              <w:rPr>
                <w:rFonts w:ascii="Arial" w:eastAsia="Times New Roman" w:hAnsi="Arial" w:cs="Arial"/>
                <w:szCs w:val="20"/>
                <w:lang w:eastAsia="de-DE"/>
              </w:rPr>
            </w:pPr>
          </w:p>
        </w:tc>
      </w:tr>
      <w:tr>
        <w:trPr>
          <w:trHeight w:val="60"/>
        </w:trPr>
        <w:tc>
          <w:tcPr>
            <w:tcW w:w="3531" w:type="dxa"/>
            <w:tcBorders>
              <w:top w:val="nil"/>
              <w:left w:val="single" w:sz="8" w:space="0" w:color="auto"/>
              <w:bottom w:val="single" w:sz="4" w:space="0" w:color="auto"/>
              <w:right w:val="single" w:sz="4" w:space="0" w:color="auto"/>
            </w:tcBorders>
            <w:shd w:val="clear" w:color="auto" w:fill="auto"/>
            <w:vAlign w:val="center"/>
          </w:tcPr>
          <w:p>
            <w:pPr>
              <w:rPr>
                <w:bCs/>
              </w:rPr>
            </w:pPr>
            <w:r>
              <w:rPr>
                <w:rFonts w:ascii="Arial" w:eastAsia="Times New Roman" w:hAnsi="Arial" w:cs="Arial"/>
                <w:b/>
                <w:szCs w:val="20"/>
                <w:lang w:eastAsia="de-DE"/>
              </w:rPr>
              <w:t>Entgegnung StALU WM</w:t>
            </w:r>
          </w:p>
        </w:tc>
        <w:tc>
          <w:tcPr>
            <w:tcW w:w="10016" w:type="dxa"/>
            <w:tcBorders>
              <w:top w:val="nil"/>
              <w:left w:val="nil"/>
              <w:bottom w:val="single" w:sz="4" w:space="0" w:color="auto"/>
              <w:right w:val="single" w:sz="4" w:space="0" w:color="auto"/>
            </w:tcBorders>
            <w:shd w:val="clear" w:color="auto" w:fill="auto"/>
          </w:tcPr>
          <w:p>
            <w:pPr>
              <w:spacing w:before="120" w:after="120" w:line="240" w:lineRule="auto"/>
              <w:jc w:val="both"/>
              <w:rPr>
                <w:rFonts w:ascii="Arial" w:eastAsia="Times New Roman" w:hAnsi="Arial" w:cs="Arial"/>
                <w:szCs w:val="20"/>
                <w:lang w:eastAsia="de-DE"/>
              </w:rPr>
            </w:pPr>
            <w:r>
              <w:rPr>
                <w:rFonts w:ascii="Arial" w:eastAsia="Times New Roman" w:hAnsi="Arial" w:cs="Arial"/>
                <w:szCs w:val="20"/>
                <w:lang w:eastAsia="de-DE"/>
              </w:rPr>
              <w:t xml:space="preserve">Die Auslegung der Antragsunterlagen zur geplanten Errichtung und Betrieb von 3 WKA im WEG </w:t>
            </w:r>
            <w:proofErr w:type="spellStart"/>
            <w:r>
              <w:rPr>
                <w:rFonts w:ascii="Arial" w:eastAsia="Times New Roman" w:hAnsi="Arial" w:cs="Arial"/>
                <w:szCs w:val="20"/>
                <w:lang w:eastAsia="de-DE"/>
              </w:rPr>
              <w:t>Gischow</w:t>
            </w:r>
            <w:proofErr w:type="spellEnd"/>
            <w:r>
              <w:rPr>
                <w:rFonts w:ascii="Arial" w:eastAsia="Times New Roman" w:hAnsi="Arial" w:cs="Arial"/>
                <w:szCs w:val="20"/>
                <w:lang w:eastAsia="de-DE"/>
              </w:rPr>
              <w:t xml:space="preserve"> startete fristgerecht. Die Antragsunterlagen waren entsprechend für die Öffentlichkeit zugänglich. Eine ortsübliche Bekanntmachung ist nach BImSchG nicht notwendig. In § 10 Abs. 3 BImSchG wurde folgendes festgelegt:</w:t>
            </w:r>
          </w:p>
          <w:p>
            <w:pPr>
              <w:spacing w:before="120" w:after="120" w:line="240" w:lineRule="auto"/>
              <w:jc w:val="both"/>
              <w:rPr>
                <w:rFonts w:ascii="Arial" w:eastAsia="Times New Roman" w:hAnsi="Arial" w:cs="Arial"/>
                <w:szCs w:val="20"/>
                <w:lang w:eastAsia="de-DE"/>
              </w:rPr>
            </w:pPr>
            <w:r>
              <w:rPr>
                <w:rFonts w:ascii="Arial" w:hAnsi="Arial" w:cs="Arial"/>
                <w:color w:val="000000"/>
                <w:sz w:val="18"/>
                <w:szCs w:val="18"/>
                <w:shd w:val="clear" w:color="auto" w:fill="EEF1F6"/>
              </w:rPr>
              <w:t>„</w:t>
            </w:r>
            <w:r>
              <w:rPr>
                <w:rFonts w:ascii="Arial" w:eastAsia="Times New Roman" w:hAnsi="Arial" w:cs="Arial"/>
                <w:i/>
                <w:szCs w:val="20"/>
                <w:lang w:eastAsia="de-DE"/>
              </w:rPr>
              <w:t xml:space="preserve">Sind die Unterlagen des Antragstellers vollständig, so hat die zuständige Behörde das Vorhaben in ihrem amtlichen Veröffentlichungsblatt und außerdem entweder im Internet </w:t>
            </w:r>
            <w:r>
              <w:rPr>
                <w:rFonts w:ascii="Arial" w:eastAsia="Times New Roman" w:hAnsi="Arial" w:cs="Arial"/>
                <w:b/>
                <w:i/>
                <w:szCs w:val="20"/>
                <w:lang w:eastAsia="de-DE"/>
              </w:rPr>
              <w:t>oder</w:t>
            </w:r>
            <w:r>
              <w:rPr>
                <w:rFonts w:ascii="Arial" w:eastAsia="Times New Roman" w:hAnsi="Arial" w:cs="Arial"/>
                <w:i/>
                <w:szCs w:val="20"/>
                <w:lang w:eastAsia="de-DE"/>
              </w:rPr>
              <w:t xml:space="preserve"> in örtlichen </w:t>
            </w:r>
            <w:r>
              <w:rPr>
                <w:rFonts w:ascii="Arial" w:eastAsia="Times New Roman" w:hAnsi="Arial" w:cs="Arial"/>
                <w:i/>
                <w:szCs w:val="20"/>
                <w:lang w:eastAsia="de-DE"/>
              </w:rPr>
              <w:lastRenderedPageBreak/>
              <w:t>Tageszeitungen, die im Bereich des Standortes der Anlage verbreitet sind, öffentlich bekannt zu machen.“</w:t>
            </w:r>
          </w:p>
          <w:p>
            <w:pPr>
              <w:spacing w:before="120" w:after="120" w:line="240" w:lineRule="auto"/>
              <w:jc w:val="both"/>
              <w:rPr>
                <w:rFonts w:ascii="Arial" w:eastAsia="Times New Roman" w:hAnsi="Arial" w:cs="Arial"/>
                <w:szCs w:val="20"/>
                <w:lang w:eastAsia="de-DE"/>
              </w:rPr>
            </w:pPr>
            <w:r>
              <w:rPr>
                <w:rFonts w:ascii="Arial" w:eastAsia="Times New Roman" w:hAnsi="Arial" w:cs="Arial"/>
                <w:szCs w:val="20"/>
                <w:lang w:eastAsia="de-DE"/>
              </w:rPr>
              <w:t>Das StALU WM hat das Vorhaben im amtlichen Anzeiger und im Internet bekanntgegeben und ist somit der im BImSchG vorgeschriebenen Bekanntmachung nachgekommen.</w:t>
            </w:r>
          </w:p>
        </w:tc>
        <w:tc>
          <w:tcPr>
            <w:tcW w:w="1339" w:type="dxa"/>
            <w:tcBorders>
              <w:left w:val="nil"/>
              <w:bottom w:val="single" w:sz="4" w:space="0" w:color="auto"/>
              <w:right w:val="single" w:sz="8" w:space="0" w:color="auto"/>
            </w:tcBorders>
            <w:shd w:val="clear" w:color="auto" w:fill="auto"/>
          </w:tcPr>
          <w:p>
            <w:pPr>
              <w:spacing w:line="240" w:lineRule="auto"/>
              <w:jc w:val="both"/>
              <w:rPr>
                <w:rFonts w:ascii="Arial" w:eastAsia="Times New Roman" w:hAnsi="Arial" w:cs="Arial"/>
                <w:szCs w:val="20"/>
                <w:lang w:eastAsia="de-DE"/>
              </w:rPr>
            </w:pPr>
          </w:p>
        </w:tc>
      </w:tr>
      <w:tr>
        <w:trPr>
          <w:trHeight w:val="60"/>
        </w:trPr>
        <w:tc>
          <w:tcPr>
            <w:tcW w:w="3531" w:type="dxa"/>
            <w:tcBorders>
              <w:top w:val="nil"/>
              <w:left w:val="single" w:sz="8" w:space="0" w:color="auto"/>
              <w:bottom w:val="single" w:sz="4" w:space="0" w:color="auto"/>
              <w:right w:val="single" w:sz="4" w:space="0" w:color="auto"/>
            </w:tcBorders>
            <w:shd w:val="clear" w:color="auto" w:fill="auto"/>
            <w:vAlign w:val="center"/>
          </w:tcPr>
          <w:p>
            <w:pPr>
              <w:jc w:val="center"/>
              <w:rPr>
                <w:rFonts w:ascii="Arial" w:hAnsi="Arial" w:cs="Arial"/>
                <w:b/>
                <w:lang w:eastAsia="de-DE"/>
              </w:rPr>
            </w:pPr>
            <w:r>
              <w:rPr>
                <w:rFonts w:ascii="Arial" w:hAnsi="Arial" w:cs="Arial"/>
                <w:lang w:eastAsia="de-DE"/>
              </w:rPr>
              <w:lastRenderedPageBreak/>
              <w:t>1.1.4</w:t>
            </w:r>
          </w:p>
        </w:tc>
        <w:tc>
          <w:tcPr>
            <w:tcW w:w="10016" w:type="dxa"/>
            <w:tcBorders>
              <w:top w:val="nil"/>
              <w:left w:val="nil"/>
              <w:bottom w:val="single" w:sz="4" w:space="0" w:color="auto"/>
              <w:right w:val="single" w:sz="4" w:space="0" w:color="auto"/>
            </w:tcBorders>
            <w:shd w:val="clear" w:color="auto" w:fill="auto"/>
          </w:tcPr>
          <w:p>
            <w:pPr>
              <w:spacing w:before="120" w:after="120" w:line="240" w:lineRule="auto"/>
              <w:jc w:val="both"/>
              <w:rPr>
                <w:rFonts w:ascii="Arial" w:eastAsia="Times New Roman" w:hAnsi="Arial" w:cs="Arial"/>
                <w:i/>
                <w:iCs/>
                <w:lang w:eastAsia="de-DE"/>
              </w:rPr>
            </w:pPr>
            <w:r>
              <w:rPr>
                <w:rFonts w:ascii="Arial" w:hAnsi="Arial" w:cs="Arial"/>
                <w:i/>
                <w:iCs/>
              </w:rPr>
              <w:t xml:space="preserve">Die Antragsunterlagen und der Verfahrensstand seien aufgrund mehrfacher Überarbeitung (mehrere </w:t>
            </w:r>
            <w:proofErr w:type="spellStart"/>
            <w:r>
              <w:rPr>
                <w:rFonts w:ascii="Arial" w:hAnsi="Arial" w:cs="Arial"/>
                <w:i/>
                <w:iCs/>
              </w:rPr>
              <w:t>Kartierer</w:t>
            </w:r>
            <w:proofErr w:type="spellEnd"/>
            <w:r>
              <w:rPr>
                <w:rFonts w:ascii="Arial" w:hAnsi="Arial" w:cs="Arial"/>
                <w:i/>
                <w:iCs/>
              </w:rPr>
              <w:t>, alte Potentialsuchräume etc.)) zum Zeitpunkt der öffentlichen Auslegung unvollständig, nicht aktualisiert und unübersichtlich gewesen.</w:t>
            </w:r>
          </w:p>
        </w:tc>
        <w:tc>
          <w:tcPr>
            <w:tcW w:w="1339" w:type="dxa"/>
            <w:tcBorders>
              <w:left w:val="nil"/>
              <w:bottom w:val="single" w:sz="4" w:space="0" w:color="auto"/>
              <w:right w:val="single" w:sz="8" w:space="0" w:color="auto"/>
            </w:tcBorders>
            <w:shd w:val="clear" w:color="auto" w:fill="auto"/>
          </w:tcPr>
          <w:p>
            <w:pPr>
              <w:spacing w:line="240" w:lineRule="auto"/>
              <w:jc w:val="both"/>
              <w:rPr>
                <w:rFonts w:ascii="Arial" w:eastAsia="Times New Roman" w:hAnsi="Arial" w:cs="Arial"/>
                <w:szCs w:val="20"/>
                <w:lang w:eastAsia="de-DE"/>
              </w:rPr>
            </w:pPr>
            <w:r>
              <w:rPr>
                <w:rFonts w:ascii="Arial" w:eastAsia="Times New Roman" w:hAnsi="Arial" w:cs="Arial"/>
                <w:szCs w:val="20"/>
                <w:lang w:eastAsia="de-DE"/>
              </w:rPr>
              <w:t>2</w:t>
            </w:r>
          </w:p>
        </w:tc>
      </w:tr>
      <w:tr>
        <w:trPr>
          <w:trHeight w:val="60"/>
        </w:trPr>
        <w:tc>
          <w:tcPr>
            <w:tcW w:w="3531" w:type="dxa"/>
            <w:tcBorders>
              <w:top w:val="nil"/>
              <w:left w:val="single" w:sz="8" w:space="0" w:color="auto"/>
              <w:bottom w:val="single" w:sz="4" w:space="0" w:color="auto"/>
              <w:right w:val="single" w:sz="4" w:space="0" w:color="auto"/>
            </w:tcBorders>
            <w:shd w:val="clear" w:color="auto" w:fill="auto"/>
            <w:vAlign w:val="center"/>
          </w:tcPr>
          <w:p>
            <w:pPr>
              <w:rPr>
                <w:rFonts w:ascii="Arial" w:eastAsia="Times New Roman" w:hAnsi="Arial" w:cs="Arial"/>
                <w:b/>
                <w:szCs w:val="20"/>
                <w:lang w:eastAsia="de-DE"/>
              </w:rPr>
            </w:pPr>
            <w:r>
              <w:rPr>
                <w:rFonts w:ascii="Arial" w:eastAsia="Times New Roman" w:hAnsi="Arial" w:cs="Arial"/>
                <w:b/>
                <w:color w:val="4472C4" w:themeColor="accent1"/>
                <w:szCs w:val="20"/>
                <w:lang w:eastAsia="de-DE"/>
              </w:rPr>
              <w:t>Entgegnung Antragsteller</w:t>
            </w:r>
          </w:p>
        </w:tc>
        <w:tc>
          <w:tcPr>
            <w:tcW w:w="10016" w:type="dxa"/>
            <w:tcBorders>
              <w:top w:val="nil"/>
              <w:left w:val="nil"/>
              <w:bottom w:val="single" w:sz="4" w:space="0" w:color="auto"/>
              <w:right w:val="single" w:sz="4" w:space="0" w:color="auto"/>
            </w:tcBorders>
            <w:shd w:val="clear" w:color="auto" w:fill="auto"/>
          </w:tcPr>
          <w:p>
            <w:pPr>
              <w:spacing w:before="120" w:after="120" w:line="240" w:lineRule="auto"/>
              <w:jc w:val="both"/>
              <w:rPr>
                <w:rFonts w:ascii="Arial" w:eastAsia="Times New Roman" w:hAnsi="Arial" w:cs="Arial"/>
                <w:szCs w:val="20"/>
                <w:lang w:eastAsia="de-DE"/>
              </w:rPr>
            </w:pPr>
            <w:r>
              <w:rPr>
                <w:rFonts w:ascii="Arial" w:eastAsia="Times New Roman" w:hAnsi="Arial" w:cs="Arial"/>
                <w:szCs w:val="20"/>
                <w:lang w:eastAsia="de-DE"/>
              </w:rPr>
              <w:t xml:space="preserve">Zu dem seit 09.10.2017 beantragten Verfahren wurde in den Antragsunterlagen auf dem damaligen Stand der Kartierungen aufgebaut. Neuere nachgelieferte Kartierungen und Informationen zur Vorhabenfläche wurden zur Verdeutlichung der aktuellen Situation auf Nachforderung der </w:t>
            </w:r>
            <w:proofErr w:type="spellStart"/>
            <w:r>
              <w:rPr>
                <w:rFonts w:ascii="Arial" w:eastAsia="Times New Roman" w:hAnsi="Arial" w:cs="Arial"/>
                <w:szCs w:val="20"/>
                <w:lang w:eastAsia="de-DE"/>
              </w:rPr>
              <w:t>uNB</w:t>
            </w:r>
            <w:proofErr w:type="spellEnd"/>
            <w:r>
              <w:rPr>
                <w:rFonts w:ascii="Arial" w:eastAsia="Times New Roman" w:hAnsi="Arial" w:cs="Arial"/>
                <w:szCs w:val="20"/>
                <w:lang w:eastAsia="de-DE"/>
              </w:rPr>
              <w:t xml:space="preserve"> während des Verfahrens in prüfbarer Form nachgereicht.</w:t>
            </w:r>
          </w:p>
        </w:tc>
        <w:tc>
          <w:tcPr>
            <w:tcW w:w="1339" w:type="dxa"/>
            <w:tcBorders>
              <w:left w:val="nil"/>
              <w:bottom w:val="single" w:sz="4" w:space="0" w:color="auto"/>
              <w:right w:val="single" w:sz="8" w:space="0" w:color="auto"/>
            </w:tcBorders>
            <w:shd w:val="clear" w:color="auto" w:fill="auto"/>
          </w:tcPr>
          <w:p>
            <w:pPr>
              <w:spacing w:line="240" w:lineRule="auto"/>
              <w:jc w:val="both"/>
              <w:rPr>
                <w:rFonts w:ascii="Arial" w:eastAsia="Times New Roman" w:hAnsi="Arial" w:cs="Arial"/>
                <w:szCs w:val="20"/>
                <w:lang w:eastAsia="de-DE"/>
              </w:rPr>
            </w:pPr>
          </w:p>
        </w:tc>
      </w:tr>
      <w:tr>
        <w:trPr>
          <w:trHeight w:val="60"/>
        </w:trPr>
        <w:tc>
          <w:tcPr>
            <w:tcW w:w="3531" w:type="dxa"/>
            <w:tcBorders>
              <w:top w:val="nil"/>
              <w:left w:val="single" w:sz="8" w:space="0" w:color="auto"/>
              <w:bottom w:val="single" w:sz="4" w:space="0" w:color="auto"/>
              <w:right w:val="single" w:sz="4" w:space="0" w:color="auto"/>
            </w:tcBorders>
            <w:shd w:val="clear" w:color="auto" w:fill="auto"/>
            <w:vAlign w:val="center"/>
          </w:tcPr>
          <w:p>
            <w:pPr>
              <w:rPr>
                <w:rFonts w:ascii="Arial" w:eastAsia="Times New Roman" w:hAnsi="Arial" w:cs="Arial"/>
                <w:b/>
                <w:szCs w:val="20"/>
                <w:lang w:eastAsia="de-DE"/>
              </w:rPr>
            </w:pPr>
            <w:r>
              <w:rPr>
                <w:rFonts w:ascii="Arial" w:eastAsia="Times New Roman" w:hAnsi="Arial" w:cs="Arial"/>
                <w:b/>
                <w:szCs w:val="20"/>
                <w:lang w:eastAsia="de-DE"/>
              </w:rPr>
              <w:t>Entgegnung StALU WM</w:t>
            </w:r>
          </w:p>
        </w:tc>
        <w:tc>
          <w:tcPr>
            <w:tcW w:w="10016" w:type="dxa"/>
            <w:tcBorders>
              <w:top w:val="nil"/>
              <w:left w:val="nil"/>
              <w:bottom w:val="single" w:sz="4" w:space="0" w:color="auto"/>
              <w:right w:val="single" w:sz="4" w:space="0" w:color="auto"/>
            </w:tcBorders>
            <w:shd w:val="clear" w:color="auto" w:fill="auto"/>
          </w:tcPr>
          <w:p>
            <w:pPr>
              <w:spacing w:before="120" w:after="120" w:line="240" w:lineRule="auto"/>
              <w:jc w:val="both"/>
              <w:rPr>
                <w:rFonts w:ascii="Arial" w:eastAsia="Times New Roman" w:hAnsi="Arial" w:cs="Arial"/>
                <w:szCs w:val="20"/>
                <w:lang w:eastAsia="de-DE"/>
              </w:rPr>
            </w:pPr>
            <w:r>
              <w:rPr>
                <w:rFonts w:ascii="Arial" w:eastAsia="Times New Roman" w:hAnsi="Arial" w:cs="Arial"/>
                <w:szCs w:val="20"/>
                <w:lang w:eastAsia="de-DE"/>
              </w:rPr>
              <w:t>Zum Zeitpunkt der Auslegung waren die Antragsunterlagen als Vollständig anzusehen und lagen den zuständigen Behörden und Dritten zur Prüfung vor. Die Veröffentlichung der Antragsunterlagen erfolgte gemäß des § 11 der 9. BImSchV:</w:t>
            </w:r>
          </w:p>
          <w:p>
            <w:pPr>
              <w:spacing w:before="120" w:after="120" w:line="240" w:lineRule="auto"/>
              <w:jc w:val="both"/>
              <w:rPr>
                <w:rFonts w:ascii="Arial" w:eastAsia="Times New Roman" w:hAnsi="Arial" w:cs="Arial"/>
                <w:i/>
                <w:szCs w:val="20"/>
                <w:lang w:eastAsia="de-DE"/>
              </w:rPr>
            </w:pPr>
            <w:r>
              <w:rPr>
                <w:rFonts w:ascii="Arial" w:eastAsia="Times New Roman" w:hAnsi="Arial" w:cs="Arial"/>
                <w:i/>
                <w:szCs w:val="20"/>
                <w:lang w:eastAsia="de-DE"/>
              </w:rPr>
              <w:t>„Spätestens gleichzeitig mit der öffentlichen Bekanntmachung des Vorhabens fordert die Genehmigungsbehörde die Behörden, deren Aufgabenbereich durch das Vorhaben berührt wird, auf, für ihren Zuständigkeitsbereich eine Stellungnahme innerhalb einer Frist von einem Monat abzugeben. Die Antragsunterlagen sollen sternförmig an die zu beteiligenden Stellen versandt werden.„</w:t>
            </w:r>
          </w:p>
        </w:tc>
        <w:tc>
          <w:tcPr>
            <w:tcW w:w="1339" w:type="dxa"/>
            <w:tcBorders>
              <w:left w:val="nil"/>
              <w:bottom w:val="single" w:sz="4" w:space="0" w:color="auto"/>
              <w:right w:val="single" w:sz="8" w:space="0" w:color="auto"/>
            </w:tcBorders>
            <w:shd w:val="clear" w:color="auto" w:fill="auto"/>
          </w:tcPr>
          <w:p>
            <w:pPr>
              <w:spacing w:line="240" w:lineRule="auto"/>
              <w:jc w:val="both"/>
              <w:rPr>
                <w:rFonts w:ascii="Arial" w:eastAsia="Times New Roman" w:hAnsi="Arial" w:cs="Arial"/>
                <w:szCs w:val="20"/>
                <w:lang w:eastAsia="de-DE"/>
              </w:rPr>
            </w:pPr>
          </w:p>
        </w:tc>
      </w:tr>
      <w:tr>
        <w:trPr>
          <w:trHeight w:val="60"/>
        </w:trPr>
        <w:tc>
          <w:tcPr>
            <w:tcW w:w="3531" w:type="dxa"/>
            <w:tcBorders>
              <w:top w:val="nil"/>
              <w:left w:val="single" w:sz="8" w:space="0" w:color="auto"/>
              <w:bottom w:val="single" w:sz="4" w:space="0" w:color="auto"/>
              <w:right w:val="single" w:sz="4" w:space="0" w:color="auto"/>
            </w:tcBorders>
            <w:shd w:val="clear" w:color="auto" w:fill="auto"/>
            <w:vAlign w:val="center"/>
          </w:tcPr>
          <w:p>
            <w:pPr>
              <w:jc w:val="center"/>
              <w:rPr>
                <w:rFonts w:ascii="Arial" w:hAnsi="Arial" w:cs="Arial"/>
                <w:b/>
                <w:lang w:eastAsia="de-DE"/>
              </w:rPr>
            </w:pPr>
            <w:r>
              <w:rPr>
                <w:rFonts w:ascii="Arial" w:hAnsi="Arial" w:cs="Arial"/>
                <w:lang w:eastAsia="de-DE"/>
              </w:rPr>
              <w:t>1.1.5</w:t>
            </w:r>
          </w:p>
        </w:tc>
        <w:tc>
          <w:tcPr>
            <w:tcW w:w="10016" w:type="dxa"/>
            <w:tcBorders>
              <w:top w:val="nil"/>
              <w:left w:val="nil"/>
              <w:bottom w:val="single" w:sz="4" w:space="0" w:color="auto"/>
              <w:right w:val="single" w:sz="4" w:space="0" w:color="auto"/>
            </w:tcBorders>
            <w:shd w:val="clear" w:color="auto" w:fill="auto"/>
          </w:tcPr>
          <w:p>
            <w:pPr>
              <w:autoSpaceDE w:val="0"/>
              <w:autoSpaceDN w:val="0"/>
              <w:adjustRightInd w:val="0"/>
              <w:spacing w:before="60" w:after="60" w:line="240" w:lineRule="atLeast"/>
              <w:jc w:val="both"/>
              <w:rPr>
                <w:rFonts w:ascii="Arial" w:hAnsi="Arial" w:cs="Arial"/>
                <w:i/>
                <w:iCs/>
              </w:rPr>
            </w:pPr>
            <w:r>
              <w:rPr>
                <w:rFonts w:ascii="Arial" w:hAnsi="Arial" w:cs="Arial"/>
                <w:i/>
                <w:iCs/>
              </w:rPr>
              <w:t xml:space="preserve">Von den </w:t>
            </w:r>
            <w:proofErr w:type="spellStart"/>
            <w:r>
              <w:rPr>
                <w:rFonts w:ascii="Arial" w:hAnsi="Arial" w:cs="Arial"/>
                <w:i/>
                <w:iCs/>
              </w:rPr>
              <w:t>Einwender</w:t>
            </w:r>
            <w:proofErr w:type="spellEnd"/>
            <w:r>
              <w:rPr>
                <w:rFonts w:ascii="Arial" w:hAnsi="Arial" w:cs="Arial"/>
                <w:i/>
                <w:iCs/>
              </w:rPr>
              <w:t>*innen werde die fehlende Beteiligung eines maßgeblichen Trägers öffentlicher Belange (</w:t>
            </w:r>
            <w:proofErr w:type="spellStart"/>
            <w:r>
              <w:rPr>
                <w:rFonts w:ascii="Arial" w:hAnsi="Arial" w:cs="Arial"/>
                <w:i/>
                <w:iCs/>
              </w:rPr>
              <w:t>TöB</w:t>
            </w:r>
            <w:proofErr w:type="spellEnd"/>
            <w:r>
              <w:rPr>
                <w:rFonts w:ascii="Arial" w:hAnsi="Arial" w:cs="Arial"/>
                <w:i/>
                <w:iCs/>
              </w:rPr>
              <w:t xml:space="preserve">) beanstandet. Die Stadt </w:t>
            </w:r>
            <w:proofErr w:type="spellStart"/>
            <w:r>
              <w:rPr>
                <w:rFonts w:ascii="Arial" w:hAnsi="Arial" w:cs="Arial"/>
                <w:i/>
                <w:iCs/>
              </w:rPr>
              <w:t>Lübz</w:t>
            </w:r>
            <w:proofErr w:type="spellEnd"/>
            <w:r>
              <w:rPr>
                <w:rFonts w:ascii="Arial" w:hAnsi="Arial" w:cs="Arial"/>
                <w:i/>
                <w:iCs/>
              </w:rPr>
              <w:t xml:space="preserve"> sei im Beteiligungsverfahren (im April/Mai 2018) und im ergänzenden Beteiligungsverfahren (November 2020) mit aktualisierten naturschutzfachlichen Unterlagen nicht beteiligt worden. Seit 01.07.2019 gehöre die ehemalige Gemeinde </w:t>
            </w:r>
            <w:proofErr w:type="spellStart"/>
            <w:r>
              <w:rPr>
                <w:rFonts w:ascii="Arial" w:hAnsi="Arial" w:cs="Arial"/>
                <w:i/>
                <w:iCs/>
              </w:rPr>
              <w:t>Gischow</w:t>
            </w:r>
            <w:proofErr w:type="spellEnd"/>
            <w:r>
              <w:rPr>
                <w:rFonts w:ascii="Arial" w:hAnsi="Arial" w:cs="Arial"/>
                <w:i/>
                <w:iCs/>
              </w:rPr>
              <w:t xml:space="preserve"> durch Eingemeindung zum Hoheitsgebiet der Stadt </w:t>
            </w:r>
            <w:proofErr w:type="spellStart"/>
            <w:r>
              <w:rPr>
                <w:rFonts w:ascii="Arial" w:hAnsi="Arial" w:cs="Arial"/>
                <w:i/>
                <w:iCs/>
              </w:rPr>
              <w:t>Lübz</w:t>
            </w:r>
            <w:proofErr w:type="spellEnd"/>
            <w:r>
              <w:rPr>
                <w:rFonts w:ascii="Arial" w:hAnsi="Arial" w:cs="Arial"/>
                <w:i/>
                <w:iCs/>
              </w:rPr>
              <w:t xml:space="preserve">. </w:t>
            </w:r>
          </w:p>
          <w:p>
            <w:pPr>
              <w:spacing w:before="120" w:after="120" w:line="240" w:lineRule="auto"/>
              <w:jc w:val="both"/>
              <w:rPr>
                <w:rFonts w:ascii="Arial" w:eastAsia="Times New Roman" w:hAnsi="Arial" w:cs="Arial"/>
                <w:szCs w:val="20"/>
                <w:lang w:eastAsia="de-DE"/>
              </w:rPr>
            </w:pPr>
            <w:r>
              <w:rPr>
                <w:rFonts w:ascii="Arial" w:hAnsi="Arial" w:cs="Arial"/>
                <w:i/>
                <w:iCs/>
              </w:rPr>
              <w:t>Es werde eine förmliche Nachbeteiligung mit Bereitstellung aller Unterlagen und einer entsprechenden Nachfrist, um die gemeindliche Stellungnahme erarbeiten zu können, erwartet.</w:t>
            </w:r>
          </w:p>
        </w:tc>
        <w:tc>
          <w:tcPr>
            <w:tcW w:w="1339" w:type="dxa"/>
            <w:tcBorders>
              <w:left w:val="nil"/>
              <w:bottom w:val="single" w:sz="4" w:space="0" w:color="auto"/>
              <w:right w:val="single" w:sz="8" w:space="0" w:color="auto"/>
            </w:tcBorders>
            <w:shd w:val="clear" w:color="auto" w:fill="auto"/>
          </w:tcPr>
          <w:p>
            <w:pPr>
              <w:spacing w:line="240" w:lineRule="auto"/>
              <w:jc w:val="both"/>
              <w:rPr>
                <w:rFonts w:ascii="Arial" w:eastAsia="Times New Roman" w:hAnsi="Arial" w:cs="Arial"/>
                <w:szCs w:val="20"/>
                <w:lang w:eastAsia="de-DE"/>
              </w:rPr>
            </w:pPr>
            <w:r>
              <w:rPr>
                <w:rFonts w:ascii="Arial" w:eastAsia="Times New Roman" w:hAnsi="Arial" w:cs="Arial"/>
                <w:szCs w:val="20"/>
                <w:lang w:eastAsia="de-DE"/>
              </w:rPr>
              <w:t>2, 4</w:t>
            </w:r>
          </w:p>
        </w:tc>
      </w:tr>
      <w:tr>
        <w:trPr>
          <w:trHeight w:val="60"/>
        </w:trPr>
        <w:tc>
          <w:tcPr>
            <w:tcW w:w="3531" w:type="dxa"/>
            <w:tcBorders>
              <w:top w:val="nil"/>
              <w:left w:val="single" w:sz="8" w:space="0" w:color="auto"/>
              <w:bottom w:val="single" w:sz="4" w:space="0" w:color="auto"/>
              <w:right w:val="single" w:sz="4" w:space="0" w:color="auto"/>
            </w:tcBorders>
            <w:shd w:val="clear" w:color="auto" w:fill="auto"/>
            <w:vAlign w:val="center"/>
          </w:tcPr>
          <w:p>
            <w:pPr>
              <w:rPr>
                <w:rFonts w:ascii="Arial" w:eastAsia="Times New Roman" w:hAnsi="Arial" w:cs="Arial"/>
                <w:b/>
                <w:szCs w:val="20"/>
                <w:lang w:eastAsia="de-DE"/>
              </w:rPr>
            </w:pPr>
            <w:r>
              <w:rPr>
                <w:rFonts w:ascii="Arial" w:eastAsia="Times New Roman" w:hAnsi="Arial" w:cs="Arial"/>
                <w:b/>
                <w:color w:val="4472C4" w:themeColor="accent1"/>
                <w:szCs w:val="20"/>
                <w:lang w:eastAsia="de-DE"/>
              </w:rPr>
              <w:t>Entgegnung Antragsteller</w:t>
            </w:r>
          </w:p>
        </w:tc>
        <w:tc>
          <w:tcPr>
            <w:tcW w:w="10016" w:type="dxa"/>
            <w:tcBorders>
              <w:top w:val="nil"/>
              <w:left w:val="nil"/>
              <w:bottom w:val="single" w:sz="4" w:space="0" w:color="auto"/>
              <w:right w:val="single" w:sz="4" w:space="0" w:color="auto"/>
            </w:tcBorders>
            <w:shd w:val="clear" w:color="auto" w:fill="auto"/>
          </w:tcPr>
          <w:p>
            <w:pPr>
              <w:spacing w:before="120" w:after="120" w:line="240" w:lineRule="auto"/>
              <w:jc w:val="both"/>
              <w:rPr>
                <w:rFonts w:ascii="Arial" w:eastAsia="Times New Roman" w:hAnsi="Arial" w:cs="Arial"/>
                <w:szCs w:val="20"/>
                <w:lang w:eastAsia="de-DE"/>
              </w:rPr>
            </w:pPr>
            <w:r>
              <w:rPr>
                <w:rFonts w:ascii="Arial" w:eastAsia="Times New Roman" w:hAnsi="Arial" w:cs="Arial"/>
                <w:szCs w:val="20"/>
                <w:lang w:eastAsia="de-DE"/>
              </w:rPr>
              <w:t xml:space="preserve">Richtigerweise wurde die Gemeinde </w:t>
            </w:r>
            <w:proofErr w:type="spellStart"/>
            <w:r>
              <w:rPr>
                <w:rFonts w:ascii="Arial" w:eastAsia="Times New Roman" w:hAnsi="Arial" w:cs="Arial"/>
                <w:szCs w:val="20"/>
                <w:lang w:eastAsia="de-DE"/>
              </w:rPr>
              <w:t>Gischow</w:t>
            </w:r>
            <w:proofErr w:type="spellEnd"/>
            <w:r>
              <w:rPr>
                <w:rFonts w:ascii="Arial" w:eastAsia="Times New Roman" w:hAnsi="Arial" w:cs="Arial"/>
                <w:szCs w:val="20"/>
                <w:lang w:eastAsia="de-DE"/>
              </w:rPr>
              <w:t xml:space="preserve">, vertreten durch das Amt </w:t>
            </w:r>
            <w:proofErr w:type="spellStart"/>
            <w:r>
              <w:rPr>
                <w:rFonts w:ascii="Arial" w:eastAsia="Times New Roman" w:hAnsi="Arial" w:cs="Arial"/>
                <w:szCs w:val="20"/>
                <w:lang w:eastAsia="de-DE"/>
              </w:rPr>
              <w:t>Eldenburg</w:t>
            </w:r>
            <w:proofErr w:type="spellEnd"/>
            <w:r>
              <w:rPr>
                <w:rFonts w:ascii="Arial" w:eastAsia="Times New Roman" w:hAnsi="Arial" w:cs="Arial"/>
                <w:szCs w:val="20"/>
                <w:lang w:eastAsia="de-DE"/>
              </w:rPr>
              <w:t xml:space="preserve"> </w:t>
            </w:r>
            <w:proofErr w:type="spellStart"/>
            <w:r>
              <w:rPr>
                <w:rFonts w:ascii="Arial" w:eastAsia="Times New Roman" w:hAnsi="Arial" w:cs="Arial"/>
                <w:szCs w:val="20"/>
                <w:lang w:eastAsia="de-DE"/>
              </w:rPr>
              <w:t>Lübz</w:t>
            </w:r>
            <w:proofErr w:type="spellEnd"/>
            <w:r>
              <w:rPr>
                <w:rFonts w:ascii="Arial" w:eastAsia="Times New Roman" w:hAnsi="Arial" w:cs="Arial"/>
                <w:szCs w:val="20"/>
                <w:lang w:eastAsia="de-DE"/>
              </w:rPr>
              <w:t xml:space="preserve">, als Standortgemeinde um das gemeindliche Einvernehmen ersucht, § 36 Abs. 1 BauGB. Die Stadt </w:t>
            </w:r>
            <w:proofErr w:type="spellStart"/>
            <w:r>
              <w:rPr>
                <w:rFonts w:ascii="Arial" w:eastAsia="Times New Roman" w:hAnsi="Arial" w:cs="Arial"/>
                <w:szCs w:val="20"/>
                <w:lang w:eastAsia="de-DE"/>
              </w:rPr>
              <w:t>Lübz</w:t>
            </w:r>
            <w:proofErr w:type="spellEnd"/>
            <w:r>
              <w:rPr>
                <w:rFonts w:ascii="Arial" w:eastAsia="Times New Roman" w:hAnsi="Arial" w:cs="Arial"/>
                <w:szCs w:val="20"/>
                <w:lang w:eastAsia="de-DE"/>
              </w:rPr>
              <w:t xml:space="preserve"> musste nicht beteiligt werden. Die Stadt </w:t>
            </w:r>
            <w:proofErr w:type="spellStart"/>
            <w:r>
              <w:rPr>
                <w:rFonts w:ascii="Arial" w:eastAsia="Times New Roman" w:hAnsi="Arial" w:cs="Arial"/>
                <w:szCs w:val="20"/>
                <w:lang w:eastAsia="de-DE"/>
              </w:rPr>
              <w:t>Lübz</w:t>
            </w:r>
            <w:proofErr w:type="spellEnd"/>
            <w:r>
              <w:rPr>
                <w:rFonts w:ascii="Arial" w:eastAsia="Times New Roman" w:hAnsi="Arial" w:cs="Arial"/>
                <w:szCs w:val="20"/>
                <w:lang w:eastAsia="de-DE"/>
              </w:rPr>
              <w:t xml:space="preserve"> ist nicht Standortgemeinde. Das Amt </w:t>
            </w:r>
            <w:proofErr w:type="spellStart"/>
            <w:r>
              <w:rPr>
                <w:rFonts w:ascii="Arial" w:eastAsia="Times New Roman" w:hAnsi="Arial" w:cs="Arial"/>
                <w:szCs w:val="20"/>
                <w:lang w:eastAsia="de-DE"/>
              </w:rPr>
              <w:t>Eldenburg</w:t>
            </w:r>
            <w:proofErr w:type="spellEnd"/>
            <w:r>
              <w:rPr>
                <w:rFonts w:ascii="Arial" w:eastAsia="Times New Roman" w:hAnsi="Arial" w:cs="Arial"/>
                <w:szCs w:val="20"/>
                <w:lang w:eastAsia="de-DE"/>
              </w:rPr>
              <w:t xml:space="preserve"> </w:t>
            </w:r>
            <w:proofErr w:type="spellStart"/>
            <w:r>
              <w:rPr>
                <w:rFonts w:ascii="Arial" w:eastAsia="Times New Roman" w:hAnsi="Arial" w:cs="Arial"/>
                <w:szCs w:val="20"/>
                <w:lang w:eastAsia="de-DE"/>
              </w:rPr>
              <w:t>Lübz</w:t>
            </w:r>
            <w:proofErr w:type="spellEnd"/>
            <w:r>
              <w:rPr>
                <w:rFonts w:ascii="Arial" w:eastAsia="Times New Roman" w:hAnsi="Arial" w:cs="Arial"/>
                <w:szCs w:val="20"/>
                <w:lang w:eastAsia="de-DE"/>
              </w:rPr>
              <w:t xml:space="preserve"> </w:t>
            </w:r>
            <w:r>
              <w:rPr>
                <w:rFonts w:ascii="Arial" w:eastAsia="Times New Roman" w:hAnsi="Arial" w:cs="Arial"/>
                <w:szCs w:val="20"/>
                <w:lang w:eastAsia="de-DE"/>
              </w:rPr>
              <w:lastRenderedPageBreak/>
              <w:t xml:space="preserve">vertritt die Gemeinde </w:t>
            </w:r>
            <w:proofErr w:type="spellStart"/>
            <w:r>
              <w:rPr>
                <w:rFonts w:ascii="Arial" w:eastAsia="Times New Roman" w:hAnsi="Arial" w:cs="Arial"/>
                <w:szCs w:val="20"/>
                <w:lang w:eastAsia="de-DE"/>
              </w:rPr>
              <w:t>Gischow</w:t>
            </w:r>
            <w:proofErr w:type="spellEnd"/>
            <w:r>
              <w:rPr>
                <w:rFonts w:ascii="Arial" w:eastAsia="Times New Roman" w:hAnsi="Arial" w:cs="Arial"/>
                <w:szCs w:val="20"/>
                <w:lang w:eastAsia="de-DE"/>
              </w:rPr>
              <w:t xml:space="preserve"> und sitzt in </w:t>
            </w:r>
            <w:proofErr w:type="spellStart"/>
            <w:r>
              <w:rPr>
                <w:rFonts w:ascii="Arial" w:eastAsia="Times New Roman" w:hAnsi="Arial" w:cs="Arial"/>
                <w:szCs w:val="20"/>
                <w:lang w:eastAsia="de-DE"/>
              </w:rPr>
              <w:t>Lübz</w:t>
            </w:r>
            <w:proofErr w:type="spellEnd"/>
            <w:r>
              <w:rPr>
                <w:rFonts w:ascii="Arial" w:eastAsia="Times New Roman" w:hAnsi="Arial" w:cs="Arial"/>
                <w:szCs w:val="20"/>
                <w:lang w:eastAsia="de-DE"/>
              </w:rPr>
              <w:t xml:space="preserve">; es handelt sich dabei aber nicht um die kommunale Selbstverwaltungseinheit „Stadt </w:t>
            </w:r>
            <w:proofErr w:type="spellStart"/>
            <w:r>
              <w:rPr>
                <w:rFonts w:ascii="Arial" w:eastAsia="Times New Roman" w:hAnsi="Arial" w:cs="Arial"/>
                <w:szCs w:val="20"/>
                <w:lang w:eastAsia="de-DE"/>
              </w:rPr>
              <w:t>Lübz</w:t>
            </w:r>
            <w:proofErr w:type="spellEnd"/>
            <w:r>
              <w:rPr>
                <w:rFonts w:ascii="Arial" w:eastAsia="Times New Roman" w:hAnsi="Arial" w:cs="Arial"/>
                <w:szCs w:val="20"/>
                <w:lang w:eastAsia="de-DE"/>
              </w:rPr>
              <w:t>“. Insofern ist kein Grund erkennbar, die Stadt als solche zu beteiligen.</w:t>
            </w:r>
          </w:p>
        </w:tc>
        <w:tc>
          <w:tcPr>
            <w:tcW w:w="1339" w:type="dxa"/>
            <w:tcBorders>
              <w:left w:val="nil"/>
              <w:bottom w:val="single" w:sz="4" w:space="0" w:color="auto"/>
              <w:right w:val="single" w:sz="8" w:space="0" w:color="auto"/>
            </w:tcBorders>
            <w:shd w:val="clear" w:color="auto" w:fill="auto"/>
          </w:tcPr>
          <w:p>
            <w:pPr>
              <w:spacing w:line="240" w:lineRule="auto"/>
              <w:jc w:val="both"/>
              <w:rPr>
                <w:rFonts w:ascii="Arial" w:eastAsia="Times New Roman" w:hAnsi="Arial" w:cs="Arial"/>
                <w:szCs w:val="20"/>
                <w:lang w:eastAsia="de-DE"/>
              </w:rPr>
            </w:pPr>
          </w:p>
        </w:tc>
      </w:tr>
      <w:tr>
        <w:trPr>
          <w:trHeight w:val="60"/>
        </w:trPr>
        <w:tc>
          <w:tcPr>
            <w:tcW w:w="3531" w:type="dxa"/>
            <w:tcBorders>
              <w:top w:val="nil"/>
              <w:left w:val="single" w:sz="8" w:space="0" w:color="auto"/>
              <w:bottom w:val="single" w:sz="4" w:space="0" w:color="auto"/>
              <w:right w:val="single" w:sz="4" w:space="0" w:color="auto"/>
            </w:tcBorders>
            <w:shd w:val="clear" w:color="auto" w:fill="auto"/>
            <w:vAlign w:val="center"/>
          </w:tcPr>
          <w:p>
            <w:pPr>
              <w:rPr>
                <w:rFonts w:ascii="Arial" w:eastAsia="Times New Roman" w:hAnsi="Arial" w:cs="Arial"/>
                <w:b/>
                <w:szCs w:val="20"/>
                <w:lang w:eastAsia="de-DE"/>
              </w:rPr>
            </w:pPr>
            <w:r>
              <w:rPr>
                <w:rFonts w:ascii="Arial" w:eastAsia="Times New Roman" w:hAnsi="Arial" w:cs="Arial"/>
                <w:b/>
                <w:szCs w:val="20"/>
                <w:lang w:eastAsia="de-DE"/>
              </w:rPr>
              <w:lastRenderedPageBreak/>
              <w:t>Entgegnung StALU WM</w:t>
            </w:r>
          </w:p>
        </w:tc>
        <w:tc>
          <w:tcPr>
            <w:tcW w:w="10016" w:type="dxa"/>
            <w:tcBorders>
              <w:top w:val="nil"/>
              <w:left w:val="nil"/>
              <w:bottom w:val="single" w:sz="4" w:space="0" w:color="auto"/>
              <w:right w:val="single" w:sz="4" w:space="0" w:color="auto"/>
            </w:tcBorders>
            <w:shd w:val="clear" w:color="auto" w:fill="auto"/>
          </w:tcPr>
          <w:p>
            <w:pPr>
              <w:spacing w:before="120" w:after="120" w:line="240" w:lineRule="auto"/>
              <w:jc w:val="both"/>
              <w:rPr>
                <w:rFonts w:ascii="Arial" w:eastAsia="Times New Roman" w:hAnsi="Arial" w:cs="Arial"/>
                <w:szCs w:val="20"/>
                <w:lang w:eastAsia="de-DE"/>
              </w:rPr>
            </w:pPr>
            <w:r>
              <w:rPr>
                <w:rFonts w:ascii="Arial" w:eastAsia="Times New Roman" w:hAnsi="Arial" w:cs="Arial"/>
                <w:szCs w:val="20"/>
                <w:lang w:eastAsia="de-DE"/>
              </w:rPr>
              <w:t xml:space="preserve">Die Gemeinde </w:t>
            </w:r>
            <w:proofErr w:type="spellStart"/>
            <w:r>
              <w:rPr>
                <w:rFonts w:ascii="Arial" w:eastAsia="Times New Roman" w:hAnsi="Arial" w:cs="Arial"/>
                <w:szCs w:val="20"/>
                <w:lang w:eastAsia="de-DE"/>
              </w:rPr>
              <w:t>Gischow</w:t>
            </w:r>
            <w:proofErr w:type="spellEnd"/>
            <w:r>
              <w:rPr>
                <w:rFonts w:ascii="Arial" w:eastAsia="Times New Roman" w:hAnsi="Arial" w:cs="Arial"/>
                <w:szCs w:val="20"/>
                <w:lang w:eastAsia="de-DE"/>
              </w:rPr>
              <w:t xml:space="preserve"> vertreten durch das Amt </w:t>
            </w:r>
            <w:proofErr w:type="spellStart"/>
            <w:r>
              <w:rPr>
                <w:rFonts w:ascii="Arial" w:eastAsia="Times New Roman" w:hAnsi="Arial" w:cs="Arial"/>
                <w:szCs w:val="20"/>
                <w:lang w:eastAsia="de-DE"/>
              </w:rPr>
              <w:t>Eldenburg</w:t>
            </w:r>
            <w:proofErr w:type="spellEnd"/>
            <w:r>
              <w:rPr>
                <w:rFonts w:ascii="Arial" w:eastAsia="Times New Roman" w:hAnsi="Arial" w:cs="Arial"/>
                <w:szCs w:val="20"/>
                <w:lang w:eastAsia="de-DE"/>
              </w:rPr>
              <w:t xml:space="preserve"> </w:t>
            </w:r>
            <w:proofErr w:type="spellStart"/>
            <w:r>
              <w:rPr>
                <w:rFonts w:ascii="Arial" w:eastAsia="Times New Roman" w:hAnsi="Arial" w:cs="Arial"/>
                <w:szCs w:val="20"/>
                <w:lang w:eastAsia="de-DE"/>
              </w:rPr>
              <w:t>Lübz</w:t>
            </w:r>
            <w:proofErr w:type="spellEnd"/>
            <w:r>
              <w:rPr>
                <w:rFonts w:ascii="Arial" w:eastAsia="Times New Roman" w:hAnsi="Arial" w:cs="Arial"/>
                <w:szCs w:val="20"/>
                <w:lang w:eastAsia="de-DE"/>
              </w:rPr>
              <w:t xml:space="preserve"> wurde im Genehmigungsverfahren als Standortgemeinde beteiligt und um das gemeindliche Einvernehmen ersucht. Die Gemeinde </w:t>
            </w:r>
            <w:proofErr w:type="spellStart"/>
            <w:r>
              <w:rPr>
                <w:rFonts w:ascii="Arial" w:eastAsia="Times New Roman" w:hAnsi="Arial" w:cs="Arial"/>
                <w:szCs w:val="20"/>
                <w:lang w:eastAsia="de-DE"/>
              </w:rPr>
              <w:t>Gischow</w:t>
            </w:r>
            <w:proofErr w:type="spellEnd"/>
            <w:r>
              <w:rPr>
                <w:rFonts w:ascii="Arial" w:eastAsia="Times New Roman" w:hAnsi="Arial" w:cs="Arial"/>
                <w:szCs w:val="20"/>
                <w:lang w:eastAsia="de-DE"/>
              </w:rPr>
              <w:t xml:space="preserve"> versagte mit Schreiben vom 22.05.2018 das gemeindliche Einvernehmen. Die Versagungsgründe werden durch die entsprechenden Behörden dessen Belange betroffen sind geprüft. Sobald die Prüfung abgeschlossen ist, wird die Gemeinde </w:t>
            </w:r>
            <w:proofErr w:type="spellStart"/>
            <w:r>
              <w:rPr>
                <w:rFonts w:ascii="Arial" w:eastAsia="Times New Roman" w:hAnsi="Arial" w:cs="Arial"/>
                <w:szCs w:val="20"/>
                <w:lang w:eastAsia="de-DE"/>
              </w:rPr>
              <w:t>Gischow</w:t>
            </w:r>
            <w:proofErr w:type="spellEnd"/>
            <w:r>
              <w:rPr>
                <w:rFonts w:ascii="Arial" w:eastAsia="Times New Roman" w:hAnsi="Arial" w:cs="Arial"/>
                <w:szCs w:val="20"/>
                <w:lang w:eastAsia="de-DE"/>
              </w:rPr>
              <w:t xml:space="preserve"> mit den geprüften aktuellen Antragsunterlagen angehört.</w:t>
            </w:r>
          </w:p>
          <w:p>
            <w:pPr>
              <w:spacing w:before="120" w:after="120" w:line="240" w:lineRule="auto"/>
              <w:jc w:val="both"/>
              <w:rPr>
                <w:rFonts w:ascii="Arial" w:eastAsia="Times New Roman" w:hAnsi="Arial" w:cs="Arial"/>
                <w:szCs w:val="20"/>
                <w:lang w:eastAsia="de-DE"/>
              </w:rPr>
            </w:pPr>
            <w:r>
              <w:rPr>
                <w:rFonts w:ascii="Arial" w:eastAsia="Times New Roman" w:hAnsi="Arial" w:cs="Arial"/>
                <w:szCs w:val="20"/>
                <w:lang w:eastAsia="de-DE"/>
              </w:rPr>
              <w:t>Eine Einholung einer Stellungnahme der Nachbargemeinden ist nach § 10 Abs. 5 BImSchG nicht erforderlich. Der § 10 Abs. 5 BImSchG gebietet die Beteiligung anderer Behörden nur, soweit deren Aufgabenbereich berührt wird. Die einzuholende Stellungnahme dient der Ermittlung des Sachverhalts und damit der Vorbereitung der behördlichen Entscheidung über den Genehmigungsantrag. Vor diesem Hintergrund sind alle, aber nur diejenigen Behörden zur Stellungnahme aufzufordern, deren Äußerung auf Grund ihres Aufgabenbereichs Einfluss auf die behördliche Genehmigungsentscheidung haben kann. Somit wird der Kreis der zu beteiligenden Behörden durch deren örtlichen und sachlichen Aufgabenkreis bestimmt. Insbesondere zu beteiligen sind: Behörden deren Entscheidung infolge der Konzentrationswirkung des § 13 BImSchG durch die Genehmigung ersetzt werden (z.B. Baubehörde), Behörden, die aufgrund ihres Aufgabenbereichs öffentlich- rechtliche Belange zu wahren haben, die durch das Vorhaben berührt werden (Arbeitsschutz, Gesundheitsamt) und Behörden, die nach anderen Gesetzen eine eigene Entscheidung in Bezug auf das Vorhaben zu treffen haben (z.B. Wasserbehörde, Standortgemeinden im Hinblick auf das Einvernehmen bzw. die Zustimmung gemäß § 36 BauGB). Die Notwendigkeit der Beteiligung der Nachbargemeinde ergibt sich aus § 10 Abs. 5 BImSchG nicht. Wie dargelegt, ist der Aufgabenbereich der Nachbargemeinde nicht berührt.</w:t>
            </w:r>
          </w:p>
          <w:p>
            <w:pPr>
              <w:spacing w:before="120" w:after="120" w:line="240" w:lineRule="auto"/>
              <w:jc w:val="both"/>
              <w:rPr>
                <w:rFonts w:ascii="Arial" w:eastAsia="Times New Roman" w:hAnsi="Arial" w:cs="Arial"/>
                <w:szCs w:val="20"/>
                <w:lang w:eastAsia="de-DE"/>
              </w:rPr>
            </w:pPr>
            <w:r>
              <w:rPr>
                <w:rFonts w:ascii="Arial" w:eastAsia="Times New Roman" w:hAnsi="Arial" w:cs="Arial"/>
                <w:szCs w:val="20"/>
                <w:lang w:eastAsia="de-DE"/>
              </w:rPr>
              <w:t>Dementsprechend beteiligt das StALU WM nur die Standortgemeinde im Genehmigungsverfahren.</w:t>
            </w:r>
          </w:p>
          <w:p>
            <w:pPr>
              <w:spacing w:before="120" w:after="120" w:line="240" w:lineRule="auto"/>
              <w:jc w:val="both"/>
              <w:rPr>
                <w:rFonts w:ascii="Arial" w:eastAsia="Times New Roman" w:hAnsi="Arial" w:cs="Arial"/>
                <w:szCs w:val="20"/>
                <w:lang w:eastAsia="de-DE"/>
              </w:rPr>
            </w:pPr>
            <w:r>
              <w:rPr>
                <w:rFonts w:ascii="Arial" w:eastAsia="Times New Roman" w:hAnsi="Arial" w:cs="Arial"/>
                <w:szCs w:val="20"/>
                <w:lang w:eastAsia="de-DE"/>
              </w:rPr>
              <w:t xml:space="preserve">Durch die Auslegung der Antragsunterlagen konnte die Stadt </w:t>
            </w:r>
            <w:proofErr w:type="spellStart"/>
            <w:r>
              <w:rPr>
                <w:rFonts w:ascii="Arial" w:eastAsia="Times New Roman" w:hAnsi="Arial" w:cs="Arial"/>
                <w:szCs w:val="20"/>
                <w:lang w:eastAsia="de-DE"/>
              </w:rPr>
              <w:t>Lübz</w:t>
            </w:r>
            <w:proofErr w:type="spellEnd"/>
            <w:r>
              <w:rPr>
                <w:rFonts w:ascii="Arial" w:eastAsia="Times New Roman" w:hAnsi="Arial" w:cs="Arial"/>
                <w:szCs w:val="20"/>
                <w:lang w:eastAsia="de-DE"/>
              </w:rPr>
              <w:t xml:space="preserve"> zudem auf die aktuellen Antragsunterlagen zurückgreifen und diese auf Ihre Belange prüfen.</w:t>
            </w:r>
          </w:p>
        </w:tc>
        <w:tc>
          <w:tcPr>
            <w:tcW w:w="1339" w:type="dxa"/>
            <w:tcBorders>
              <w:left w:val="nil"/>
              <w:bottom w:val="single" w:sz="4" w:space="0" w:color="auto"/>
              <w:right w:val="single" w:sz="8" w:space="0" w:color="auto"/>
            </w:tcBorders>
            <w:shd w:val="clear" w:color="auto" w:fill="auto"/>
          </w:tcPr>
          <w:p>
            <w:pPr>
              <w:spacing w:line="240" w:lineRule="auto"/>
              <w:jc w:val="both"/>
              <w:rPr>
                <w:rFonts w:ascii="Arial" w:eastAsia="Times New Roman" w:hAnsi="Arial" w:cs="Arial"/>
                <w:szCs w:val="20"/>
                <w:lang w:eastAsia="de-DE"/>
              </w:rPr>
            </w:pPr>
          </w:p>
        </w:tc>
      </w:tr>
      <w:tr>
        <w:trPr>
          <w:trHeight w:val="60"/>
        </w:trPr>
        <w:tc>
          <w:tcPr>
            <w:tcW w:w="3531" w:type="dxa"/>
            <w:tcBorders>
              <w:top w:val="nil"/>
              <w:left w:val="single" w:sz="8" w:space="0" w:color="auto"/>
              <w:bottom w:val="single" w:sz="4" w:space="0" w:color="auto"/>
              <w:right w:val="single" w:sz="4" w:space="0" w:color="auto"/>
            </w:tcBorders>
            <w:shd w:val="clear" w:color="auto" w:fill="auto"/>
            <w:vAlign w:val="center"/>
          </w:tcPr>
          <w:p>
            <w:pPr>
              <w:jc w:val="center"/>
              <w:rPr>
                <w:rFonts w:ascii="Arial" w:hAnsi="Arial" w:cs="Arial"/>
                <w:b/>
                <w:lang w:eastAsia="de-DE"/>
              </w:rPr>
            </w:pPr>
            <w:r>
              <w:rPr>
                <w:rFonts w:ascii="Arial" w:hAnsi="Arial" w:cs="Arial"/>
                <w:lang w:eastAsia="de-DE"/>
              </w:rPr>
              <w:t>1.1.6</w:t>
            </w:r>
          </w:p>
        </w:tc>
        <w:tc>
          <w:tcPr>
            <w:tcW w:w="10016" w:type="dxa"/>
            <w:tcBorders>
              <w:top w:val="nil"/>
              <w:left w:val="nil"/>
              <w:bottom w:val="single" w:sz="4" w:space="0" w:color="auto"/>
              <w:right w:val="single" w:sz="4" w:space="0" w:color="auto"/>
            </w:tcBorders>
            <w:shd w:val="clear" w:color="auto" w:fill="auto"/>
          </w:tcPr>
          <w:p>
            <w:pPr>
              <w:autoSpaceDE w:val="0"/>
              <w:autoSpaceDN w:val="0"/>
              <w:adjustRightInd w:val="0"/>
              <w:spacing w:before="60" w:after="60" w:line="240" w:lineRule="atLeast"/>
              <w:jc w:val="both"/>
              <w:rPr>
                <w:rFonts w:ascii="Arial" w:hAnsi="Arial" w:cs="Arial"/>
                <w:i/>
                <w:iCs/>
                <w:sz w:val="18"/>
                <w:szCs w:val="18"/>
              </w:rPr>
            </w:pPr>
            <w:r>
              <w:rPr>
                <w:rFonts w:ascii="Arial" w:hAnsi="Arial" w:cs="Arial"/>
                <w:i/>
                <w:iCs/>
              </w:rPr>
              <w:t>Eine notwendig erscheinende Stellungnahme und Bewertung des Vorhabens der Unteren Naturschutzbehörde sei den Unterlagen der Bekanntmachung Nr. B 10/21 des StALU WM vom 15.02.2021 nicht zu entnehmen gewesen. Das Vorhaben befände sich jedoch in einem äußerst sensiblen Naturraum.</w:t>
            </w:r>
          </w:p>
        </w:tc>
        <w:tc>
          <w:tcPr>
            <w:tcW w:w="1339" w:type="dxa"/>
            <w:tcBorders>
              <w:left w:val="nil"/>
              <w:bottom w:val="single" w:sz="4" w:space="0" w:color="auto"/>
              <w:right w:val="single" w:sz="8" w:space="0" w:color="auto"/>
            </w:tcBorders>
            <w:shd w:val="clear" w:color="auto" w:fill="auto"/>
          </w:tcPr>
          <w:p>
            <w:pPr>
              <w:spacing w:line="240" w:lineRule="auto"/>
              <w:jc w:val="both"/>
              <w:rPr>
                <w:rFonts w:ascii="Arial" w:eastAsia="Times New Roman" w:hAnsi="Arial" w:cs="Arial"/>
                <w:szCs w:val="20"/>
                <w:lang w:eastAsia="de-DE"/>
              </w:rPr>
            </w:pPr>
            <w:r>
              <w:rPr>
                <w:rFonts w:ascii="Arial" w:eastAsia="Times New Roman" w:hAnsi="Arial" w:cs="Arial"/>
                <w:szCs w:val="20"/>
                <w:lang w:eastAsia="de-DE"/>
              </w:rPr>
              <w:t>2, 4</w:t>
            </w:r>
          </w:p>
        </w:tc>
      </w:tr>
      <w:tr>
        <w:trPr>
          <w:trHeight w:val="60"/>
        </w:trPr>
        <w:tc>
          <w:tcPr>
            <w:tcW w:w="3531" w:type="dxa"/>
            <w:tcBorders>
              <w:top w:val="nil"/>
              <w:left w:val="single" w:sz="8" w:space="0" w:color="auto"/>
              <w:bottom w:val="single" w:sz="4" w:space="0" w:color="auto"/>
              <w:right w:val="single" w:sz="4" w:space="0" w:color="auto"/>
            </w:tcBorders>
            <w:shd w:val="clear" w:color="auto" w:fill="auto"/>
            <w:vAlign w:val="center"/>
          </w:tcPr>
          <w:p>
            <w:pPr>
              <w:rPr>
                <w:rFonts w:ascii="Arial" w:eastAsia="Times New Roman" w:hAnsi="Arial" w:cs="Arial"/>
                <w:b/>
                <w:szCs w:val="20"/>
                <w:lang w:eastAsia="de-DE"/>
              </w:rPr>
            </w:pPr>
            <w:r>
              <w:rPr>
                <w:rFonts w:ascii="Arial" w:eastAsia="Times New Roman" w:hAnsi="Arial" w:cs="Arial"/>
                <w:b/>
                <w:color w:val="4472C4" w:themeColor="accent1"/>
                <w:szCs w:val="20"/>
                <w:lang w:eastAsia="de-DE"/>
              </w:rPr>
              <w:lastRenderedPageBreak/>
              <w:t>Entgegnung Antragsteller</w:t>
            </w:r>
          </w:p>
        </w:tc>
        <w:tc>
          <w:tcPr>
            <w:tcW w:w="10016" w:type="dxa"/>
            <w:tcBorders>
              <w:top w:val="nil"/>
              <w:left w:val="nil"/>
              <w:bottom w:val="single" w:sz="4" w:space="0" w:color="auto"/>
              <w:right w:val="single" w:sz="4" w:space="0" w:color="auto"/>
            </w:tcBorders>
            <w:shd w:val="clear" w:color="auto" w:fill="auto"/>
          </w:tcPr>
          <w:p>
            <w:pPr>
              <w:spacing w:before="120" w:after="120" w:line="240" w:lineRule="auto"/>
              <w:jc w:val="both"/>
              <w:rPr>
                <w:rFonts w:ascii="Arial" w:eastAsia="Times New Roman" w:hAnsi="Arial" w:cs="Arial"/>
                <w:szCs w:val="20"/>
                <w:lang w:eastAsia="de-DE"/>
              </w:rPr>
            </w:pPr>
            <w:r>
              <w:rPr>
                <w:rFonts w:ascii="Arial" w:eastAsia="Times New Roman" w:hAnsi="Arial" w:cs="Arial"/>
                <w:szCs w:val="20"/>
                <w:lang w:eastAsia="de-DE"/>
              </w:rPr>
              <w:t>Die Aussage, dass sich das Vorhaben in einem äußerst sensiblen Naturraum befinde, kann gem. der Ergebnisse der veröffentlichten Naturschutzfachlichen Unterlagen nicht nachvollzogen werden.</w:t>
            </w:r>
          </w:p>
        </w:tc>
        <w:tc>
          <w:tcPr>
            <w:tcW w:w="1339" w:type="dxa"/>
            <w:tcBorders>
              <w:left w:val="nil"/>
              <w:bottom w:val="single" w:sz="4" w:space="0" w:color="auto"/>
              <w:right w:val="single" w:sz="8" w:space="0" w:color="auto"/>
            </w:tcBorders>
            <w:shd w:val="clear" w:color="auto" w:fill="auto"/>
          </w:tcPr>
          <w:p>
            <w:pPr>
              <w:spacing w:line="240" w:lineRule="auto"/>
              <w:jc w:val="both"/>
              <w:rPr>
                <w:rFonts w:ascii="Arial" w:eastAsia="Times New Roman" w:hAnsi="Arial" w:cs="Arial"/>
                <w:szCs w:val="20"/>
                <w:lang w:eastAsia="de-DE"/>
              </w:rPr>
            </w:pPr>
          </w:p>
        </w:tc>
      </w:tr>
      <w:tr>
        <w:trPr>
          <w:trHeight w:val="60"/>
        </w:trPr>
        <w:tc>
          <w:tcPr>
            <w:tcW w:w="3531" w:type="dxa"/>
            <w:tcBorders>
              <w:top w:val="nil"/>
              <w:left w:val="single" w:sz="8" w:space="0" w:color="auto"/>
              <w:bottom w:val="single" w:sz="4" w:space="0" w:color="auto"/>
              <w:right w:val="single" w:sz="4" w:space="0" w:color="auto"/>
            </w:tcBorders>
            <w:shd w:val="clear" w:color="auto" w:fill="auto"/>
            <w:vAlign w:val="center"/>
          </w:tcPr>
          <w:p>
            <w:pPr>
              <w:rPr>
                <w:rFonts w:ascii="Arial" w:eastAsia="Times New Roman" w:hAnsi="Arial" w:cs="Arial"/>
                <w:b/>
                <w:szCs w:val="20"/>
                <w:lang w:eastAsia="de-DE"/>
              </w:rPr>
            </w:pPr>
            <w:r>
              <w:rPr>
                <w:rFonts w:ascii="Arial" w:eastAsia="Times New Roman" w:hAnsi="Arial" w:cs="Arial"/>
                <w:b/>
                <w:szCs w:val="20"/>
                <w:lang w:eastAsia="de-DE"/>
              </w:rPr>
              <w:t>Entgegnung StALU WM</w:t>
            </w:r>
          </w:p>
        </w:tc>
        <w:tc>
          <w:tcPr>
            <w:tcW w:w="10016" w:type="dxa"/>
            <w:tcBorders>
              <w:top w:val="nil"/>
              <w:left w:val="nil"/>
              <w:bottom w:val="single" w:sz="4" w:space="0" w:color="auto"/>
              <w:right w:val="single" w:sz="4" w:space="0" w:color="auto"/>
            </w:tcBorders>
            <w:shd w:val="clear" w:color="auto" w:fill="auto"/>
          </w:tcPr>
          <w:p>
            <w:pPr>
              <w:spacing w:before="120" w:after="120" w:line="240" w:lineRule="auto"/>
              <w:jc w:val="both"/>
              <w:rPr>
                <w:rFonts w:ascii="Arial" w:eastAsia="Times New Roman" w:hAnsi="Arial" w:cs="Arial"/>
                <w:szCs w:val="20"/>
                <w:lang w:eastAsia="de-DE"/>
              </w:rPr>
            </w:pPr>
            <w:r>
              <w:rPr>
                <w:rFonts w:ascii="Arial" w:eastAsia="Times New Roman" w:hAnsi="Arial" w:cs="Arial"/>
                <w:szCs w:val="20"/>
                <w:lang w:eastAsia="de-DE"/>
              </w:rPr>
              <w:t>Die untere Naturschutzbehörde wurde im Genehmigungsverfahren beteiligt. Bisher ging keine abschließende Stellungnahme durch die untere Naturschutzbehörde ein. Gemäß des § 11 der 9.</w:t>
            </w:r>
            <w:r>
              <w:t> </w:t>
            </w:r>
            <w:r>
              <w:rPr>
                <w:rFonts w:ascii="Arial" w:eastAsia="Times New Roman" w:hAnsi="Arial" w:cs="Arial"/>
                <w:szCs w:val="20"/>
                <w:lang w:eastAsia="de-DE"/>
              </w:rPr>
              <w:t>BImSchV erfolgte die Veröffentlichung der Antragsunterlagen mit der vorläufigen Vollständigkeit. Eine Stellungnahme der unteren Naturschutzbehörde muss dementsprechend bei Veröffentlichung der Antragsunterlagen nicht vorliegen.</w:t>
            </w:r>
          </w:p>
        </w:tc>
        <w:tc>
          <w:tcPr>
            <w:tcW w:w="1339" w:type="dxa"/>
            <w:tcBorders>
              <w:left w:val="nil"/>
              <w:bottom w:val="single" w:sz="4" w:space="0" w:color="auto"/>
              <w:right w:val="single" w:sz="8" w:space="0" w:color="auto"/>
            </w:tcBorders>
            <w:shd w:val="clear" w:color="auto" w:fill="auto"/>
          </w:tcPr>
          <w:p>
            <w:pPr>
              <w:spacing w:line="240" w:lineRule="auto"/>
              <w:jc w:val="both"/>
              <w:rPr>
                <w:rFonts w:ascii="Arial" w:eastAsia="Times New Roman" w:hAnsi="Arial" w:cs="Arial"/>
                <w:szCs w:val="20"/>
                <w:lang w:eastAsia="de-DE"/>
              </w:rPr>
            </w:pPr>
          </w:p>
        </w:tc>
      </w:tr>
      <w:tr>
        <w:trPr>
          <w:trHeight w:val="60"/>
        </w:trPr>
        <w:tc>
          <w:tcPr>
            <w:tcW w:w="3531" w:type="dxa"/>
            <w:tcBorders>
              <w:top w:val="nil"/>
              <w:left w:val="single" w:sz="8" w:space="0" w:color="auto"/>
              <w:bottom w:val="single" w:sz="4" w:space="0" w:color="auto"/>
              <w:right w:val="single" w:sz="4" w:space="0" w:color="auto"/>
            </w:tcBorders>
            <w:shd w:val="clear" w:color="auto" w:fill="auto"/>
            <w:vAlign w:val="center"/>
          </w:tcPr>
          <w:p>
            <w:pPr>
              <w:jc w:val="center"/>
              <w:rPr>
                <w:rFonts w:ascii="Arial" w:hAnsi="Arial" w:cs="Arial"/>
                <w:b/>
                <w:lang w:eastAsia="de-DE"/>
              </w:rPr>
            </w:pPr>
            <w:r>
              <w:rPr>
                <w:rFonts w:ascii="Arial" w:hAnsi="Arial" w:cs="Arial"/>
                <w:lang w:eastAsia="de-DE"/>
              </w:rPr>
              <w:t>1.1.7</w:t>
            </w:r>
          </w:p>
        </w:tc>
        <w:tc>
          <w:tcPr>
            <w:tcW w:w="10016" w:type="dxa"/>
            <w:tcBorders>
              <w:top w:val="nil"/>
              <w:left w:val="nil"/>
              <w:bottom w:val="single" w:sz="4" w:space="0" w:color="auto"/>
              <w:right w:val="single" w:sz="4" w:space="0" w:color="auto"/>
            </w:tcBorders>
            <w:shd w:val="clear" w:color="auto" w:fill="auto"/>
          </w:tcPr>
          <w:p>
            <w:pPr>
              <w:tabs>
                <w:tab w:val="left" w:pos="516"/>
              </w:tabs>
              <w:spacing w:before="60" w:after="60" w:line="240" w:lineRule="atLeast"/>
              <w:jc w:val="both"/>
              <w:rPr>
                <w:rFonts w:ascii="Arial" w:hAnsi="Arial" w:cs="Arial"/>
                <w:i/>
                <w:iCs/>
                <w:color w:val="000000" w:themeColor="text1"/>
                <w:sz w:val="18"/>
                <w:szCs w:val="18"/>
              </w:rPr>
            </w:pPr>
            <w:r>
              <w:rPr>
                <w:rFonts w:ascii="Arial" w:hAnsi="Arial" w:cs="Arial"/>
                <w:i/>
                <w:iCs/>
                <w:color w:val="000000" w:themeColor="text1"/>
              </w:rPr>
              <w:t>Aus Gründen der Landschaftsrahmenplanung bezüglich der „unzerschnittenen Lebensräume“ sei die Beteiligung des LUNG erforderlich gewesen.</w:t>
            </w:r>
          </w:p>
        </w:tc>
        <w:tc>
          <w:tcPr>
            <w:tcW w:w="1339" w:type="dxa"/>
            <w:tcBorders>
              <w:left w:val="nil"/>
              <w:bottom w:val="single" w:sz="4" w:space="0" w:color="auto"/>
              <w:right w:val="single" w:sz="8" w:space="0" w:color="auto"/>
            </w:tcBorders>
            <w:shd w:val="clear" w:color="auto" w:fill="auto"/>
          </w:tcPr>
          <w:p>
            <w:pPr>
              <w:spacing w:line="240" w:lineRule="auto"/>
              <w:jc w:val="both"/>
              <w:rPr>
                <w:rFonts w:ascii="Arial" w:eastAsia="Times New Roman" w:hAnsi="Arial" w:cs="Arial"/>
                <w:szCs w:val="20"/>
                <w:lang w:eastAsia="de-DE"/>
              </w:rPr>
            </w:pPr>
            <w:r>
              <w:rPr>
                <w:rFonts w:ascii="Arial" w:eastAsia="Times New Roman" w:hAnsi="Arial" w:cs="Arial"/>
                <w:szCs w:val="20"/>
                <w:lang w:eastAsia="de-DE"/>
              </w:rPr>
              <w:t>2</w:t>
            </w:r>
          </w:p>
        </w:tc>
      </w:tr>
      <w:tr>
        <w:trPr>
          <w:trHeight w:val="60"/>
        </w:trPr>
        <w:tc>
          <w:tcPr>
            <w:tcW w:w="3531" w:type="dxa"/>
            <w:tcBorders>
              <w:top w:val="nil"/>
              <w:left w:val="single" w:sz="8" w:space="0" w:color="auto"/>
              <w:bottom w:val="single" w:sz="4" w:space="0" w:color="auto"/>
              <w:right w:val="single" w:sz="4" w:space="0" w:color="auto"/>
            </w:tcBorders>
            <w:shd w:val="clear" w:color="auto" w:fill="auto"/>
            <w:vAlign w:val="center"/>
          </w:tcPr>
          <w:p>
            <w:pPr>
              <w:rPr>
                <w:rFonts w:ascii="Arial" w:eastAsia="Times New Roman" w:hAnsi="Arial" w:cs="Arial"/>
                <w:b/>
                <w:szCs w:val="20"/>
                <w:lang w:eastAsia="de-DE"/>
              </w:rPr>
            </w:pPr>
            <w:r>
              <w:rPr>
                <w:rFonts w:ascii="Arial" w:eastAsia="Times New Roman" w:hAnsi="Arial" w:cs="Arial"/>
                <w:b/>
                <w:color w:val="4472C4" w:themeColor="accent1"/>
                <w:szCs w:val="20"/>
                <w:lang w:eastAsia="de-DE"/>
              </w:rPr>
              <w:t>Entgegnung Antragsteller</w:t>
            </w:r>
          </w:p>
        </w:tc>
        <w:tc>
          <w:tcPr>
            <w:tcW w:w="10016" w:type="dxa"/>
            <w:tcBorders>
              <w:top w:val="nil"/>
              <w:left w:val="nil"/>
              <w:bottom w:val="single" w:sz="4" w:space="0" w:color="auto"/>
              <w:right w:val="single" w:sz="4" w:space="0" w:color="auto"/>
            </w:tcBorders>
            <w:shd w:val="clear" w:color="auto" w:fill="auto"/>
          </w:tcPr>
          <w:p>
            <w:pPr>
              <w:spacing w:before="120" w:after="120" w:line="240" w:lineRule="auto"/>
              <w:jc w:val="both"/>
              <w:rPr>
                <w:rFonts w:ascii="Arial" w:eastAsia="Times New Roman" w:hAnsi="Arial" w:cs="Arial"/>
                <w:szCs w:val="20"/>
                <w:lang w:eastAsia="de-DE"/>
              </w:rPr>
            </w:pPr>
            <w:r>
              <w:rPr>
                <w:rFonts w:ascii="Arial" w:eastAsia="Times New Roman" w:hAnsi="Arial" w:cs="Arial"/>
                <w:szCs w:val="20"/>
                <w:lang w:eastAsia="de-DE"/>
              </w:rPr>
              <w:t xml:space="preserve">Im Zuge der Öffentlichkeitsbeteiligung zur Regionalplanung werden betreffende Behörden wie das LUNG M-V angehört. Ob nach Beteiligung der unteren Naturschutzbehörde und Auswertung der Verfahrens-Stellungnahme des </w:t>
            </w:r>
            <w:proofErr w:type="spellStart"/>
            <w:r>
              <w:rPr>
                <w:rFonts w:ascii="Arial" w:eastAsia="Times New Roman" w:hAnsi="Arial" w:cs="Arial"/>
                <w:szCs w:val="20"/>
                <w:lang w:eastAsia="de-DE"/>
              </w:rPr>
              <w:t>AfRL</w:t>
            </w:r>
            <w:proofErr w:type="spellEnd"/>
            <w:r>
              <w:rPr>
                <w:rFonts w:ascii="Arial" w:eastAsia="Times New Roman" w:hAnsi="Arial" w:cs="Arial"/>
                <w:szCs w:val="20"/>
                <w:lang w:eastAsia="de-DE"/>
              </w:rPr>
              <w:t xml:space="preserve"> WM sowie unter Berücksichtigung des aktuellen Stands der Gebietserweiterung aus der RROP WM Beschlussfassung 05/2021 Fragen offen sind, die eine zusätzliche Beteiligung des LUNG M-V als </w:t>
            </w:r>
            <w:proofErr w:type="spellStart"/>
            <w:r>
              <w:rPr>
                <w:rFonts w:ascii="Arial" w:eastAsia="Times New Roman" w:hAnsi="Arial" w:cs="Arial"/>
                <w:szCs w:val="20"/>
                <w:lang w:eastAsia="de-DE"/>
              </w:rPr>
              <w:t>obere</w:t>
            </w:r>
            <w:proofErr w:type="spellEnd"/>
            <w:r>
              <w:rPr>
                <w:rFonts w:ascii="Arial" w:eastAsia="Times New Roman" w:hAnsi="Arial" w:cs="Arial"/>
                <w:szCs w:val="20"/>
                <w:lang w:eastAsia="de-DE"/>
              </w:rPr>
              <w:t xml:space="preserve"> Naturschutzbehörde im Verfahren erforderlich machen könnte, liegt im Ermessen der Genehmigungsbehörde.</w:t>
            </w:r>
          </w:p>
        </w:tc>
        <w:tc>
          <w:tcPr>
            <w:tcW w:w="1339" w:type="dxa"/>
            <w:tcBorders>
              <w:left w:val="nil"/>
              <w:bottom w:val="single" w:sz="4" w:space="0" w:color="auto"/>
              <w:right w:val="single" w:sz="8" w:space="0" w:color="auto"/>
            </w:tcBorders>
            <w:shd w:val="clear" w:color="auto" w:fill="auto"/>
          </w:tcPr>
          <w:p>
            <w:pPr>
              <w:spacing w:line="240" w:lineRule="auto"/>
              <w:jc w:val="both"/>
              <w:rPr>
                <w:rFonts w:ascii="Arial" w:eastAsia="Times New Roman" w:hAnsi="Arial" w:cs="Arial"/>
                <w:szCs w:val="20"/>
                <w:lang w:eastAsia="de-DE"/>
              </w:rPr>
            </w:pPr>
          </w:p>
        </w:tc>
      </w:tr>
      <w:tr>
        <w:trPr>
          <w:trHeight w:val="60"/>
        </w:trPr>
        <w:tc>
          <w:tcPr>
            <w:tcW w:w="3531" w:type="dxa"/>
            <w:tcBorders>
              <w:top w:val="nil"/>
              <w:left w:val="single" w:sz="8" w:space="0" w:color="auto"/>
              <w:bottom w:val="single" w:sz="4" w:space="0" w:color="auto"/>
              <w:right w:val="single" w:sz="4" w:space="0" w:color="auto"/>
            </w:tcBorders>
            <w:shd w:val="clear" w:color="auto" w:fill="auto"/>
            <w:vAlign w:val="center"/>
          </w:tcPr>
          <w:p>
            <w:pPr>
              <w:rPr>
                <w:rFonts w:ascii="Arial" w:eastAsia="Times New Roman" w:hAnsi="Arial" w:cs="Arial"/>
                <w:b/>
                <w:szCs w:val="20"/>
                <w:lang w:eastAsia="de-DE"/>
              </w:rPr>
            </w:pPr>
            <w:r>
              <w:rPr>
                <w:rFonts w:ascii="Arial" w:eastAsia="Times New Roman" w:hAnsi="Arial" w:cs="Arial"/>
                <w:b/>
                <w:szCs w:val="20"/>
                <w:lang w:eastAsia="de-DE"/>
              </w:rPr>
              <w:t>Entgegnung StALU WM</w:t>
            </w:r>
          </w:p>
        </w:tc>
        <w:tc>
          <w:tcPr>
            <w:tcW w:w="10016" w:type="dxa"/>
            <w:tcBorders>
              <w:top w:val="nil"/>
              <w:left w:val="nil"/>
              <w:bottom w:val="single" w:sz="4" w:space="0" w:color="auto"/>
              <w:right w:val="single" w:sz="4" w:space="0" w:color="auto"/>
            </w:tcBorders>
            <w:shd w:val="clear" w:color="auto" w:fill="auto"/>
          </w:tcPr>
          <w:p>
            <w:pPr>
              <w:spacing w:before="120" w:after="120" w:line="240" w:lineRule="auto"/>
              <w:jc w:val="both"/>
              <w:rPr>
                <w:rFonts w:ascii="Arial" w:eastAsia="Times New Roman" w:hAnsi="Arial" w:cs="Arial"/>
                <w:szCs w:val="20"/>
                <w:lang w:eastAsia="de-DE"/>
              </w:rPr>
            </w:pPr>
            <w:r>
              <w:rPr>
                <w:rFonts w:ascii="Arial" w:eastAsia="Times New Roman" w:hAnsi="Arial" w:cs="Arial"/>
                <w:szCs w:val="20"/>
                <w:lang w:eastAsia="de-DE"/>
              </w:rPr>
              <w:t>Die Prüfung der „unzerschnitten Landschafträume“ unterlag dem Amt für Raumplanung und Landesplanung Westmecklenburg (</w:t>
            </w:r>
            <w:proofErr w:type="spellStart"/>
            <w:r>
              <w:rPr>
                <w:rFonts w:ascii="Arial" w:eastAsia="Times New Roman" w:hAnsi="Arial" w:cs="Arial"/>
                <w:szCs w:val="20"/>
                <w:lang w:eastAsia="de-DE"/>
              </w:rPr>
              <w:t>AfRL</w:t>
            </w:r>
            <w:proofErr w:type="spellEnd"/>
            <w:r>
              <w:rPr>
                <w:rFonts w:ascii="Arial" w:eastAsia="Times New Roman" w:hAnsi="Arial" w:cs="Arial"/>
                <w:szCs w:val="20"/>
                <w:lang w:eastAsia="de-DE"/>
              </w:rPr>
              <w:t xml:space="preserve"> WM). Der unzerschnittene landschaftliche Freiraum ist im Entwurf zur Fortschreibung des RREP als weiches Ausschlusskriterium definiert. Das Kriterium ist ein planerisches Instrument zur Ausweisung von Eignungsgebieten und wird im Rahmen eines immissionsschutzrechtlichen Genehmigungsverfahren nicht geprüft. Während der Prüfung der geplanten WEG wurden die Punkte durch das </w:t>
            </w:r>
            <w:proofErr w:type="spellStart"/>
            <w:r>
              <w:rPr>
                <w:rFonts w:ascii="Arial" w:eastAsia="Times New Roman" w:hAnsi="Arial" w:cs="Arial"/>
                <w:szCs w:val="20"/>
                <w:lang w:eastAsia="de-DE"/>
              </w:rPr>
              <w:t>AfRL</w:t>
            </w:r>
            <w:proofErr w:type="spellEnd"/>
            <w:r>
              <w:rPr>
                <w:rFonts w:ascii="Arial" w:eastAsia="Times New Roman" w:hAnsi="Arial" w:cs="Arial"/>
                <w:szCs w:val="20"/>
                <w:lang w:eastAsia="de-DE"/>
              </w:rPr>
              <w:t xml:space="preserve"> WM geprüft und berücksichtigt. Eine positive Stellungnahme durch das </w:t>
            </w:r>
            <w:proofErr w:type="spellStart"/>
            <w:r>
              <w:rPr>
                <w:rFonts w:ascii="Arial" w:eastAsia="Times New Roman" w:hAnsi="Arial" w:cs="Arial"/>
                <w:szCs w:val="20"/>
                <w:lang w:eastAsia="de-DE"/>
              </w:rPr>
              <w:t>AfRL</w:t>
            </w:r>
            <w:proofErr w:type="spellEnd"/>
            <w:r>
              <w:rPr>
                <w:rFonts w:ascii="Arial" w:eastAsia="Times New Roman" w:hAnsi="Arial" w:cs="Arial"/>
                <w:szCs w:val="20"/>
                <w:lang w:eastAsia="de-DE"/>
              </w:rPr>
              <w:t xml:space="preserve"> WM liegt dem StALU WM vor. In der Stellungnahme vom 19.11.2021 bestätigt das </w:t>
            </w:r>
            <w:proofErr w:type="spellStart"/>
            <w:r>
              <w:rPr>
                <w:rFonts w:ascii="Arial" w:eastAsia="Times New Roman" w:hAnsi="Arial" w:cs="Arial"/>
                <w:szCs w:val="20"/>
                <w:lang w:eastAsia="de-DE"/>
              </w:rPr>
              <w:t>AfRL</w:t>
            </w:r>
            <w:proofErr w:type="spellEnd"/>
            <w:r>
              <w:rPr>
                <w:rFonts w:ascii="Arial" w:eastAsia="Times New Roman" w:hAnsi="Arial" w:cs="Arial"/>
                <w:szCs w:val="20"/>
                <w:lang w:eastAsia="de-DE"/>
              </w:rPr>
              <w:t xml:space="preserve"> WM, dass die 3 geplanten WKA keine Ziele der Raumordnung entgegenstehen.</w:t>
            </w:r>
          </w:p>
        </w:tc>
        <w:tc>
          <w:tcPr>
            <w:tcW w:w="1339" w:type="dxa"/>
            <w:tcBorders>
              <w:left w:val="nil"/>
              <w:bottom w:val="single" w:sz="4" w:space="0" w:color="auto"/>
              <w:right w:val="single" w:sz="8" w:space="0" w:color="auto"/>
            </w:tcBorders>
            <w:shd w:val="clear" w:color="auto" w:fill="auto"/>
          </w:tcPr>
          <w:p>
            <w:pPr>
              <w:spacing w:line="240" w:lineRule="auto"/>
              <w:jc w:val="both"/>
              <w:rPr>
                <w:rFonts w:ascii="Arial" w:eastAsia="Times New Roman" w:hAnsi="Arial" w:cs="Arial"/>
                <w:szCs w:val="20"/>
                <w:lang w:eastAsia="de-DE"/>
              </w:rPr>
            </w:pPr>
          </w:p>
        </w:tc>
      </w:tr>
      <w:tr>
        <w:trPr>
          <w:trHeight w:val="60"/>
        </w:trPr>
        <w:tc>
          <w:tcPr>
            <w:tcW w:w="3531" w:type="dxa"/>
            <w:tcBorders>
              <w:top w:val="nil"/>
              <w:left w:val="single" w:sz="8" w:space="0" w:color="auto"/>
              <w:bottom w:val="single" w:sz="4" w:space="0" w:color="auto"/>
              <w:right w:val="single" w:sz="4" w:space="0" w:color="auto"/>
            </w:tcBorders>
            <w:shd w:val="clear" w:color="auto" w:fill="auto"/>
            <w:vAlign w:val="center"/>
          </w:tcPr>
          <w:p>
            <w:pPr>
              <w:jc w:val="center"/>
              <w:rPr>
                <w:rFonts w:ascii="Arial" w:hAnsi="Arial" w:cs="Arial"/>
                <w:b/>
                <w:lang w:eastAsia="de-DE"/>
              </w:rPr>
            </w:pPr>
            <w:r>
              <w:rPr>
                <w:rFonts w:ascii="Arial" w:hAnsi="Arial" w:cs="Arial"/>
                <w:lang w:eastAsia="de-DE"/>
              </w:rPr>
              <w:t>1.1.8</w:t>
            </w:r>
          </w:p>
        </w:tc>
        <w:tc>
          <w:tcPr>
            <w:tcW w:w="10016" w:type="dxa"/>
            <w:tcBorders>
              <w:top w:val="nil"/>
              <w:left w:val="nil"/>
              <w:bottom w:val="single" w:sz="4" w:space="0" w:color="auto"/>
              <w:right w:val="single" w:sz="4" w:space="0" w:color="auto"/>
            </w:tcBorders>
            <w:shd w:val="clear" w:color="auto" w:fill="auto"/>
          </w:tcPr>
          <w:p>
            <w:pPr>
              <w:spacing w:before="120" w:after="120" w:line="240" w:lineRule="auto"/>
              <w:jc w:val="both"/>
              <w:rPr>
                <w:rFonts w:ascii="Arial" w:eastAsia="Times New Roman" w:hAnsi="Arial" w:cs="Arial"/>
                <w:i/>
                <w:iCs/>
                <w:lang w:eastAsia="de-DE"/>
              </w:rPr>
            </w:pPr>
            <w:r>
              <w:rPr>
                <w:rFonts w:ascii="Arial" w:hAnsi="Arial" w:cs="Arial"/>
                <w:i/>
                <w:iCs/>
                <w:color w:val="000000" w:themeColor="text1"/>
              </w:rPr>
              <w:t>Es werde davon ausgegangen, dass es sich bei der in der Bekanntmachung angegebenen beabsichtigten Zeit der Inbetriebnahme (III. Quartal 2019) um einen Schreibfehler handelt oder die Bekanntmachung aus dem genannten Grund falsch sei.</w:t>
            </w:r>
          </w:p>
        </w:tc>
        <w:tc>
          <w:tcPr>
            <w:tcW w:w="1339" w:type="dxa"/>
            <w:tcBorders>
              <w:left w:val="nil"/>
              <w:bottom w:val="single" w:sz="4" w:space="0" w:color="auto"/>
              <w:right w:val="single" w:sz="8" w:space="0" w:color="auto"/>
            </w:tcBorders>
            <w:shd w:val="clear" w:color="auto" w:fill="auto"/>
          </w:tcPr>
          <w:p>
            <w:pPr>
              <w:spacing w:line="240" w:lineRule="auto"/>
              <w:jc w:val="both"/>
              <w:rPr>
                <w:rFonts w:ascii="Arial" w:eastAsia="Times New Roman" w:hAnsi="Arial" w:cs="Arial"/>
                <w:szCs w:val="20"/>
                <w:lang w:eastAsia="de-DE"/>
              </w:rPr>
            </w:pPr>
            <w:r>
              <w:rPr>
                <w:rFonts w:ascii="Arial" w:eastAsia="Times New Roman" w:hAnsi="Arial" w:cs="Arial"/>
                <w:szCs w:val="20"/>
                <w:lang w:eastAsia="de-DE"/>
              </w:rPr>
              <w:t>2, 3</w:t>
            </w:r>
          </w:p>
        </w:tc>
      </w:tr>
      <w:tr>
        <w:trPr>
          <w:trHeight w:val="60"/>
        </w:trPr>
        <w:tc>
          <w:tcPr>
            <w:tcW w:w="3531" w:type="dxa"/>
            <w:tcBorders>
              <w:top w:val="nil"/>
              <w:left w:val="single" w:sz="8" w:space="0" w:color="auto"/>
              <w:bottom w:val="single" w:sz="4" w:space="0" w:color="auto"/>
              <w:right w:val="single" w:sz="4" w:space="0" w:color="auto"/>
            </w:tcBorders>
            <w:shd w:val="clear" w:color="auto" w:fill="auto"/>
            <w:vAlign w:val="center"/>
          </w:tcPr>
          <w:p>
            <w:pPr>
              <w:rPr>
                <w:rFonts w:ascii="Arial" w:eastAsia="Times New Roman" w:hAnsi="Arial" w:cs="Arial"/>
                <w:b/>
                <w:szCs w:val="20"/>
                <w:lang w:eastAsia="de-DE"/>
              </w:rPr>
            </w:pPr>
            <w:r>
              <w:rPr>
                <w:rFonts w:ascii="Arial" w:eastAsia="Times New Roman" w:hAnsi="Arial" w:cs="Arial"/>
                <w:b/>
                <w:color w:val="4472C4" w:themeColor="accent1"/>
                <w:szCs w:val="20"/>
                <w:lang w:eastAsia="de-DE"/>
              </w:rPr>
              <w:t>Entgegnung Antragsteller</w:t>
            </w:r>
          </w:p>
        </w:tc>
        <w:tc>
          <w:tcPr>
            <w:tcW w:w="10016" w:type="dxa"/>
            <w:tcBorders>
              <w:top w:val="nil"/>
              <w:left w:val="nil"/>
              <w:bottom w:val="single" w:sz="4" w:space="0" w:color="auto"/>
              <w:right w:val="single" w:sz="4" w:space="0" w:color="auto"/>
            </w:tcBorders>
            <w:shd w:val="clear" w:color="auto" w:fill="auto"/>
          </w:tcPr>
          <w:p>
            <w:pPr>
              <w:spacing w:before="120" w:after="120" w:line="240" w:lineRule="auto"/>
              <w:jc w:val="both"/>
              <w:rPr>
                <w:rFonts w:ascii="Arial" w:eastAsia="Times New Roman" w:hAnsi="Arial" w:cs="Arial"/>
                <w:szCs w:val="20"/>
                <w:lang w:eastAsia="de-DE"/>
              </w:rPr>
            </w:pPr>
            <w:r>
              <w:rPr>
                <w:rFonts w:ascii="Arial" w:eastAsia="Times New Roman" w:hAnsi="Arial" w:cs="Arial"/>
                <w:szCs w:val="20"/>
                <w:lang w:eastAsia="de-DE"/>
              </w:rPr>
              <w:t xml:space="preserve">Dass in der Bekanntmachung eine zeitlich bereits vergangene </w:t>
            </w:r>
            <w:proofErr w:type="spellStart"/>
            <w:r>
              <w:rPr>
                <w:rFonts w:ascii="Arial" w:eastAsia="Times New Roman" w:hAnsi="Arial" w:cs="Arial"/>
                <w:szCs w:val="20"/>
                <w:lang w:eastAsia="de-DE"/>
              </w:rPr>
              <w:t>Inbetriebnahmeprognose</w:t>
            </w:r>
            <w:proofErr w:type="spellEnd"/>
            <w:r>
              <w:rPr>
                <w:rFonts w:ascii="Arial" w:eastAsia="Times New Roman" w:hAnsi="Arial" w:cs="Arial"/>
                <w:szCs w:val="20"/>
                <w:lang w:eastAsia="de-DE"/>
              </w:rPr>
              <w:t xml:space="preserve"> vorzufinden ist, schadet nicht. Zum einen hat der </w:t>
            </w:r>
            <w:proofErr w:type="spellStart"/>
            <w:r>
              <w:rPr>
                <w:rFonts w:ascii="Arial" w:eastAsia="Times New Roman" w:hAnsi="Arial" w:cs="Arial"/>
                <w:szCs w:val="20"/>
                <w:lang w:eastAsia="de-DE"/>
              </w:rPr>
              <w:t>Einwender</w:t>
            </w:r>
            <w:proofErr w:type="spellEnd"/>
            <w:r>
              <w:rPr>
                <w:rFonts w:ascii="Arial" w:eastAsia="Times New Roman" w:hAnsi="Arial" w:cs="Arial"/>
                <w:szCs w:val="20"/>
                <w:lang w:eastAsia="de-DE"/>
              </w:rPr>
              <w:t xml:space="preserve"> seine Rechte fristgerecht wahrgenommen und </w:t>
            </w:r>
            <w:r>
              <w:rPr>
                <w:rFonts w:ascii="Arial" w:eastAsia="Times New Roman" w:hAnsi="Arial" w:cs="Arial"/>
                <w:szCs w:val="20"/>
                <w:lang w:eastAsia="de-DE"/>
              </w:rPr>
              <w:lastRenderedPageBreak/>
              <w:t xml:space="preserve">Einwendungen erhoben. Zum anderen könnte sich ein weiterer Rechtsbehelfsführer, wäre er genau wegen der Annahme eines in der Vergangenheit gelegenen IB-Zeitpunkts abgehalten gewesen, Einwendungen zu erheben, nicht erfolgreich (Aufhebung der Genehmigung) darauf berufen: Eine etwaig fehlerhafte Einwendungsaufforderung nach § 10 Abs. 4 Nr. 2 BImSchG reicht ebenso wenig wie kleinere Bekanntmachungsfehler für eine „Absolutheit“ des Fehlers (BVerwG </w:t>
            </w:r>
            <w:proofErr w:type="spellStart"/>
            <w:r>
              <w:rPr>
                <w:rFonts w:ascii="Arial" w:eastAsia="Times New Roman" w:hAnsi="Arial" w:cs="Arial"/>
                <w:szCs w:val="20"/>
                <w:lang w:eastAsia="de-DE"/>
              </w:rPr>
              <w:t>NVwZ</w:t>
            </w:r>
            <w:proofErr w:type="spellEnd"/>
            <w:r>
              <w:rPr>
                <w:rFonts w:ascii="Arial" w:eastAsia="Times New Roman" w:hAnsi="Arial" w:cs="Arial"/>
                <w:szCs w:val="20"/>
                <w:lang w:eastAsia="de-DE"/>
              </w:rPr>
              <w:t xml:space="preserve"> 2016, 844 (848)). Die Voraussetzungen nach § 10 Abs. 4 BImSchG wurden erfüllt.</w:t>
            </w:r>
          </w:p>
        </w:tc>
        <w:tc>
          <w:tcPr>
            <w:tcW w:w="1339" w:type="dxa"/>
            <w:tcBorders>
              <w:left w:val="nil"/>
              <w:bottom w:val="single" w:sz="4" w:space="0" w:color="auto"/>
              <w:right w:val="single" w:sz="8" w:space="0" w:color="auto"/>
            </w:tcBorders>
            <w:shd w:val="clear" w:color="auto" w:fill="auto"/>
          </w:tcPr>
          <w:p>
            <w:pPr>
              <w:spacing w:line="240" w:lineRule="auto"/>
              <w:jc w:val="both"/>
              <w:rPr>
                <w:rFonts w:ascii="Arial" w:eastAsia="Times New Roman" w:hAnsi="Arial" w:cs="Arial"/>
                <w:szCs w:val="20"/>
                <w:lang w:eastAsia="de-DE"/>
              </w:rPr>
            </w:pPr>
          </w:p>
        </w:tc>
      </w:tr>
      <w:tr>
        <w:trPr>
          <w:trHeight w:val="60"/>
        </w:trPr>
        <w:tc>
          <w:tcPr>
            <w:tcW w:w="3531" w:type="dxa"/>
            <w:tcBorders>
              <w:top w:val="nil"/>
              <w:left w:val="single" w:sz="8" w:space="0" w:color="auto"/>
              <w:bottom w:val="single" w:sz="4" w:space="0" w:color="auto"/>
              <w:right w:val="single" w:sz="4" w:space="0" w:color="auto"/>
            </w:tcBorders>
            <w:shd w:val="clear" w:color="auto" w:fill="auto"/>
            <w:vAlign w:val="center"/>
          </w:tcPr>
          <w:p>
            <w:pPr>
              <w:rPr>
                <w:rFonts w:ascii="Arial" w:eastAsia="Times New Roman" w:hAnsi="Arial" w:cs="Arial"/>
                <w:b/>
                <w:szCs w:val="20"/>
                <w:lang w:eastAsia="de-DE"/>
              </w:rPr>
            </w:pPr>
            <w:r>
              <w:rPr>
                <w:rFonts w:ascii="Arial" w:eastAsia="Times New Roman" w:hAnsi="Arial" w:cs="Arial"/>
                <w:b/>
                <w:szCs w:val="20"/>
                <w:lang w:eastAsia="de-DE"/>
              </w:rPr>
              <w:lastRenderedPageBreak/>
              <w:t>Entgegnung StALU WM</w:t>
            </w:r>
          </w:p>
        </w:tc>
        <w:tc>
          <w:tcPr>
            <w:tcW w:w="10016" w:type="dxa"/>
            <w:tcBorders>
              <w:top w:val="nil"/>
              <w:left w:val="nil"/>
              <w:bottom w:val="single" w:sz="4" w:space="0" w:color="auto"/>
              <w:right w:val="single" w:sz="4" w:space="0" w:color="auto"/>
            </w:tcBorders>
            <w:shd w:val="clear" w:color="auto" w:fill="auto"/>
          </w:tcPr>
          <w:p>
            <w:pPr>
              <w:spacing w:before="120" w:after="120" w:line="240" w:lineRule="auto"/>
              <w:jc w:val="both"/>
              <w:rPr>
                <w:rFonts w:ascii="Arial" w:eastAsia="Times New Roman" w:hAnsi="Arial" w:cs="Arial"/>
                <w:szCs w:val="20"/>
                <w:lang w:eastAsia="de-DE"/>
              </w:rPr>
            </w:pPr>
            <w:r>
              <w:rPr>
                <w:rFonts w:ascii="Arial" w:eastAsia="Times New Roman" w:hAnsi="Arial" w:cs="Arial"/>
                <w:szCs w:val="20"/>
                <w:lang w:eastAsia="de-DE"/>
              </w:rPr>
              <w:t xml:space="preserve">Nein, es handelt sich um keinen Schreibfehler. Das Genehmigungsverfahren läuft seit 2018. Als der Antrag durch die </w:t>
            </w:r>
            <w:proofErr w:type="spellStart"/>
            <w:r>
              <w:rPr>
                <w:rFonts w:ascii="Arial" w:eastAsia="Times New Roman" w:hAnsi="Arial" w:cs="Arial"/>
                <w:szCs w:val="20"/>
                <w:lang w:eastAsia="de-DE"/>
              </w:rPr>
              <w:t>Vorhabensträgerin</w:t>
            </w:r>
            <w:proofErr w:type="spellEnd"/>
            <w:r>
              <w:rPr>
                <w:rFonts w:ascii="Arial" w:eastAsia="Times New Roman" w:hAnsi="Arial" w:cs="Arial"/>
                <w:szCs w:val="20"/>
                <w:lang w:eastAsia="de-DE"/>
              </w:rPr>
              <w:t xml:space="preserve"> gestellt wurde war es die Planung, dass die 3 geplanten WKA 2019 errichtet und betrieben werden. Die Antragsunterlage, welche veröffentlicht wurde, entspricht dem eingereichtem Antragsformular 1.1. Aufgrund der Verfahrenslänge kann das angezeigte Datum für die Errichtung und Betrieb der geplanten WKA nicht gehalten werden, was aber nicht dazu führt das die Bekanntmachung falsch ist.</w:t>
            </w:r>
          </w:p>
        </w:tc>
        <w:tc>
          <w:tcPr>
            <w:tcW w:w="1339" w:type="dxa"/>
            <w:tcBorders>
              <w:left w:val="nil"/>
              <w:bottom w:val="single" w:sz="4" w:space="0" w:color="auto"/>
              <w:right w:val="single" w:sz="8" w:space="0" w:color="auto"/>
            </w:tcBorders>
            <w:shd w:val="clear" w:color="auto" w:fill="auto"/>
          </w:tcPr>
          <w:p>
            <w:pPr>
              <w:spacing w:line="240" w:lineRule="auto"/>
              <w:jc w:val="both"/>
              <w:rPr>
                <w:rFonts w:ascii="Arial" w:eastAsia="Times New Roman" w:hAnsi="Arial" w:cs="Arial"/>
                <w:szCs w:val="20"/>
                <w:lang w:eastAsia="de-DE"/>
              </w:rPr>
            </w:pPr>
          </w:p>
        </w:tc>
      </w:tr>
    </w:tbl>
    <w:tbl>
      <w:tblPr>
        <w:tblW w:w="14886" w:type="dxa"/>
        <w:tblCellMar>
          <w:left w:w="70" w:type="dxa"/>
          <w:right w:w="70" w:type="dxa"/>
        </w:tblCellMar>
        <w:tblLook w:val="04A0" w:firstRow="1" w:lastRow="0" w:firstColumn="1" w:lastColumn="0" w:noHBand="0" w:noVBand="1"/>
      </w:tblPr>
      <w:tblGrid>
        <w:gridCol w:w="14886"/>
      </w:tblGrid>
      <w:tr>
        <w:trPr>
          <w:trHeight w:val="255"/>
        </w:trPr>
        <w:tc>
          <w:tcPr>
            <w:tcW w:w="14886" w:type="dxa"/>
            <w:tcBorders>
              <w:top w:val="nil"/>
              <w:left w:val="single" w:sz="8" w:space="0" w:color="auto"/>
              <w:bottom w:val="single" w:sz="4" w:space="0" w:color="auto"/>
              <w:right w:val="single" w:sz="8" w:space="0" w:color="auto"/>
            </w:tcBorders>
            <w:shd w:val="clear" w:color="auto" w:fill="F2F2F2" w:themeFill="background1" w:themeFillShade="F2"/>
            <w:vAlign w:val="center"/>
            <w:hideMark/>
          </w:tcPr>
          <w:p>
            <w:pPr>
              <w:pStyle w:val="berschrift2"/>
              <w:framePr w:wrap="around"/>
            </w:pPr>
            <w:bookmarkStart w:id="11" w:name="_Toc72846852"/>
            <w:bookmarkStart w:id="12" w:name="_Toc72939781"/>
            <w:bookmarkStart w:id="13" w:name="_Toc72939870"/>
            <w:r>
              <w:rPr>
                <w:shd w:val="clear" w:color="auto" w:fill="F2F2F2" w:themeFill="background1" w:themeFillShade="F2"/>
              </w:rPr>
              <w:t xml:space="preserve"> Planungsgrundlagen</w:t>
            </w:r>
            <w:bookmarkStart w:id="14" w:name="_Toc72846853"/>
            <w:bookmarkStart w:id="15" w:name="_Toc72939782"/>
            <w:bookmarkStart w:id="16" w:name="_Toc72939871"/>
            <w:bookmarkEnd w:id="11"/>
            <w:bookmarkEnd w:id="12"/>
            <w:bookmarkEnd w:id="13"/>
            <w:bookmarkEnd w:id="14"/>
            <w:bookmarkEnd w:id="15"/>
            <w:bookmarkEnd w:id="16"/>
          </w:p>
        </w:tc>
      </w:tr>
    </w:tbl>
    <w:tbl>
      <w:tblPr>
        <w:tblW w:w="14886" w:type="dxa"/>
        <w:tblCellMar>
          <w:left w:w="70" w:type="dxa"/>
          <w:right w:w="70" w:type="dxa"/>
        </w:tblCellMar>
        <w:tblLook w:val="04A0" w:firstRow="1" w:lastRow="0" w:firstColumn="1" w:lastColumn="0" w:noHBand="0" w:noVBand="1"/>
      </w:tblPr>
      <w:tblGrid>
        <w:gridCol w:w="3531"/>
        <w:gridCol w:w="10016"/>
        <w:gridCol w:w="1339"/>
      </w:tblGrid>
      <w:tr>
        <w:trPr>
          <w:trHeight w:val="557"/>
        </w:trPr>
        <w:tc>
          <w:tcPr>
            <w:tcW w:w="3531" w:type="dxa"/>
            <w:tcBorders>
              <w:top w:val="nil"/>
              <w:left w:val="single" w:sz="8" w:space="0" w:color="auto"/>
              <w:bottom w:val="single" w:sz="4" w:space="0" w:color="auto"/>
              <w:right w:val="single" w:sz="4" w:space="0" w:color="auto"/>
            </w:tcBorders>
            <w:shd w:val="clear" w:color="auto" w:fill="auto"/>
            <w:vAlign w:val="center"/>
          </w:tcPr>
          <w:p>
            <w:pPr>
              <w:jc w:val="center"/>
              <w:rPr>
                <w:rFonts w:ascii="Arial" w:hAnsi="Arial" w:cs="Arial"/>
              </w:rPr>
            </w:pPr>
            <w:bookmarkStart w:id="17" w:name="_Hlk72946463"/>
            <w:r>
              <w:rPr>
                <w:rFonts w:ascii="Arial" w:hAnsi="Arial" w:cs="Arial"/>
              </w:rPr>
              <w:t>1.2.1</w:t>
            </w:r>
          </w:p>
        </w:tc>
        <w:tc>
          <w:tcPr>
            <w:tcW w:w="10016" w:type="dxa"/>
            <w:tcBorders>
              <w:top w:val="nil"/>
              <w:left w:val="nil"/>
              <w:bottom w:val="single" w:sz="4" w:space="0" w:color="auto"/>
              <w:right w:val="single" w:sz="4" w:space="0" w:color="auto"/>
            </w:tcBorders>
            <w:shd w:val="clear" w:color="auto" w:fill="auto"/>
          </w:tcPr>
          <w:p>
            <w:pPr>
              <w:spacing w:before="60" w:after="60" w:line="240" w:lineRule="atLeast"/>
              <w:jc w:val="both"/>
              <w:rPr>
                <w:rFonts w:ascii="Arial" w:hAnsi="Arial" w:cs="Arial"/>
                <w:i/>
                <w:iCs/>
              </w:rPr>
            </w:pPr>
            <w:r>
              <w:rPr>
                <w:rFonts w:ascii="Arial" w:hAnsi="Arial" w:cs="Arial"/>
                <w:i/>
                <w:iCs/>
              </w:rPr>
              <w:t xml:space="preserve">Die ehemalige Gemeinde </w:t>
            </w:r>
            <w:proofErr w:type="spellStart"/>
            <w:r>
              <w:rPr>
                <w:rFonts w:ascii="Arial" w:hAnsi="Arial" w:cs="Arial"/>
                <w:i/>
                <w:iCs/>
              </w:rPr>
              <w:t>Gischow</w:t>
            </w:r>
            <w:proofErr w:type="spellEnd"/>
            <w:r>
              <w:rPr>
                <w:rFonts w:ascii="Arial" w:hAnsi="Arial" w:cs="Arial"/>
                <w:i/>
                <w:iCs/>
              </w:rPr>
              <w:t xml:space="preserve"> habe in dem rechtskräftigen B-Plan Nr. 1 Windeignungsflächen für eine Nutzung ausgewiesen (umfasse im Wesentlichen den alten Windkrafteignungsraum Nr. 24 (WEG Nr. 24)). Entsprechend des Beschlusses des Regionalen Planungsverbandes WM seien PS 9 und PS 10 und demnach ehemalige Flächen zukünftig für die Windkraftnutzung entfallen. Der neu geplante Windeignungsraum (36 ha) greife in den B-Plan 1 und in den ehemaligen Windeignungsraums Nr. 24 ein. </w:t>
            </w:r>
          </w:p>
          <w:p>
            <w:pPr>
              <w:spacing w:before="60" w:after="60" w:line="240" w:lineRule="atLeast"/>
              <w:jc w:val="both"/>
              <w:rPr>
                <w:rFonts w:ascii="Arial" w:hAnsi="Arial" w:cs="Arial"/>
                <w:i/>
                <w:iCs/>
              </w:rPr>
            </w:pPr>
            <w:r>
              <w:rPr>
                <w:rFonts w:ascii="Arial" w:hAnsi="Arial" w:cs="Arial"/>
                <w:i/>
                <w:iCs/>
              </w:rPr>
              <w:t xml:space="preserve">Diese Situation solle mit der 8. Änderung des Flächennutzungsplans der Stadt </w:t>
            </w:r>
            <w:proofErr w:type="spellStart"/>
            <w:r>
              <w:rPr>
                <w:rFonts w:ascii="Arial" w:hAnsi="Arial" w:cs="Arial"/>
                <w:i/>
                <w:iCs/>
              </w:rPr>
              <w:t>Lübz</w:t>
            </w:r>
            <w:proofErr w:type="spellEnd"/>
            <w:r>
              <w:rPr>
                <w:rFonts w:ascii="Arial" w:hAnsi="Arial" w:cs="Arial"/>
                <w:i/>
                <w:iCs/>
              </w:rPr>
              <w:t xml:space="preserve"> als sachlicher Teilflächennutzungsplan „Windenergie“ (beschlossen am 14.04.2021 Planungsanzeige) bewältigt werden.</w:t>
            </w:r>
          </w:p>
        </w:tc>
        <w:tc>
          <w:tcPr>
            <w:tcW w:w="1339" w:type="dxa"/>
            <w:vMerge w:val="restart"/>
            <w:tcBorders>
              <w:top w:val="nil"/>
              <w:left w:val="nil"/>
              <w:right w:val="single" w:sz="8" w:space="0" w:color="auto"/>
            </w:tcBorders>
            <w:shd w:val="clear" w:color="auto" w:fill="auto"/>
          </w:tcPr>
          <w:p>
            <w:pPr>
              <w:spacing w:line="240" w:lineRule="auto"/>
              <w:jc w:val="both"/>
              <w:rPr>
                <w:rFonts w:ascii="Arial" w:eastAsia="Times New Roman" w:hAnsi="Arial" w:cs="Arial"/>
                <w:szCs w:val="20"/>
                <w:lang w:eastAsia="de-DE"/>
              </w:rPr>
            </w:pPr>
            <w:r>
              <w:rPr>
                <w:rFonts w:ascii="Arial" w:eastAsia="Times New Roman" w:hAnsi="Arial" w:cs="Arial"/>
                <w:szCs w:val="20"/>
                <w:lang w:eastAsia="de-DE"/>
              </w:rPr>
              <w:t>4</w:t>
            </w:r>
          </w:p>
          <w:p>
            <w:pPr>
              <w:spacing w:line="240" w:lineRule="auto"/>
              <w:jc w:val="both"/>
              <w:rPr>
                <w:rFonts w:ascii="Arial" w:eastAsia="Times New Roman" w:hAnsi="Arial" w:cs="Arial"/>
                <w:szCs w:val="20"/>
                <w:lang w:eastAsia="de-DE"/>
              </w:rPr>
            </w:pPr>
          </w:p>
          <w:p>
            <w:pPr>
              <w:spacing w:line="240" w:lineRule="auto"/>
              <w:jc w:val="both"/>
              <w:rPr>
                <w:rFonts w:ascii="Arial" w:eastAsia="Times New Roman" w:hAnsi="Arial" w:cs="Arial"/>
                <w:szCs w:val="20"/>
                <w:lang w:eastAsia="de-DE"/>
              </w:rPr>
            </w:pPr>
          </w:p>
          <w:p>
            <w:pPr>
              <w:spacing w:line="240" w:lineRule="auto"/>
              <w:jc w:val="both"/>
              <w:rPr>
                <w:rFonts w:ascii="Arial" w:eastAsia="Times New Roman" w:hAnsi="Arial" w:cs="Arial"/>
                <w:szCs w:val="20"/>
                <w:lang w:eastAsia="de-DE"/>
              </w:rPr>
            </w:pPr>
          </w:p>
          <w:p>
            <w:pPr>
              <w:spacing w:line="240" w:lineRule="auto"/>
              <w:jc w:val="both"/>
              <w:rPr>
                <w:rFonts w:ascii="Arial" w:eastAsia="Times New Roman" w:hAnsi="Arial" w:cs="Arial"/>
                <w:szCs w:val="20"/>
                <w:lang w:eastAsia="de-DE"/>
              </w:rPr>
            </w:pPr>
          </w:p>
          <w:p>
            <w:pPr>
              <w:spacing w:line="240" w:lineRule="auto"/>
              <w:jc w:val="both"/>
              <w:rPr>
                <w:rFonts w:ascii="Arial" w:eastAsia="Times New Roman" w:hAnsi="Arial" w:cs="Arial"/>
                <w:szCs w:val="20"/>
                <w:lang w:eastAsia="de-DE"/>
              </w:rPr>
            </w:pPr>
          </w:p>
        </w:tc>
      </w:tr>
      <w:tr>
        <w:trPr>
          <w:trHeight w:val="134"/>
        </w:trPr>
        <w:tc>
          <w:tcPr>
            <w:tcW w:w="3531" w:type="dxa"/>
            <w:tcBorders>
              <w:top w:val="nil"/>
              <w:left w:val="single" w:sz="8" w:space="0" w:color="auto"/>
              <w:bottom w:val="single" w:sz="4" w:space="0" w:color="auto"/>
              <w:right w:val="single" w:sz="4" w:space="0" w:color="auto"/>
            </w:tcBorders>
            <w:shd w:val="clear" w:color="auto" w:fill="auto"/>
            <w:vAlign w:val="center"/>
          </w:tcPr>
          <w:p>
            <w:pPr>
              <w:spacing w:line="240" w:lineRule="auto"/>
              <w:jc w:val="both"/>
              <w:rPr>
                <w:rFonts w:ascii="Arial" w:eastAsia="Times New Roman" w:hAnsi="Arial" w:cs="Arial"/>
                <w:b/>
                <w:szCs w:val="20"/>
                <w:lang w:eastAsia="de-DE"/>
              </w:rPr>
            </w:pPr>
            <w:r>
              <w:rPr>
                <w:rFonts w:ascii="Arial" w:eastAsia="Times New Roman" w:hAnsi="Arial" w:cs="Arial"/>
                <w:b/>
                <w:color w:val="4472C4" w:themeColor="accent1"/>
                <w:szCs w:val="20"/>
                <w:lang w:eastAsia="de-DE"/>
              </w:rPr>
              <w:t>Entgegnung Antragsteller</w:t>
            </w:r>
          </w:p>
        </w:tc>
        <w:tc>
          <w:tcPr>
            <w:tcW w:w="10016" w:type="dxa"/>
            <w:tcBorders>
              <w:top w:val="nil"/>
              <w:left w:val="nil"/>
              <w:bottom w:val="single" w:sz="4" w:space="0" w:color="auto"/>
              <w:right w:val="single" w:sz="4" w:space="0" w:color="auto"/>
            </w:tcBorders>
            <w:shd w:val="clear" w:color="auto" w:fill="auto"/>
          </w:tcPr>
          <w:p>
            <w:pPr>
              <w:spacing w:before="120" w:after="120" w:line="240" w:lineRule="auto"/>
              <w:jc w:val="both"/>
              <w:rPr>
                <w:rFonts w:ascii="Arial" w:eastAsia="Times New Roman" w:hAnsi="Arial" w:cs="Arial"/>
                <w:iCs/>
                <w:szCs w:val="20"/>
                <w:lang w:eastAsia="de-DE"/>
              </w:rPr>
            </w:pPr>
            <w:r>
              <w:rPr>
                <w:rFonts w:ascii="Arial" w:eastAsia="Times New Roman" w:hAnsi="Arial" w:cs="Arial"/>
                <w:iCs/>
                <w:szCs w:val="20"/>
                <w:lang w:eastAsia="de-DE"/>
              </w:rPr>
              <w:t xml:space="preserve">Es ist nicht erkennbar wie die vorliegende Planung in den B-Plan 1 der ehem. Gemeinde </w:t>
            </w:r>
            <w:proofErr w:type="spellStart"/>
            <w:r>
              <w:rPr>
                <w:rFonts w:ascii="Arial" w:eastAsia="Times New Roman" w:hAnsi="Arial" w:cs="Arial"/>
                <w:iCs/>
                <w:szCs w:val="20"/>
                <w:lang w:eastAsia="de-DE"/>
              </w:rPr>
              <w:t>Gischow</w:t>
            </w:r>
            <w:proofErr w:type="spellEnd"/>
            <w:r>
              <w:rPr>
                <w:rFonts w:ascii="Arial" w:eastAsia="Times New Roman" w:hAnsi="Arial" w:cs="Arial"/>
                <w:iCs/>
                <w:szCs w:val="20"/>
                <w:lang w:eastAsia="de-DE"/>
              </w:rPr>
              <w:t xml:space="preserve"> eingreifen soll. Ein B-Plan entfaltet keine Ausschlusswirkung. </w:t>
            </w:r>
          </w:p>
          <w:p>
            <w:pPr>
              <w:spacing w:before="120" w:after="120" w:line="240" w:lineRule="auto"/>
              <w:jc w:val="both"/>
              <w:rPr>
                <w:rFonts w:ascii="Arial" w:eastAsia="Times New Roman" w:hAnsi="Arial" w:cs="Arial"/>
                <w:iCs/>
                <w:szCs w:val="20"/>
                <w:lang w:eastAsia="de-DE"/>
              </w:rPr>
            </w:pPr>
            <w:r>
              <w:rPr>
                <w:rFonts w:ascii="Arial" w:eastAsia="Times New Roman" w:hAnsi="Arial" w:cs="Arial"/>
                <w:iCs/>
                <w:szCs w:val="20"/>
                <w:lang w:eastAsia="de-DE"/>
              </w:rPr>
              <w:t xml:space="preserve">Die Verweise auf die Beschlüsse des Regionalen Raumordnungsverbandes WM beziehen sich auf einen älteren, mittlerweile aktualisierten Entwurf der Teilfortschreibung des Regionalen Raumentwicklungsprogramms Westmecklenburg (RREP WM) und sind nicht mehr beachtlich. Der benannte Entwurf des Teil-FNP (8. Änderung des Flächennutzungsplans der Stadt </w:t>
            </w:r>
            <w:proofErr w:type="spellStart"/>
            <w:r>
              <w:rPr>
                <w:rFonts w:ascii="Arial" w:eastAsia="Times New Roman" w:hAnsi="Arial" w:cs="Arial"/>
                <w:iCs/>
                <w:szCs w:val="20"/>
                <w:lang w:eastAsia="de-DE"/>
              </w:rPr>
              <w:t>Lübz</w:t>
            </w:r>
            <w:proofErr w:type="spellEnd"/>
            <w:r>
              <w:rPr>
                <w:rFonts w:ascii="Arial" w:eastAsia="Times New Roman" w:hAnsi="Arial" w:cs="Arial"/>
                <w:iCs/>
                <w:szCs w:val="20"/>
                <w:lang w:eastAsia="de-DE"/>
              </w:rPr>
              <w:t xml:space="preserve"> als sachlicher Teilflächennutzungsplan „Windenergie“) orientiert sich an dem Gebietszuschnitt des mittlerweile überholten 2. Entwurfs des RREP WM. Der T-FNP ist gem. § 1 Abs. 4 BauGB an den RREP WM </w:t>
            </w:r>
            <w:r>
              <w:rPr>
                <w:rFonts w:ascii="Arial" w:eastAsia="Times New Roman" w:hAnsi="Arial" w:cs="Arial"/>
                <w:iCs/>
                <w:szCs w:val="20"/>
                <w:lang w:eastAsia="de-DE"/>
              </w:rPr>
              <w:lastRenderedPageBreak/>
              <w:t xml:space="preserve">anzupassen. Im 3. Entwurf des RREP WM wurde das WEG erweitert. Das hiesige Vorhaben befindet sich innerhalb der Gebietskulisse. In Anbetracht der geplanten Kriterien für die zukünftige Ausweisung von Gebieten für die Windenergie wird das Gebiet in jedem Fall nicht verkleinert. Eine etwaige Flächennutzungsplanung kann dem Vorhaben damit nicht entgegengehalten werden.  </w:t>
            </w:r>
          </w:p>
        </w:tc>
        <w:tc>
          <w:tcPr>
            <w:tcW w:w="1339" w:type="dxa"/>
            <w:vMerge/>
            <w:tcBorders>
              <w:left w:val="nil"/>
              <w:bottom w:val="single" w:sz="4" w:space="0" w:color="auto"/>
              <w:right w:val="single" w:sz="8" w:space="0" w:color="auto"/>
            </w:tcBorders>
            <w:shd w:val="clear" w:color="auto" w:fill="auto"/>
          </w:tcPr>
          <w:p>
            <w:pPr>
              <w:spacing w:line="240" w:lineRule="auto"/>
              <w:jc w:val="both"/>
              <w:rPr>
                <w:rFonts w:ascii="Arial" w:eastAsia="Times New Roman" w:hAnsi="Arial" w:cs="Arial"/>
                <w:szCs w:val="20"/>
                <w:lang w:eastAsia="de-DE"/>
              </w:rPr>
            </w:pPr>
          </w:p>
        </w:tc>
      </w:tr>
      <w:tr>
        <w:trPr>
          <w:trHeight w:val="134"/>
        </w:trPr>
        <w:tc>
          <w:tcPr>
            <w:tcW w:w="3531" w:type="dxa"/>
            <w:tcBorders>
              <w:top w:val="nil"/>
              <w:left w:val="single" w:sz="8" w:space="0" w:color="auto"/>
              <w:bottom w:val="single" w:sz="4" w:space="0" w:color="auto"/>
              <w:right w:val="single" w:sz="4" w:space="0" w:color="auto"/>
            </w:tcBorders>
            <w:shd w:val="clear" w:color="auto" w:fill="auto"/>
            <w:vAlign w:val="center"/>
          </w:tcPr>
          <w:p>
            <w:pPr>
              <w:spacing w:line="240" w:lineRule="auto"/>
              <w:jc w:val="both"/>
              <w:rPr>
                <w:rFonts w:ascii="Arial" w:eastAsia="Times New Roman" w:hAnsi="Arial" w:cs="Arial"/>
                <w:b/>
                <w:szCs w:val="20"/>
                <w:lang w:eastAsia="de-DE"/>
              </w:rPr>
            </w:pPr>
            <w:r>
              <w:rPr>
                <w:rFonts w:ascii="Arial" w:eastAsia="Times New Roman" w:hAnsi="Arial" w:cs="Arial"/>
                <w:b/>
                <w:color w:val="ED7D31" w:themeColor="accent2"/>
                <w:szCs w:val="20"/>
                <w:lang w:eastAsia="de-DE"/>
              </w:rPr>
              <w:lastRenderedPageBreak/>
              <w:t xml:space="preserve">Entgegnung </w:t>
            </w:r>
            <w:proofErr w:type="spellStart"/>
            <w:r>
              <w:rPr>
                <w:rFonts w:ascii="Arial" w:eastAsia="Times New Roman" w:hAnsi="Arial" w:cs="Arial"/>
                <w:b/>
                <w:color w:val="ED7D31" w:themeColor="accent2"/>
                <w:szCs w:val="20"/>
                <w:lang w:eastAsia="de-DE"/>
              </w:rPr>
              <w:t>AfRL</w:t>
            </w:r>
            <w:proofErr w:type="spellEnd"/>
            <w:r>
              <w:rPr>
                <w:rFonts w:ascii="Arial" w:eastAsia="Times New Roman" w:hAnsi="Arial" w:cs="Arial"/>
                <w:b/>
                <w:color w:val="ED7D31" w:themeColor="accent2"/>
                <w:szCs w:val="20"/>
                <w:lang w:eastAsia="de-DE"/>
              </w:rPr>
              <w:t xml:space="preserve"> WM</w:t>
            </w:r>
          </w:p>
        </w:tc>
        <w:tc>
          <w:tcPr>
            <w:tcW w:w="10016" w:type="dxa"/>
            <w:tcBorders>
              <w:top w:val="nil"/>
              <w:left w:val="nil"/>
              <w:bottom w:val="single" w:sz="4" w:space="0" w:color="auto"/>
              <w:right w:val="single" w:sz="4" w:space="0" w:color="auto"/>
            </w:tcBorders>
            <w:shd w:val="clear" w:color="auto" w:fill="auto"/>
          </w:tcPr>
          <w:p>
            <w:pPr>
              <w:spacing w:before="120" w:after="120" w:line="240" w:lineRule="auto"/>
              <w:jc w:val="both"/>
              <w:rPr>
                <w:rFonts w:ascii="Arial" w:eastAsia="Times New Roman" w:hAnsi="Arial" w:cs="Arial"/>
                <w:lang w:eastAsia="de-DE"/>
              </w:rPr>
            </w:pPr>
            <w:r>
              <w:rPr>
                <w:rFonts w:ascii="Arial" w:eastAsia="Times New Roman" w:hAnsi="Arial" w:cs="Arial"/>
                <w:lang w:eastAsia="de-DE"/>
              </w:rPr>
              <w:t xml:space="preserve">Das RREP WM aus 2011 wurde beklagt und im Ergebnis der Entscheidung des Oberverwaltungsgerichts Mecklenburg-Vorpommern vom 15. November 2016 – 3 L 144/11 hinsichtlich der Konzentrationsflächenplanung für WEA inzident für unwirksam erklärt. Wie der Drucksache 8/444 des Landtags Mecklenburg-Vorpommern vom 07.04.2022 zu entnehmen ist, sind diesbezüglich gegenwärtig keine Ziele und auch keine Ziele in Aufstellung vorhanden, die der geplanten Errichtung von Windenergieanlagen entgegenstehen. Die Sachlage, dass gegenwärtig keine Ziele in Aufstellung vorhanden sind, bezieht sich maßgeblich auf den aktuellen Stand der Teilfortschreibung des RREP WM 2011, Kap. 6.5 Energie (3. Entwurf) und die hiermit verbundene Ausweisung von Eignungsgebieten für Windenergieanlagen. </w:t>
            </w:r>
          </w:p>
          <w:p>
            <w:pPr>
              <w:spacing w:before="120" w:after="120" w:line="240" w:lineRule="auto"/>
              <w:jc w:val="both"/>
              <w:rPr>
                <w:rFonts w:ascii="Arial" w:eastAsia="Times New Roman" w:hAnsi="Arial" w:cs="Arial"/>
                <w:lang w:eastAsia="de-DE"/>
              </w:rPr>
            </w:pPr>
            <w:r>
              <w:rPr>
                <w:rFonts w:ascii="Arial" w:eastAsia="Times New Roman" w:hAnsi="Arial" w:cs="Arial"/>
                <w:lang w:eastAsia="de-DE"/>
              </w:rPr>
              <w:t>Die Beurteilung bauleitplanerischer Fragestellungen obliegt der Unteren Bauaufsichtsbehörde des Landkreises LUP.</w:t>
            </w:r>
          </w:p>
          <w:p>
            <w:pPr>
              <w:spacing w:before="120" w:after="120" w:line="240" w:lineRule="auto"/>
              <w:jc w:val="both"/>
              <w:rPr>
                <w:rFonts w:ascii="Arial" w:eastAsia="Times New Roman" w:hAnsi="Arial" w:cs="Arial"/>
                <w:lang w:eastAsia="de-DE"/>
              </w:rPr>
            </w:pPr>
            <w:r>
              <w:rPr>
                <w:rFonts w:ascii="Arial" w:eastAsia="Times New Roman" w:hAnsi="Arial" w:cs="Arial"/>
                <w:lang w:eastAsia="de-DE"/>
              </w:rPr>
              <w:t>Der Errichtung und dem Betrieb der 3 Windenergieanlagen stehen keine Belange der Raumordnung entgegen. Somit erübrigt sich gegenwärtig auch eine weitere inhaltliche Bewertung der vorgetragenen Einwendungen.</w:t>
            </w:r>
          </w:p>
        </w:tc>
        <w:tc>
          <w:tcPr>
            <w:tcW w:w="1339" w:type="dxa"/>
            <w:vMerge/>
            <w:tcBorders>
              <w:left w:val="nil"/>
              <w:bottom w:val="single" w:sz="4" w:space="0" w:color="auto"/>
              <w:right w:val="single" w:sz="8" w:space="0" w:color="auto"/>
            </w:tcBorders>
            <w:shd w:val="clear" w:color="auto" w:fill="auto"/>
          </w:tcPr>
          <w:p>
            <w:pPr>
              <w:spacing w:line="240" w:lineRule="auto"/>
              <w:jc w:val="both"/>
              <w:rPr>
                <w:rFonts w:ascii="Arial" w:eastAsia="Times New Roman" w:hAnsi="Arial" w:cs="Arial"/>
                <w:szCs w:val="20"/>
                <w:lang w:eastAsia="de-DE"/>
              </w:rPr>
            </w:pPr>
          </w:p>
        </w:tc>
      </w:tr>
      <w:tr>
        <w:trPr>
          <w:trHeight w:val="134"/>
        </w:trPr>
        <w:tc>
          <w:tcPr>
            <w:tcW w:w="3531" w:type="dxa"/>
            <w:tcBorders>
              <w:top w:val="nil"/>
              <w:left w:val="single" w:sz="8" w:space="0" w:color="auto"/>
              <w:bottom w:val="single" w:sz="4" w:space="0" w:color="auto"/>
              <w:right w:val="single" w:sz="4" w:space="0" w:color="auto"/>
            </w:tcBorders>
            <w:shd w:val="clear" w:color="auto" w:fill="auto"/>
            <w:vAlign w:val="center"/>
          </w:tcPr>
          <w:p>
            <w:pPr>
              <w:spacing w:line="240" w:lineRule="auto"/>
              <w:jc w:val="both"/>
              <w:rPr>
                <w:rFonts w:ascii="Arial" w:eastAsia="Times New Roman" w:hAnsi="Arial" w:cs="Arial"/>
                <w:b/>
                <w:color w:val="FF0000"/>
                <w:szCs w:val="20"/>
                <w:lang w:eastAsia="de-DE"/>
              </w:rPr>
            </w:pPr>
            <w:r>
              <w:rPr>
                <w:rFonts w:ascii="Arial" w:eastAsia="Times New Roman" w:hAnsi="Arial" w:cs="Arial"/>
                <w:b/>
                <w:color w:val="7030A0"/>
                <w:szCs w:val="20"/>
                <w:lang w:eastAsia="de-DE"/>
              </w:rPr>
              <w:t xml:space="preserve">Entgegnung </w:t>
            </w:r>
            <w:proofErr w:type="spellStart"/>
            <w:r>
              <w:rPr>
                <w:rFonts w:ascii="Arial" w:eastAsia="Times New Roman" w:hAnsi="Arial" w:cs="Arial"/>
                <w:b/>
                <w:color w:val="7030A0"/>
                <w:szCs w:val="20"/>
                <w:lang w:eastAsia="de-DE"/>
              </w:rPr>
              <w:t>uBau</w:t>
            </w:r>
            <w:proofErr w:type="spellEnd"/>
            <w:r>
              <w:rPr>
                <w:rFonts w:ascii="Arial" w:eastAsia="Times New Roman" w:hAnsi="Arial" w:cs="Arial"/>
                <w:b/>
                <w:color w:val="7030A0"/>
                <w:szCs w:val="20"/>
                <w:lang w:eastAsia="de-DE"/>
              </w:rPr>
              <w:t xml:space="preserve"> </w:t>
            </w:r>
          </w:p>
        </w:tc>
        <w:tc>
          <w:tcPr>
            <w:tcW w:w="10016" w:type="dxa"/>
            <w:tcBorders>
              <w:top w:val="nil"/>
              <w:left w:val="nil"/>
              <w:bottom w:val="single" w:sz="4" w:space="0" w:color="auto"/>
              <w:right w:val="single" w:sz="4" w:space="0" w:color="auto"/>
            </w:tcBorders>
            <w:shd w:val="clear" w:color="auto" w:fill="auto"/>
          </w:tcPr>
          <w:p>
            <w:pPr>
              <w:spacing w:before="120" w:after="120" w:line="240" w:lineRule="auto"/>
              <w:jc w:val="both"/>
              <w:rPr>
                <w:rFonts w:ascii="Arial" w:eastAsia="Times New Roman" w:hAnsi="Arial" w:cs="Arial"/>
                <w:lang w:eastAsia="de-DE"/>
              </w:rPr>
            </w:pPr>
            <w:r>
              <w:rPr>
                <w:rFonts w:ascii="Arial" w:eastAsia="Times New Roman" w:hAnsi="Arial" w:cs="Arial"/>
                <w:lang w:eastAsia="de-DE"/>
              </w:rPr>
              <w:t xml:space="preserve">Die 8. Änderung des Flächennutzungsplanes wurde am 14.04.2021 durch die Stadt </w:t>
            </w:r>
            <w:proofErr w:type="spellStart"/>
            <w:r>
              <w:rPr>
                <w:rFonts w:ascii="Arial" w:eastAsia="Times New Roman" w:hAnsi="Arial" w:cs="Arial"/>
                <w:lang w:eastAsia="de-DE"/>
              </w:rPr>
              <w:t>Lübz</w:t>
            </w:r>
            <w:proofErr w:type="spellEnd"/>
            <w:r>
              <w:rPr>
                <w:rFonts w:ascii="Arial" w:eastAsia="Times New Roman" w:hAnsi="Arial" w:cs="Arial"/>
                <w:lang w:eastAsia="de-DE"/>
              </w:rPr>
              <w:t xml:space="preserve"> beschlossen. Diese Beschlussfassung ist der unteren Bauaufsichtsbehörde des Landkreises Ludwigslust-Parchim nicht bekannt gewesen. In Rücksprache mit der Stadt </w:t>
            </w:r>
            <w:proofErr w:type="spellStart"/>
            <w:r>
              <w:rPr>
                <w:rFonts w:ascii="Arial" w:eastAsia="Times New Roman" w:hAnsi="Arial" w:cs="Arial"/>
                <w:lang w:eastAsia="de-DE"/>
              </w:rPr>
              <w:t>Lübz</w:t>
            </w:r>
            <w:proofErr w:type="spellEnd"/>
            <w:r>
              <w:rPr>
                <w:rFonts w:ascii="Arial" w:eastAsia="Times New Roman" w:hAnsi="Arial" w:cs="Arial"/>
                <w:lang w:eastAsia="de-DE"/>
              </w:rPr>
              <w:t xml:space="preserve"> ist mittgeteilt worden, dass kürzlich die Auslegung des Entwurfes zur 8. Änderung des Teil-Flächennutzungsplanes „Wind“ der Stadt </w:t>
            </w:r>
            <w:proofErr w:type="spellStart"/>
            <w:r>
              <w:rPr>
                <w:rFonts w:ascii="Arial" w:eastAsia="Times New Roman" w:hAnsi="Arial" w:cs="Arial"/>
                <w:lang w:eastAsia="de-DE"/>
              </w:rPr>
              <w:t>Lübz</w:t>
            </w:r>
            <w:proofErr w:type="spellEnd"/>
            <w:r>
              <w:rPr>
                <w:rFonts w:ascii="Arial" w:eastAsia="Times New Roman" w:hAnsi="Arial" w:cs="Arial"/>
                <w:lang w:eastAsia="de-DE"/>
              </w:rPr>
              <w:t xml:space="preserve"> für die Gemarkungen </w:t>
            </w:r>
            <w:proofErr w:type="spellStart"/>
            <w:r>
              <w:rPr>
                <w:rFonts w:ascii="Arial" w:eastAsia="Times New Roman" w:hAnsi="Arial" w:cs="Arial"/>
                <w:lang w:eastAsia="de-DE"/>
              </w:rPr>
              <w:t>Gischow</w:t>
            </w:r>
            <w:proofErr w:type="spellEnd"/>
            <w:r>
              <w:rPr>
                <w:rFonts w:ascii="Arial" w:eastAsia="Times New Roman" w:hAnsi="Arial" w:cs="Arial"/>
                <w:lang w:eastAsia="de-DE"/>
              </w:rPr>
              <w:t xml:space="preserve"> und </w:t>
            </w:r>
            <w:proofErr w:type="spellStart"/>
            <w:r>
              <w:rPr>
                <w:rFonts w:ascii="Arial" w:eastAsia="Times New Roman" w:hAnsi="Arial" w:cs="Arial"/>
                <w:lang w:eastAsia="de-DE"/>
              </w:rPr>
              <w:t>Burow</w:t>
            </w:r>
            <w:proofErr w:type="spellEnd"/>
            <w:r>
              <w:rPr>
                <w:rFonts w:ascii="Arial" w:eastAsia="Times New Roman" w:hAnsi="Arial" w:cs="Arial"/>
                <w:lang w:eastAsia="de-DE"/>
              </w:rPr>
              <w:t xml:space="preserve"> erfolgt. Darstellungen eines Flächennutzungsplanes, die dem o.g. Vorhaben als öffentlicher Belang entgegenstehen, liegen demnach aktuell noch nicht vor.</w:t>
            </w:r>
          </w:p>
          <w:p>
            <w:pPr>
              <w:spacing w:before="120" w:after="120" w:line="240" w:lineRule="auto"/>
              <w:jc w:val="both"/>
              <w:rPr>
                <w:rFonts w:ascii="Arial" w:eastAsia="Times New Roman" w:hAnsi="Arial" w:cs="Arial"/>
                <w:lang w:eastAsia="de-DE"/>
              </w:rPr>
            </w:pPr>
            <w:r>
              <w:rPr>
                <w:rFonts w:ascii="Arial" w:eastAsia="Times New Roman" w:hAnsi="Arial" w:cs="Arial"/>
                <w:lang w:eastAsia="de-DE"/>
              </w:rPr>
              <w:t xml:space="preserve">Die bauaufsichtliche Prüfung ist noch nicht abgeschlossen. </w:t>
            </w:r>
          </w:p>
        </w:tc>
        <w:tc>
          <w:tcPr>
            <w:tcW w:w="1339" w:type="dxa"/>
            <w:vMerge/>
            <w:tcBorders>
              <w:left w:val="nil"/>
              <w:bottom w:val="single" w:sz="4" w:space="0" w:color="auto"/>
              <w:right w:val="single" w:sz="8" w:space="0" w:color="auto"/>
            </w:tcBorders>
            <w:shd w:val="clear" w:color="auto" w:fill="auto"/>
          </w:tcPr>
          <w:p>
            <w:pPr>
              <w:spacing w:line="240" w:lineRule="auto"/>
              <w:jc w:val="both"/>
              <w:rPr>
                <w:rFonts w:ascii="Arial" w:eastAsia="Times New Roman" w:hAnsi="Arial" w:cs="Arial"/>
                <w:szCs w:val="20"/>
                <w:lang w:eastAsia="de-DE"/>
              </w:rPr>
            </w:pPr>
          </w:p>
        </w:tc>
      </w:tr>
      <w:bookmarkEnd w:id="17"/>
      <w:tr>
        <w:trPr>
          <w:trHeight w:val="557"/>
        </w:trPr>
        <w:tc>
          <w:tcPr>
            <w:tcW w:w="3531" w:type="dxa"/>
            <w:tcBorders>
              <w:top w:val="nil"/>
              <w:left w:val="single" w:sz="8" w:space="0" w:color="auto"/>
              <w:bottom w:val="single" w:sz="4" w:space="0" w:color="auto"/>
              <w:right w:val="single" w:sz="4" w:space="0" w:color="auto"/>
            </w:tcBorders>
            <w:shd w:val="clear" w:color="auto" w:fill="auto"/>
            <w:vAlign w:val="center"/>
          </w:tcPr>
          <w:p>
            <w:pPr>
              <w:jc w:val="center"/>
              <w:rPr>
                <w:rFonts w:ascii="Arial" w:hAnsi="Arial" w:cs="Arial"/>
              </w:rPr>
            </w:pPr>
            <w:r>
              <w:rPr>
                <w:rFonts w:ascii="Arial" w:hAnsi="Arial" w:cs="Arial"/>
              </w:rPr>
              <w:t>1.2.2</w:t>
            </w:r>
          </w:p>
        </w:tc>
        <w:tc>
          <w:tcPr>
            <w:tcW w:w="10016" w:type="dxa"/>
            <w:tcBorders>
              <w:top w:val="nil"/>
              <w:left w:val="nil"/>
              <w:bottom w:val="single" w:sz="4" w:space="0" w:color="auto"/>
              <w:right w:val="single" w:sz="4" w:space="0" w:color="auto"/>
            </w:tcBorders>
            <w:shd w:val="clear" w:color="auto" w:fill="auto"/>
          </w:tcPr>
          <w:p>
            <w:pPr>
              <w:spacing w:before="60" w:after="60" w:line="240" w:lineRule="atLeast"/>
              <w:jc w:val="both"/>
              <w:rPr>
                <w:rFonts w:ascii="Arial" w:hAnsi="Arial" w:cs="Arial"/>
                <w:i/>
                <w:iCs/>
              </w:rPr>
            </w:pPr>
            <w:r>
              <w:rPr>
                <w:rFonts w:ascii="Arial" w:hAnsi="Arial" w:cs="Arial"/>
                <w:i/>
                <w:iCs/>
              </w:rPr>
              <w:t xml:space="preserve">Eine der drei geplanten WKA (WEA 03) befänden sich nicht mehr in dem ohnehin äußerst ausgedehnten „Erweiterungs-Alt-Wegfalleignungsraum“ (WEG 35/18). Diese WKA sei somit nicht genehmigungsfähig. Zudem stelle sich die Frage, ob es sich bei den ausgelegten Unterlagen noch um prüffähige Unterlagen i. S. d. BImSchG/ BImSchV handele. </w:t>
            </w:r>
          </w:p>
        </w:tc>
        <w:tc>
          <w:tcPr>
            <w:tcW w:w="1339" w:type="dxa"/>
            <w:vMerge w:val="restart"/>
            <w:tcBorders>
              <w:top w:val="nil"/>
              <w:left w:val="nil"/>
              <w:right w:val="single" w:sz="8" w:space="0" w:color="auto"/>
            </w:tcBorders>
            <w:shd w:val="clear" w:color="auto" w:fill="auto"/>
          </w:tcPr>
          <w:p>
            <w:pPr>
              <w:spacing w:line="240" w:lineRule="auto"/>
              <w:jc w:val="both"/>
              <w:rPr>
                <w:rFonts w:ascii="Arial" w:eastAsia="Times New Roman" w:hAnsi="Arial" w:cs="Arial"/>
                <w:szCs w:val="20"/>
                <w:lang w:eastAsia="de-DE"/>
              </w:rPr>
            </w:pPr>
            <w:r>
              <w:rPr>
                <w:rFonts w:ascii="Arial" w:eastAsia="Times New Roman" w:hAnsi="Arial" w:cs="Arial"/>
                <w:szCs w:val="20"/>
                <w:lang w:eastAsia="de-DE"/>
              </w:rPr>
              <w:t>2, 4</w:t>
            </w:r>
          </w:p>
        </w:tc>
      </w:tr>
      <w:tr>
        <w:trPr>
          <w:trHeight w:val="134"/>
        </w:trPr>
        <w:tc>
          <w:tcPr>
            <w:tcW w:w="3531" w:type="dxa"/>
            <w:tcBorders>
              <w:top w:val="nil"/>
              <w:left w:val="single" w:sz="8" w:space="0" w:color="auto"/>
              <w:bottom w:val="single" w:sz="4" w:space="0" w:color="auto"/>
              <w:right w:val="single" w:sz="4" w:space="0" w:color="auto"/>
            </w:tcBorders>
            <w:shd w:val="clear" w:color="auto" w:fill="auto"/>
            <w:vAlign w:val="center"/>
          </w:tcPr>
          <w:p>
            <w:pPr>
              <w:spacing w:line="240" w:lineRule="auto"/>
              <w:jc w:val="both"/>
              <w:rPr>
                <w:rFonts w:ascii="Arial" w:eastAsia="Times New Roman" w:hAnsi="Arial" w:cs="Arial"/>
                <w:b/>
                <w:szCs w:val="20"/>
                <w:lang w:eastAsia="de-DE"/>
              </w:rPr>
            </w:pPr>
            <w:r>
              <w:rPr>
                <w:rFonts w:ascii="Arial" w:eastAsia="Times New Roman" w:hAnsi="Arial" w:cs="Arial"/>
                <w:b/>
                <w:color w:val="4472C4" w:themeColor="accent1"/>
                <w:szCs w:val="20"/>
                <w:lang w:eastAsia="de-DE"/>
              </w:rPr>
              <w:lastRenderedPageBreak/>
              <w:t>Entgegnung Antragsteller</w:t>
            </w:r>
          </w:p>
        </w:tc>
        <w:tc>
          <w:tcPr>
            <w:tcW w:w="10016" w:type="dxa"/>
            <w:tcBorders>
              <w:top w:val="nil"/>
              <w:left w:val="nil"/>
              <w:bottom w:val="single" w:sz="4" w:space="0" w:color="auto"/>
              <w:right w:val="single" w:sz="4" w:space="0" w:color="auto"/>
            </w:tcBorders>
            <w:shd w:val="clear" w:color="auto" w:fill="auto"/>
          </w:tcPr>
          <w:p>
            <w:pPr>
              <w:spacing w:before="120" w:after="120" w:line="240" w:lineRule="auto"/>
              <w:jc w:val="both"/>
              <w:rPr>
                <w:rFonts w:ascii="Arial" w:eastAsia="Times New Roman" w:hAnsi="Arial" w:cs="Arial"/>
                <w:lang w:eastAsia="de-DE"/>
              </w:rPr>
            </w:pPr>
            <w:r>
              <w:rPr>
                <w:rFonts w:ascii="Arial" w:eastAsia="Times New Roman" w:hAnsi="Arial" w:cs="Arial"/>
                <w:lang w:eastAsia="de-DE"/>
              </w:rPr>
              <w:t xml:space="preserve">Bei Anwendung der in der aktuellen </w:t>
            </w:r>
            <w:proofErr w:type="spellStart"/>
            <w:r>
              <w:rPr>
                <w:rFonts w:ascii="Arial" w:eastAsia="Times New Roman" w:hAnsi="Arial" w:cs="Arial"/>
                <w:lang w:eastAsia="de-DE"/>
              </w:rPr>
              <w:t>AfRL</w:t>
            </w:r>
            <w:proofErr w:type="spellEnd"/>
            <w:r>
              <w:rPr>
                <w:rFonts w:ascii="Arial" w:eastAsia="Times New Roman" w:hAnsi="Arial" w:cs="Arial"/>
                <w:lang w:eastAsia="de-DE"/>
              </w:rPr>
              <w:t xml:space="preserve"> WM Stellungnahme vom 19.11.2021 gegebenen Hinweise ist von einer Genehmigungsfähigkeit für WEA 01, 02 und 03 auszugehen. In der aktuellen Gebietserweiterung aus der RROP WM Beschlussfassung 05/2021 ist die Vorhabenfläche für WEA 03 enthalten.</w:t>
            </w:r>
          </w:p>
        </w:tc>
        <w:tc>
          <w:tcPr>
            <w:tcW w:w="1339" w:type="dxa"/>
            <w:vMerge/>
            <w:tcBorders>
              <w:left w:val="nil"/>
              <w:bottom w:val="single" w:sz="4" w:space="0" w:color="auto"/>
              <w:right w:val="single" w:sz="8" w:space="0" w:color="auto"/>
            </w:tcBorders>
            <w:shd w:val="clear" w:color="auto" w:fill="auto"/>
          </w:tcPr>
          <w:p>
            <w:pPr>
              <w:spacing w:line="240" w:lineRule="auto"/>
              <w:jc w:val="both"/>
              <w:rPr>
                <w:rFonts w:ascii="Arial" w:eastAsia="Times New Roman" w:hAnsi="Arial" w:cs="Arial"/>
                <w:szCs w:val="20"/>
                <w:lang w:eastAsia="de-DE"/>
              </w:rPr>
            </w:pPr>
          </w:p>
        </w:tc>
      </w:tr>
      <w:tr>
        <w:trPr>
          <w:trHeight w:val="134"/>
        </w:trPr>
        <w:tc>
          <w:tcPr>
            <w:tcW w:w="3531" w:type="dxa"/>
            <w:tcBorders>
              <w:top w:val="nil"/>
              <w:left w:val="single" w:sz="8" w:space="0" w:color="auto"/>
              <w:bottom w:val="single" w:sz="4" w:space="0" w:color="auto"/>
              <w:right w:val="single" w:sz="4" w:space="0" w:color="auto"/>
            </w:tcBorders>
            <w:shd w:val="clear" w:color="auto" w:fill="auto"/>
            <w:vAlign w:val="center"/>
          </w:tcPr>
          <w:p>
            <w:pPr>
              <w:spacing w:line="240" w:lineRule="auto"/>
              <w:jc w:val="both"/>
              <w:rPr>
                <w:rFonts w:ascii="Arial" w:eastAsia="Times New Roman" w:hAnsi="Arial" w:cs="Arial"/>
                <w:b/>
                <w:szCs w:val="20"/>
                <w:lang w:eastAsia="de-DE"/>
              </w:rPr>
            </w:pPr>
            <w:r>
              <w:rPr>
                <w:rFonts w:ascii="Arial" w:eastAsia="Times New Roman" w:hAnsi="Arial" w:cs="Arial"/>
                <w:b/>
                <w:color w:val="ED7D31" w:themeColor="accent2"/>
                <w:szCs w:val="20"/>
                <w:lang w:eastAsia="de-DE"/>
              </w:rPr>
              <w:lastRenderedPageBreak/>
              <w:t xml:space="preserve">Entgegnung </w:t>
            </w:r>
            <w:proofErr w:type="spellStart"/>
            <w:r>
              <w:rPr>
                <w:rFonts w:ascii="Arial" w:eastAsia="Times New Roman" w:hAnsi="Arial" w:cs="Arial"/>
                <w:b/>
                <w:color w:val="ED7D31" w:themeColor="accent2"/>
                <w:szCs w:val="20"/>
                <w:lang w:eastAsia="de-DE"/>
              </w:rPr>
              <w:t>AfRL</w:t>
            </w:r>
            <w:proofErr w:type="spellEnd"/>
            <w:r>
              <w:rPr>
                <w:rFonts w:ascii="Arial" w:eastAsia="Times New Roman" w:hAnsi="Arial" w:cs="Arial"/>
                <w:b/>
                <w:color w:val="ED7D31" w:themeColor="accent2"/>
                <w:szCs w:val="20"/>
                <w:lang w:eastAsia="de-DE"/>
              </w:rPr>
              <w:t xml:space="preserve"> WM</w:t>
            </w:r>
          </w:p>
        </w:tc>
        <w:tc>
          <w:tcPr>
            <w:tcW w:w="10016" w:type="dxa"/>
            <w:tcBorders>
              <w:top w:val="nil"/>
              <w:left w:val="nil"/>
              <w:bottom w:val="single" w:sz="4" w:space="0" w:color="auto"/>
              <w:right w:val="single" w:sz="4" w:space="0" w:color="auto"/>
            </w:tcBorders>
            <w:shd w:val="clear" w:color="auto" w:fill="auto"/>
          </w:tcPr>
          <w:p>
            <w:pPr>
              <w:spacing w:before="120" w:after="120" w:line="240" w:lineRule="auto"/>
              <w:jc w:val="both"/>
              <w:rPr>
                <w:rFonts w:ascii="Arial" w:eastAsia="Times New Roman" w:hAnsi="Arial" w:cs="Arial"/>
                <w:lang w:eastAsia="de-DE"/>
              </w:rPr>
            </w:pPr>
            <w:r>
              <w:rPr>
                <w:rFonts w:ascii="Arial" w:eastAsia="Times New Roman" w:hAnsi="Arial" w:cs="Arial"/>
                <w:lang w:eastAsia="de-DE"/>
              </w:rPr>
              <w:t xml:space="preserve">Das RREP WM aus 2011 wurde beklagt und im Ergebnis der Entscheidung des Oberverwaltungsgerichts Mecklenburg-Vorpommern vom 15. November 2016 – 3 L 144/11 hinsichtlich der Konzentrationsflächenplanung für WEA inzident für unwirksam erklärt. Wie der Drucksache 8/444 des Landtags Mecklenburg-Vorpommern vom 07.04.2022 zu entnehmen ist, sind diesbezüglich gegenwärtig keine Ziele und auch keine Ziele in Aufstellung vorhanden, die der geplanten Errichtung von Windenergieanlagen entgegenstehen. Die Sachlage, dass gegenwärtig keine Ziele in Aufstellung vorhanden sind, bezieht sich maßgeblich auf den aktuellen Stand der Teilfortschreibung des RREP WM 2011, Kap. 6.5 Energie (3. Entwurf) und die hiermit verbundene Ausweisung von Eignungsgebieten für Windenergieanlagen. </w:t>
            </w:r>
          </w:p>
          <w:p>
            <w:pPr>
              <w:spacing w:before="120" w:after="120" w:line="240" w:lineRule="auto"/>
              <w:jc w:val="both"/>
              <w:rPr>
                <w:rFonts w:ascii="Arial" w:eastAsia="Times New Roman" w:hAnsi="Arial" w:cs="Arial"/>
                <w:lang w:eastAsia="de-DE"/>
              </w:rPr>
            </w:pPr>
            <w:r>
              <w:rPr>
                <w:rFonts w:ascii="Arial" w:eastAsia="Times New Roman" w:hAnsi="Arial" w:cs="Arial"/>
                <w:lang w:eastAsia="de-DE"/>
              </w:rPr>
              <w:t>Der Errichtung und dem Betrieb der 3 Windenergieanlagen stehen keine Belange der Raumordnung entgegen. Somit erübrigt sich gegenwärtig auch eine weitere inhaltliche Bewertung der vorgetragenen Einwendungen.</w:t>
            </w:r>
          </w:p>
        </w:tc>
        <w:tc>
          <w:tcPr>
            <w:tcW w:w="1339" w:type="dxa"/>
            <w:vMerge/>
            <w:tcBorders>
              <w:left w:val="nil"/>
              <w:bottom w:val="single" w:sz="4" w:space="0" w:color="auto"/>
              <w:right w:val="single" w:sz="8" w:space="0" w:color="auto"/>
            </w:tcBorders>
            <w:shd w:val="clear" w:color="auto" w:fill="auto"/>
          </w:tcPr>
          <w:p>
            <w:pPr>
              <w:spacing w:line="240" w:lineRule="auto"/>
              <w:jc w:val="both"/>
              <w:rPr>
                <w:rFonts w:ascii="Arial" w:eastAsia="Times New Roman" w:hAnsi="Arial" w:cs="Arial"/>
                <w:szCs w:val="20"/>
                <w:lang w:eastAsia="de-DE"/>
              </w:rPr>
            </w:pPr>
          </w:p>
        </w:tc>
      </w:tr>
      <w:tr>
        <w:trPr>
          <w:trHeight w:val="134"/>
        </w:trPr>
        <w:tc>
          <w:tcPr>
            <w:tcW w:w="3531" w:type="dxa"/>
            <w:tcBorders>
              <w:top w:val="nil"/>
              <w:left w:val="single" w:sz="8" w:space="0" w:color="auto"/>
              <w:bottom w:val="single" w:sz="4" w:space="0" w:color="auto"/>
              <w:right w:val="single" w:sz="4" w:space="0" w:color="auto"/>
            </w:tcBorders>
            <w:shd w:val="clear" w:color="auto" w:fill="auto"/>
            <w:vAlign w:val="center"/>
          </w:tcPr>
          <w:p>
            <w:pPr>
              <w:spacing w:line="240" w:lineRule="auto"/>
              <w:jc w:val="both"/>
              <w:rPr>
                <w:rFonts w:ascii="Arial" w:eastAsia="Times New Roman" w:hAnsi="Arial" w:cs="Arial"/>
                <w:b/>
                <w:szCs w:val="20"/>
                <w:lang w:eastAsia="de-DE"/>
              </w:rPr>
            </w:pPr>
            <w:r>
              <w:rPr>
                <w:rFonts w:ascii="Arial" w:eastAsia="Times New Roman" w:hAnsi="Arial" w:cs="Arial"/>
                <w:b/>
                <w:szCs w:val="20"/>
                <w:lang w:eastAsia="de-DE"/>
              </w:rPr>
              <w:t>Entgegnung StALU WM</w:t>
            </w:r>
          </w:p>
        </w:tc>
        <w:tc>
          <w:tcPr>
            <w:tcW w:w="10016" w:type="dxa"/>
            <w:tcBorders>
              <w:top w:val="nil"/>
              <w:left w:val="nil"/>
              <w:bottom w:val="single" w:sz="4" w:space="0" w:color="auto"/>
              <w:right w:val="single" w:sz="4" w:space="0" w:color="auto"/>
            </w:tcBorders>
            <w:shd w:val="clear" w:color="auto" w:fill="auto"/>
          </w:tcPr>
          <w:p>
            <w:pPr>
              <w:spacing w:before="120" w:after="120" w:line="240" w:lineRule="auto"/>
              <w:jc w:val="both"/>
              <w:rPr>
                <w:rFonts w:ascii="Arial" w:eastAsia="Times New Roman" w:hAnsi="Arial" w:cs="Arial"/>
                <w:lang w:eastAsia="de-DE"/>
              </w:rPr>
            </w:pPr>
            <w:r>
              <w:rPr>
                <w:rFonts w:ascii="Arial" w:eastAsia="Times New Roman" w:hAnsi="Arial" w:cs="Arial"/>
                <w:lang w:eastAsia="de-DE"/>
              </w:rPr>
              <w:t xml:space="preserve">Es liegt auch für die WKA 3 (WEA 03) eine positive Stellungnahme durch das </w:t>
            </w:r>
            <w:proofErr w:type="spellStart"/>
            <w:r>
              <w:rPr>
                <w:rFonts w:ascii="Arial" w:eastAsia="Times New Roman" w:hAnsi="Arial" w:cs="Arial"/>
                <w:lang w:eastAsia="de-DE"/>
              </w:rPr>
              <w:t>AfRL</w:t>
            </w:r>
            <w:proofErr w:type="spellEnd"/>
            <w:r>
              <w:rPr>
                <w:rFonts w:ascii="Arial" w:eastAsia="Times New Roman" w:hAnsi="Arial" w:cs="Arial"/>
                <w:lang w:eastAsia="de-DE"/>
              </w:rPr>
              <w:t xml:space="preserve"> vor. Mit Schreiben vom 19.11.2021 teilte das </w:t>
            </w:r>
            <w:proofErr w:type="spellStart"/>
            <w:r>
              <w:rPr>
                <w:rFonts w:ascii="Arial" w:eastAsia="Times New Roman" w:hAnsi="Arial" w:cs="Arial"/>
                <w:lang w:eastAsia="de-DE"/>
              </w:rPr>
              <w:t>AfRL</w:t>
            </w:r>
            <w:proofErr w:type="spellEnd"/>
            <w:r>
              <w:rPr>
                <w:rFonts w:ascii="Arial" w:eastAsia="Times New Roman" w:hAnsi="Arial" w:cs="Arial"/>
                <w:lang w:eastAsia="de-DE"/>
              </w:rPr>
              <w:t xml:space="preserve"> mit, dass die geplanten 3 WKA keine Ziele der Raumordnung entgegen stehen.</w:t>
            </w:r>
          </w:p>
        </w:tc>
        <w:tc>
          <w:tcPr>
            <w:tcW w:w="1339" w:type="dxa"/>
            <w:vMerge/>
            <w:tcBorders>
              <w:left w:val="nil"/>
              <w:bottom w:val="single" w:sz="4" w:space="0" w:color="auto"/>
              <w:right w:val="single" w:sz="8" w:space="0" w:color="auto"/>
            </w:tcBorders>
            <w:shd w:val="clear" w:color="auto" w:fill="auto"/>
          </w:tcPr>
          <w:p>
            <w:pPr>
              <w:spacing w:line="240" w:lineRule="auto"/>
              <w:jc w:val="both"/>
              <w:rPr>
                <w:rFonts w:ascii="Arial" w:eastAsia="Times New Roman" w:hAnsi="Arial" w:cs="Arial"/>
                <w:szCs w:val="20"/>
                <w:lang w:eastAsia="de-DE"/>
              </w:rPr>
            </w:pPr>
          </w:p>
        </w:tc>
      </w:tr>
      <w:tr>
        <w:trPr>
          <w:trHeight w:val="77"/>
        </w:trPr>
        <w:tc>
          <w:tcPr>
            <w:tcW w:w="3531" w:type="dxa"/>
            <w:tcBorders>
              <w:top w:val="nil"/>
              <w:left w:val="single" w:sz="8" w:space="0" w:color="auto"/>
              <w:bottom w:val="single" w:sz="4" w:space="0" w:color="auto"/>
              <w:right w:val="single" w:sz="4" w:space="0" w:color="auto"/>
            </w:tcBorders>
            <w:shd w:val="clear" w:color="auto" w:fill="auto"/>
            <w:vAlign w:val="center"/>
          </w:tcPr>
          <w:p>
            <w:pPr>
              <w:jc w:val="center"/>
              <w:rPr>
                <w:rFonts w:ascii="Arial" w:hAnsi="Arial" w:cs="Arial"/>
                <w:lang w:eastAsia="de-DE"/>
              </w:rPr>
            </w:pPr>
            <w:r>
              <w:rPr>
                <w:rFonts w:ascii="Arial" w:hAnsi="Arial" w:cs="Arial"/>
                <w:lang w:eastAsia="de-DE"/>
              </w:rPr>
              <w:t>1.2.3</w:t>
            </w:r>
          </w:p>
        </w:tc>
        <w:tc>
          <w:tcPr>
            <w:tcW w:w="10016" w:type="dxa"/>
            <w:tcBorders>
              <w:top w:val="nil"/>
              <w:left w:val="nil"/>
              <w:bottom w:val="single" w:sz="4" w:space="0" w:color="auto"/>
              <w:right w:val="single" w:sz="4" w:space="0" w:color="auto"/>
            </w:tcBorders>
            <w:shd w:val="clear" w:color="auto" w:fill="auto"/>
          </w:tcPr>
          <w:p>
            <w:pPr>
              <w:spacing w:before="60" w:after="60" w:line="240" w:lineRule="atLeast"/>
              <w:jc w:val="both"/>
              <w:rPr>
                <w:rFonts w:ascii="Arial" w:hAnsi="Arial" w:cs="Arial"/>
                <w:i/>
                <w:iCs/>
              </w:rPr>
            </w:pPr>
            <w:r>
              <w:rPr>
                <w:rFonts w:ascii="Arial" w:hAnsi="Arial" w:cs="Arial"/>
                <w:i/>
                <w:iCs/>
              </w:rPr>
              <w:t xml:space="preserve">Mit der 8. Änderung des FNP der Stadt </w:t>
            </w:r>
            <w:proofErr w:type="spellStart"/>
            <w:r>
              <w:rPr>
                <w:rFonts w:ascii="Arial" w:hAnsi="Arial" w:cs="Arial"/>
                <w:i/>
                <w:iCs/>
              </w:rPr>
              <w:t>Lübz</w:t>
            </w:r>
            <w:proofErr w:type="spellEnd"/>
            <w:r>
              <w:rPr>
                <w:rFonts w:ascii="Arial" w:hAnsi="Arial" w:cs="Arial"/>
                <w:i/>
                <w:iCs/>
              </w:rPr>
              <w:t xml:space="preserve"> (Teilflächennutzungsplan „Windenergie“) habe die Stadt </w:t>
            </w:r>
            <w:proofErr w:type="spellStart"/>
            <w:r>
              <w:rPr>
                <w:rFonts w:ascii="Arial" w:hAnsi="Arial" w:cs="Arial"/>
                <w:i/>
                <w:iCs/>
              </w:rPr>
              <w:t>Lübz</w:t>
            </w:r>
            <w:proofErr w:type="spellEnd"/>
            <w:r>
              <w:rPr>
                <w:rFonts w:ascii="Arial" w:hAnsi="Arial" w:cs="Arial"/>
                <w:i/>
                <w:iCs/>
              </w:rPr>
              <w:t xml:space="preserve"> am 14.04.2021 beschlossen, die restlichen noch fehlenden Gemarkungsflächen </w:t>
            </w:r>
            <w:proofErr w:type="spellStart"/>
            <w:r>
              <w:rPr>
                <w:rFonts w:ascii="Arial" w:hAnsi="Arial" w:cs="Arial"/>
                <w:i/>
                <w:iCs/>
              </w:rPr>
              <w:t>Gischow</w:t>
            </w:r>
            <w:proofErr w:type="spellEnd"/>
            <w:r>
              <w:rPr>
                <w:rFonts w:ascii="Arial" w:hAnsi="Arial" w:cs="Arial"/>
                <w:i/>
                <w:iCs/>
              </w:rPr>
              <w:t xml:space="preserve"> und </w:t>
            </w:r>
            <w:proofErr w:type="spellStart"/>
            <w:r>
              <w:rPr>
                <w:rFonts w:ascii="Arial" w:hAnsi="Arial" w:cs="Arial"/>
                <w:i/>
                <w:iCs/>
              </w:rPr>
              <w:t>Burow</w:t>
            </w:r>
            <w:proofErr w:type="spellEnd"/>
            <w:r>
              <w:rPr>
                <w:rFonts w:ascii="Arial" w:hAnsi="Arial" w:cs="Arial"/>
                <w:i/>
                <w:iCs/>
              </w:rPr>
              <w:t xml:space="preserve"> bezüglich der Nutzungsmöglichkeit für die Produktion von Windenergiestrom zu überprüfen. Daraus ergäbe sich für die Stadt </w:t>
            </w:r>
            <w:proofErr w:type="spellStart"/>
            <w:r>
              <w:rPr>
                <w:rFonts w:ascii="Arial" w:hAnsi="Arial" w:cs="Arial"/>
                <w:i/>
                <w:iCs/>
              </w:rPr>
              <w:t>Lübz</w:t>
            </w:r>
            <w:proofErr w:type="spellEnd"/>
            <w:r>
              <w:rPr>
                <w:rFonts w:ascii="Arial" w:hAnsi="Arial" w:cs="Arial"/>
                <w:i/>
                <w:iCs/>
              </w:rPr>
              <w:t xml:space="preserve"> ein besonderes Planungsbedürfnis, weil mit der bisher beabsichtigten Ausweisung der Windeignungsraumes 35/18 </w:t>
            </w:r>
            <w:proofErr w:type="spellStart"/>
            <w:r>
              <w:rPr>
                <w:rFonts w:ascii="Arial" w:hAnsi="Arial" w:cs="Arial"/>
                <w:i/>
                <w:iCs/>
              </w:rPr>
              <w:t>Gischow</w:t>
            </w:r>
            <w:proofErr w:type="spellEnd"/>
            <w:r>
              <w:rPr>
                <w:rFonts w:ascii="Arial" w:hAnsi="Arial" w:cs="Arial"/>
                <w:i/>
                <w:iCs/>
              </w:rPr>
              <w:t xml:space="preserve"> entscheidende Grundlagen fehlen würden. </w:t>
            </w:r>
          </w:p>
          <w:p>
            <w:pPr>
              <w:spacing w:line="240" w:lineRule="auto"/>
              <w:jc w:val="both"/>
              <w:rPr>
                <w:rFonts w:ascii="Arial" w:hAnsi="Arial" w:cs="Arial"/>
                <w:i/>
              </w:rPr>
            </w:pPr>
            <w:r>
              <w:rPr>
                <w:rFonts w:ascii="Arial" w:hAnsi="Arial" w:cs="Arial"/>
                <w:i/>
                <w:iCs/>
              </w:rPr>
              <w:t xml:space="preserve">Die Stadt </w:t>
            </w:r>
            <w:proofErr w:type="spellStart"/>
            <w:r>
              <w:rPr>
                <w:rFonts w:ascii="Arial" w:hAnsi="Arial" w:cs="Arial"/>
                <w:i/>
                <w:iCs/>
              </w:rPr>
              <w:t>Lübz</w:t>
            </w:r>
            <w:proofErr w:type="spellEnd"/>
            <w:r>
              <w:rPr>
                <w:rFonts w:ascii="Arial" w:hAnsi="Arial" w:cs="Arial"/>
                <w:i/>
                <w:iCs/>
              </w:rPr>
              <w:t xml:space="preserve"> hätte ein Planungsbedürfnis zur Steuerung der Windkraftnutzung im gesamten Gemeindegebiet im Einvernehmen mit den Planungen der Raumordnung.</w:t>
            </w:r>
          </w:p>
        </w:tc>
        <w:tc>
          <w:tcPr>
            <w:tcW w:w="1339" w:type="dxa"/>
            <w:vMerge w:val="restart"/>
            <w:tcBorders>
              <w:top w:val="single" w:sz="4" w:space="0" w:color="auto"/>
              <w:left w:val="nil"/>
              <w:right w:val="single" w:sz="4" w:space="0" w:color="auto"/>
            </w:tcBorders>
            <w:shd w:val="clear" w:color="auto" w:fill="auto"/>
          </w:tcPr>
          <w:p>
            <w:pPr>
              <w:spacing w:line="240" w:lineRule="auto"/>
              <w:jc w:val="both"/>
              <w:rPr>
                <w:rFonts w:ascii="Arial" w:eastAsia="Times New Roman" w:hAnsi="Arial" w:cs="Arial"/>
                <w:szCs w:val="20"/>
                <w:lang w:eastAsia="de-DE"/>
              </w:rPr>
            </w:pPr>
            <w:r>
              <w:rPr>
                <w:rFonts w:ascii="Arial" w:eastAsia="Times New Roman" w:hAnsi="Arial" w:cs="Arial"/>
                <w:szCs w:val="20"/>
                <w:lang w:eastAsia="de-DE"/>
              </w:rPr>
              <w:t>4</w:t>
            </w:r>
          </w:p>
        </w:tc>
      </w:tr>
      <w:tr>
        <w:trPr>
          <w:trHeight w:val="77"/>
        </w:trPr>
        <w:tc>
          <w:tcPr>
            <w:tcW w:w="3531" w:type="dxa"/>
            <w:tcBorders>
              <w:top w:val="nil"/>
              <w:left w:val="single" w:sz="8" w:space="0" w:color="auto"/>
              <w:bottom w:val="single" w:sz="4" w:space="0" w:color="auto"/>
              <w:right w:val="single" w:sz="4" w:space="0" w:color="auto"/>
            </w:tcBorders>
            <w:shd w:val="clear" w:color="auto" w:fill="auto"/>
            <w:vAlign w:val="center"/>
          </w:tcPr>
          <w:p>
            <w:pPr>
              <w:spacing w:line="240" w:lineRule="auto"/>
              <w:jc w:val="both"/>
              <w:rPr>
                <w:rFonts w:ascii="Arial" w:eastAsia="Times New Roman" w:hAnsi="Arial" w:cs="Arial"/>
                <w:b/>
                <w:szCs w:val="20"/>
                <w:lang w:eastAsia="de-DE"/>
              </w:rPr>
            </w:pPr>
            <w:r>
              <w:rPr>
                <w:rFonts w:ascii="Arial" w:eastAsia="Times New Roman" w:hAnsi="Arial" w:cs="Arial"/>
                <w:b/>
                <w:color w:val="4472C4" w:themeColor="accent1"/>
                <w:szCs w:val="20"/>
                <w:lang w:eastAsia="de-DE"/>
              </w:rPr>
              <w:t>Entgegnung Antragsteller</w:t>
            </w:r>
          </w:p>
        </w:tc>
        <w:tc>
          <w:tcPr>
            <w:tcW w:w="10016" w:type="dxa"/>
            <w:tcBorders>
              <w:top w:val="nil"/>
              <w:left w:val="nil"/>
              <w:bottom w:val="single" w:sz="4" w:space="0" w:color="auto"/>
              <w:right w:val="single" w:sz="4" w:space="0" w:color="auto"/>
            </w:tcBorders>
            <w:shd w:val="clear" w:color="auto" w:fill="auto"/>
          </w:tcPr>
          <w:p>
            <w:pPr>
              <w:spacing w:before="120" w:after="120" w:line="240" w:lineRule="auto"/>
              <w:jc w:val="both"/>
              <w:rPr>
                <w:rFonts w:ascii="Arial" w:eastAsia="Times New Roman" w:hAnsi="Arial" w:cs="Arial"/>
                <w:iCs/>
                <w:szCs w:val="20"/>
                <w:lang w:eastAsia="de-DE"/>
              </w:rPr>
            </w:pPr>
            <w:r>
              <w:rPr>
                <w:rFonts w:ascii="Arial" w:eastAsia="Times New Roman" w:hAnsi="Arial" w:cs="Arial"/>
                <w:iCs/>
                <w:szCs w:val="20"/>
                <w:lang w:eastAsia="de-DE"/>
              </w:rPr>
              <w:t xml:space="preserve">Die Verweise auf die Beschlüsse des Regionalen Raumordnungsverbandes WM beziehen sich auf einen älteren, mittlerweile aktualisierten Entwurf der Teilfortschreibung des Regionalen Raumentwicklungsprogramms Westmecklenburg (RREP WM) und sind nicht mehr beachtlich. Der </w:t>
            </w:r>
            <w:r>
              <w:rPr>
                <w:rFonts w:ascii="Arial" w:eastAsia="Times New Roman" w:hAnsi="Arial" w:cs="Arial"/>
                <w:iCs/>
                <w:szCs w:val="20"/>
                <w:lang w:eastAsia="de-DE"/>
              </w:rPr>
              <w:lastRenderedPageBreak/>
              <w:t xml:space="preserve">benannte Entwurf des Teil-FNP (8. Änderung des Flächennutzungsplans der Stadt </w:t>
            </w:r>
            <w:proofErr w:type="spellStart"/>
            <w:r>
              <w:rPr>
                <w:rFonts w:ascii="Arial" w:eastAsia="Times New Roman" w:hAnsi="Arial" w:cs="Arial"/>
                <w:iCs/>
                <w:szCs w:val="20"/>
                <w:lang w:eastAsia="de-DE"/>
              </w:rPr>
              <w:t>Lübz</w:t>
            </w:r>
            <w:proofErr w:type="spellEnd"/>
            <w:r>
              <w:rPr>
                <w:rFonts w:ascii="Arial" w:eastAsia="Times New Roman" w:hAnsi="Arial" w:cs="Arial"/>
                <w:iCs/>
                <w:szCs w:val="20"/>
                <w:lang w:eastAsia="de-DE"/>
              </w:rPr>
              <w:t xml:space="preserve"> als sachlicher Teilflächennutzungsplan „Windenergie“) orientiert sich an dem Gebietszuschnitt des mittlerweile überholten 2. Entwurfs des RREP WM. Der T-FNP ist gem. § 1 Abs. 4 BauGB an den RREP WM anzupassen. Im 3. Entwurf des RREP WM wurde das WEG erweitert. Das hiesige Vorhaben befindet sich innerhalb der Gebietskulisse. In Anbetracht der geplanten Kriterien für die zukünftige Ausweisung von Gebieten für die Windenergie wird das Gebiet in jedem Fall nicht verkleinert. Eine etwaige Flächennutzungsplanung kann dem Vorhaben damit nicht entgegengehalten werden.  </w:t>
            </w:r>
          </w:p>
        </w:tc>
        <w:tc>
          <w:tcPr>
            <w:tcW w:w="1339" w:type="dxa"/>
            <w:vMerge/>
            <w:tcBorders>
              <w:left w:val="nil"/>
              <w:right w:val="single" w:sz="4" w:space="0" w:color="auto"/>
            </w:tcBorders>
            <w:shd w:val="clear" w:color="auto" w:fill="auto"/>
          </w:tcPr>
          <w:p>
            <w:pPr>
              <w:spacing w:line="240" w:lineRule="auto"/>
              <w:jc w:val="both"/>
              <w:rPr>
                <w:rFonts w:ascii="Arial" w:eastAsia="Times New Roman" w:hAnsi="Arial" w:cs="Arial"/>
                <w:szCs w:val="20"/>
                <w:lang w:eastAsia="de-DE"/>
              </w:rPr>
            </w:pPr>
          </w:p>
        </w:tc>
      </w:tr>
      <w:tr>
        <w:trPr>
          <w:trHeight w:val="77"/>
        </w:trPr>
        <w:tc>
          <w:tcPr>
            <w:tcW w:w="3531" w:type="dxa"/>
            <w:tcBorders>
              <w:top w:val="nil"/>
              <w:left w:val="single" w:sz="8" w:space="0" w:color="auto"/>
              <w:bottom w:val="single" w:sz="4" w:space="0" w:color="auto"/>
              <w:right w:val="single" w:sz="4" w:space="0" w:color="auto"/>
            </w:tcBorders>
            <w:shd w:val="clear" w:color="auto" w:fill="auto"/>
            <w:vAlign w:val="center"/>
          </w:tcPr>
          <w:p>
            <w:pPr>
              <w:spacing w:line="240" w:lineRule="auto"/>
              <w:jc w:val="both"/>
              <w:rPr>
                <w:rFonts w:ascii="Arial" w:eastAsia="Times New Roman" w:hAnsi="Arial" w:cs="Arial"/>
                <w:b/>
                <w:szCs w:val="20"/>
                <w:lang w:eastAsia="de-DE"/>
              </w:rPr>
            </w:pPr>
            <w:r>
              <w:rPr>
                <w:rFonts w:ascii="Arial" w:eastAsia="Times New Roman" w:hAnsi="Arial" w:cs="Arial"/>
                <w:b/>
                <w:color w:val="ED7D31" w:themeColor="accent2"/>
                <w:szCs w:val="20"/>
                <w:lang w:eastAsia="de-DE"/>
              </w:rPr>
              <w:lastRenderedPageBreak/>
              <w:t xml:space="preserve">Entgegnung </w:t>
            </w:r>
            <w:proofErr w:type="spellStart"/>
            <w:r>
              <w:rPr>
                <w:rFonts w:ascii="Arial" w:eastAsia="Times New Roman" w:hAnsi="Arial" w:cs="Arial"/>
                <w:b/>
                <w:color w:val="ED7D31" w:themeColor="accent2"/>
                <w:szCs w:val="20"/>
                <w:lang w:eastAsia="de-DE"/>
              </w:rPr>
              <w:t>AfRL</w:t>
            </w:r>
            <w:proofErr w:type="spellEnd"/>
            <w:r>
              <w:rPr>
                <w:rFonts w:ascii="Arial" w:eastAsia="Times New Roman" w:hAnsi="Arial" w:cs="Arial"/>
                <w:b/>
                <w:color w:val="ED7D31" w:themeColor="accent2"/>
                <w:szCs w:val="20"/>
                <w:lang w:eastAsia="de-DE"/>
              </w:rPr>
              <w:t xml:space="preserve"> WM</w:t>
            </w:r>
          </w:p>
        </w:tc>
        <w:tc>
          <w:tcPr>
            <w:tcW w:w="10016" w:type="dxa"/>
            <w:tcBorders>
              <w:top w:val="nil"/>
              <w:left w:val="nil"/>
              <w:bottom w:val="single" w:sz="4" w:space="0" w:color="auto"/>
              <w:right w:val="single" w:sz="4" w:space="0" w:color="auto"/>
            </w:tcBorders>
            <w:shd w:val="clear" w:color="auto" w:fill="auto"/>
          </w:tcPr>
          <w:p>
            <w:pPr>
              <w:spacing w:before="120" w:after="120" w:line="240" w:lineRule="auto"/>
              <w:jc w:val="both"/>
              <w:rPr>
                <w:rFonts w:ascii="Arial" w:eastAsia="Times New Roman" w:hAnsi="Arial" w:cs="Arial"/>
                <w:lang w:eastAsia="de-DE"/>
              </w:rPr>
            </w:pPr>
            <w:r>
              <w:rPr>
                <w:rFonts w:ascii="Arial" w:eastAsia="Times New Roman" w:hAnsi="Arial" w:cs="Arial"/>
                <w:lang w:eastAsia="de-DE"/>
              </w:rPr>
              <w:t xml:space="preserve">Das RREP WM aus 2011 wurde beklagt und im Ergebnis der Entscheidung des Oberverwaltungsgerichts Mecklenburg-Vorpommern vom 15. November 2016 – 3 L 144/11 hinsichtlich der Konzentrationsflächenplanung für WEA inzident für unwirksam erklärt. Wie der Drucksache 8/444 des Landtags Mecklenburg-Vorpommern vom 07.04.2022 zu entnehmen ist, sind diesbezüglich gegenwärtig keine Ziele und auch keine Ziele in Aufstellung vorhanden, die der geplanten Errichtung von Windenergieanlagen entgegenstehen. Die Sachlage, dass gegenwärtig keine Ziele in Aufstellung vorhanden sind, bezieht sich maßgeblich auf den aktuellen Stand der Teilfortschreibung des RREP WM 2011, Kap. 6.5 Energie (3. Entwurf) und die hiermit verbundene Ausweisung von Eignungsgebieten für Windenergieanlagen. </w:t>
            </w:r>
          </w:p>
          <w:p>
            <w:pPr>
              <w:spacing w:before="120" w:after="120" w:line="240" w:lineRule="auto"/>
              <w:jc w:val="both"/>
              <w:rPr>
                <w:rFonts w:ascii="Arial" w:eastAsia="Times New Roman" w:hAnsi="Arial" w:cs="Arial"/>
                <w:lang w:eastAsia="de-DE"/>
              </w:rPr>
            </w:pPr>
            <w:r>
              <w:rPr>
                <w:rFonts w:ascii="Arial" w:eastAsia="Times New Roman" w:hAnsi="Arial" w:cs="Arial"/>
                <w:lang w:eastAsia="de-DE"/>
              </w:rPr>
              <w:t>Die Beurteilung bauleitplanerischer Fragestellungen obliegt der Unteren Bauaufsichtsbehörde des Landkreises LUP.</w:t>
            </w:r>
          </w:p>
          <w:p>
            <w:pPr>
              <w:spacing w:before="120" w:after="120" w:line="240" w:lineRule="auto"/>
              <w:jc w:val="both"/>
              <w:rPr>
                <w:rFonts w:ascii="Arial" w:hAnsi="Arial" w:cs="Arial"/>
                <w:w w:val="105"/>
                <w:sz w:val="20"/>
                <w:szCs w:val="20"/>
              </w:rPr>
            </w:pPr>
            <w:r>
              <w:rPr>
                <w:rFonts w:ascii="Arial" w:eastAsia="Times New Roman" w:hAnsi="Arial" w:cs="Arial"/>
                <w:lang w:eastAsia="de-DE"/>
              </w:rPr>
              <w:t>Der Errichtung und dem Betrieb der 3 Windenergieanlagen stehen keine Belange der Raumordnung entgegen. Somit erübrigt sich gegenwärtig auch eine weitere inhaltliche Bewertung der vorgetragenen Einwendungen.</w:t>
            </w:r>
          </w:p>
        </w:tc>
        <w:tc>
          <w:tcPr>
            <w:tcW w:w="1339" w:type="dxa"/>
            <w:vMerge/>
            <w:tcBorders>
              <w:left w:val="nil"/>
              <w:right w:val="single" w:sz="4" w:space="0" w:color="auto"/>
            </w:tcBorders>
            <w:shd w:val="clear" w:color="auto" w:fill="auto"/>
          </w:tcPr>
          <w:p>
            <w:pPr>
              <w:spacing w:line="240" w:lineRule="auto"/>
              <w:jc w:val="both"/>
              <w:rPr>
                <w:rFonts w:ascii="Arial" w:eastAsia="Times New Roman" w:hAnsi="Arial" w:cs="Arial"/>
                <w:szCs w:val="20"/>
                <w:lang w:eastAsia="de-DE"/>
              </w:rPr>
            </w:pPr>
          </w:p>
        </w:tc>
      </w:tr>
      <w:tr>
        <w:trPr>
          <w:trHeight w:val="77"/>
        </w:trPr>
        <w:tc>
          <w:tcPr>
            <w:tcW w:w="3531" w:type="dxa"/>
            <w:tcBorders>
              <w:top w:val="nil"/>
              <w:left w:val="single" w:sz="8" w:space="0" w:color="auto"/>
              <w:bottom w:val="single" w:sz="4" w:space="0" w:color="auto"/>
              <w:right w:val="single" w:sz="4" w:space="0" w:color="auto"/>
            </w:tcBorders>
            <w:shd w:val="clear" w:color="auto" w:fill="auto"/>
            <w:vAlign w:val="center"/>
          </w:tcPr>
          <w:p>
            <w:pPr>
              <w:spacing w:line="240" w:lineRule="auto"/>
              <w:jc w:val="both"/>
              <w:rPr>
                <w:rFonts w:ascii="Arial" w:eastAsia="Times New Roman" w:hAnsi="Arial" w:cs="Arial"/>
                <w:b/>
                <w:color w:val="FF0000"/>
                <w:szCs w:val="20"/>
                <w:lang w:eastAsia="de-DE"/>
              </w:rPr>
            </w:pPr>
            <w:r>
              <w:rPr>
                <w:rFonts w:ascii="Arial" w:eastAsia="Times New Roman" w:hAnsi="Arial" w:cs="Arial"/>
                <w:b/>
                <w:color w:val="7030A0"/>
                <w:szCs w:val="20"/>
                <w:lang w:eastAsia="de-DE"/>
              </w:rPr>
              <w:t xml:space="preserve">Entgegnung </w:t>
            </w:r>
            <w:proofErr w:type="spellStart"/>
            <w:r>
              <w:rPr>
                <w:rFonts w:ascii="Arial" w:eastAsia="Times New Roman" w:hAnsi="Arial" w:cs="Arial"/>
                <w:b/>
                <w:color w:val="7030A0"/>
                <w:szCs w:val="20"/>
                <w:lang w:eastAsia="de-DE"/>
              </w:rPr>
              <w:t>uBau</w:t>
            </w:r>
            <w:proofErr w:type="spellEnd"/>
          </w:p>
        </w:tc>
        <w:tc>
          <w:tcPr>
            <w:tcW w:w="10016" w:type="dxa"/>
            <w:tcBorders>
              <w:top w:val="nil"/>
              <w:left w:val="nil"/>
              <w:bottom w:val="single" w:sz="4" w:space="0" w:color="auto"/>
              <w:right w:val="single" w:sz="4" w:space="0" w:color="auto"/>
            </w:tcBorders>
            <w:shd w:val="clear" w:color="auto" w:fill="auto"/>
          </w:tcPr>
          <w:p>
            <w:pPr>
              <w:spacing w:before="120" w:after="120" w:line="240" w:lineRule="auto"/>
              <w:jc w:val="both"/>
              <w:rPr>
                <w:rFonts w:ascii="Arial" w:eastAsia="Times New Roman" w:hAnsi="Arial" w:cs="Arial"/>
                <w:lang w:eastAsia="de-DE"/>
              </w:rPr>
            </w:pPr>
            <w:r>
              <w:rPr>
                <w:rFonts w:ascii="Arial" w:eastAsia="Times New Roman" w:hAnsi="Arial" w:cs="Arial"/>
                <w:lang w:eastAsia="de-DE"/>
              </w:rPr>
              <w:t xml:space="preserve">Die 8. Änderung des Flächennutzungsplanes wurde am 14.04.2021 durch die Stadt </w:t>
            </w:r>
            <w:proofErr w:type="spellStart"/>
            <w:r>
              <w:rPr>
                <w:rFonts w:ascii="Arial" w:eastAsia="Times New Roman" w:hAnsi="Arial" w:cs="Arial"/>
                <w:lang w:eastAsia="de-DE"/>
              </w:rPr>
              <w:t>Lübz</w:t>
            </w:r>
            <w:proofErr w:type="spellEnd"/>
            <w:r>
              <w:rPr>
                <w:rFonts w:ascii="Arial" w:eastAsia="Times New Roman" w:hAnsi="Arial" w:cs="Arial"/>
                <w:lang w:eastAsia="de-DE"/>
              </w:rPr>
              <w:t xml:space="preserve"> beschlossen. Diese Beschlussfassung ist der unteren Bauaufsichtsbehörde des Landkreises Ludwigslust-Parchim nicht bekannt gewesen. In Rücksprache mit der Stadt </w:t>
            </w:r>
            <w:proofErr w:type="spellStart"/>
            <w:r>
              <w:rPr>
                <w:rFonts w:ascii="Arial" w:eastAsia="Times New Roman" w:hAnsi="Arial" w:cs="Arial"/>
                <w:lang w:eastAsia="de-DE"/>
              </w:rPr>
              <w:t>Lübz</w:t>
            </w:r>
            <w:proofErr w:type="spellEnd"/>
            <w:r>
              <w:rPr>
                <w:rFonts w:ascii="Arial" w:eastAsia="Times New Roman" w:hAnsi="Arial" w:cs="Arial"/>
                <w:lang w:eastAsia="de-DE"/>
              </w:rPr>
              <w:t xml:space="preserve"> ist mittgeteilt worden, dass kürzlich die Auslegung des Entwurfes zur 8. Änderung des Teil-Flächennutzungsplanes „Wind“ der Stadt </w:t>
            </w:r>
            <w:proofErr w:type="spellStart"/>
            <w:r>
              <w:rPr>
                <w:rFonts w:ascii="Arial" w:eastAsia="Times New Roman" w:hAnsi="Arial" w:cs="Arial"/>
                <w:lang w:eastAsia="de-DE"/>
              </w:rPr>
              <w:t>Lübz</w:t>
            </w:r>
            <w:proofErr w:type="spellEnd"/>
            <w:r>
              <w:rPr>
                <w:rFonts w:ascii="Arial" w:eastAsia="Times New Roman" w:hAnsi="Arial" w:cs="Arial"/>
                <w:lang w:eastAsia="de-DE"/>
              </w:rPr>
              <w:t xml:space="preserve"> für die Gemarkungen </w:t>
            </w:r>
            <w:proofErr w:type="spellStart"/>
            <w:r>
              <w:rPr>
                <w:rFonts w:ascii="Arial" w:eastAsia="Times New Roman" w:hAnsi="Arial" w:cs="Arial"/>
                <w:lang w:eastAsia="de-DE"/>
              </w:rPr>
              <w:t>Gischow</w:t>
            </w:r>
            <w:proofErr w:type="spellEnd"/>
            <w:r>
              <w:rPr>
                <w:rFonts w:ascii="Arial" w:eastAsia="Times New Roman" w:hAnsi="Arial" w:cs="Arial"/>
                <w:lang w:eastAsia="de-DE"/>
              </w:rPr>
              <w:t xml:space="preserve"> und </w:t>
            </w:r>
            <w:proofErr w:type="spellStart"/>
            <w:r>
              <w:rPr>
                <w:rFonts w:ascii="Arial" w:eastAsia="Times New Roman" w:hAnsi="Arial" w:cs="Arial"/>
                <w:lang w:eastAsia="de-DE"/>
              </w:rPr>
              <w:t>Burow</w:t>
            </w:r>
            <w:proofErr w:type="spellEnd"/>
            <w:r>
              <w:rPr>
                <w:rFonts w:ascii="Arial" w:eastAsia="Times New Roman" w:hAnsi="Arial" w:cs="Arial"/>
                <w:lang w:eastAsia="de-DE"/>
              </w:rPr>
              <w:t xml:space="preserve"> erfolgt. Darstellungen eines Flächennutzungsplanes, die dem o.g. Vorhaben als öffentlicher Belang entgegenstehen, liegen demnach aktuell noch nicht vor. </w:t>
            </w:r>
          </w:p>
          <w:p>
            <w:pPr>
              <w:spacing w:before="120" w:after="120" w:line="240" w:lineRule="auto"/>
              <w:jc w:val="both"/>
              <w:rPr>
                <w:rFonts w:ascii="Arial" w:hAnsi="Arial" w:cs="Arial"/>
                <w:w w:val="105"/>
                <w:sz w:val="20"/>
                <w:szCs w:val="20"/>
              </w:rPr>
            </w:pPr>
            <w:r>
              <w:rPr>
                <w:rFonts w:ascii="Arial" w:eastAsia="Times New Roman" w:hAnsi="Arial" w:cs="Arial"/>
                <w:lang w:eastAsia="de-DE"/>
              </w:rPr>
              <w:t>Eine Abschließende Beurteilung ist noch nicht erfolgt.</w:t>
            </w:r>
          </w:p>
        </w:tc>
        <w:tc>
          <w:tcPr>
            <w:tcW w:w="1339" w:type="dxa"/>
            <w:vMerge/>
            <w:tcBorders>
              <w:left w:val="nil"/>
              <w:right w:val="single" w:sz="4" w:space="0" w:color="auto"/>
            </w:tcBorders>
            <w:shd w:val="clear" w:color="auto" w:fill="auto"/>
          </w:tcPr>
          <w:p>
            <w:pPr>
              <w:spacing w:line="240" w:lineRule="auto"/>
              <w:jc w:val="both"/>
              <w:rPr>
                <w:rFonts w:ascii="Arial" w:eastAsia="Times New Roman" w:hAnsi="Arial" w:cs="Arial"/>
                <w:szCs w:val="20"/>
                <w:lang w:eastAsia="de-DE"/>
              </w:rPr>
            </w:pPr>
          </w:p>
        </w:tc>
      </w:tr>
      <w:tr>
        <w:trPr>
          <w:trHeight w:val="77"/>
        </w:trPr>
        <w:tc>
          <w:tcPr>
            <w:tcW w:w="3531" w:type="dxa"/>
            <w:tcBorders>
              <w:top w:val="single" w:sz="4" w:space="0" w:color="auto"/>
              <w:left w:val="single" w:sz="4" w:space="0" w:color="auto"/>
              <w:bottom w:val="single" w:sz="4" w:space="0" w:color="auto"/>
              <w:right w:val="single" w:sz="4" w:space="0" w:color="auto"/>
            </w:tcBorders>
            <w:shd w:val="clear" w:color="auto" w:fill="auto"/>
            <w:vAlign w:val="center"/>
          </w:tcPr>
          <w:p>
            <w:pPr>
              <w:spacing w:line="240" w:lineRule="auto"/>
              <w:jc w:val="both"/>
              <w:rPr>
                <w:rFonts w:ascii="Arial" w:eastAsia="Times New Roman" w:hAnsi="Arial" w:cs="Arial"/>
                <w:b/>
                <w:szCs w:val="20"/>
                <w:lang w:eastAsia="de-DE"/>
              </w:rPr>
            </w:pPr>
            <w:r>
              <w:rPr>
                <w:rFonts w:ascii="Arial" w:eastAsia="Times New Roman" w:hAnsi="Arial" w:cs="Arial"/>
                <w:b/>
                <w:szCs w:val="20"/>
                <w:lang w:eastAsia="de-DE"/>
              </w:rPr>
              <w:t>Entgegnung StALU WM</w:t>
            </w:r>
          </w:p>
        </w:tc>
        <w:tc>
          <w:tcPr>
            <w:tcW w:w="10016" w:type="dxa"/>
            <w:tcBorders>
              <w:top w:val="single" w:sz="4" w:space="0" w:color="auto"/>
              <w:left w:val="nil"/>
              <w:bottom w:val="single" w:sz="4" w:space="0" w:color="auto"/>
              <w:right w:val="single" w:sz="4" w:space="0" w:color="auto"/>
            </w:tcBorders>
            <w:shd w:val="clear" w:color="auto" w:fill="auto"/>
          </w:tcPr>
          <w:p>
            <w:pPr>
              <w:spacing w:before="120" w:after="120" w:line="240" w:lineRule="auto"/>
              <w:jc w:val="both"/>
              <w:rPr>
                <w:rFonts w:ascii="Arial" w:hAnsi="Arial" w:cs="Arial"/>
                <w:w w:val="105"/>
              </w:rPr>
            </w:pPr>
            <w:r>
              <w:rPr>
                <w:rFonts w:ascii="Arial" w:eastAsia="Times New Roman" w:hAnsi="Arial" w:cs="Arial"/>
                <w:lang w:eastAsia="de-DE"/>
              </w:rPr>
              <w:t>Die Beurteilung bauleitplanerischer Fragestellungen obliegt der unteren Bauaufsichtsbehörde des Landkreises Ludwigslust-Parchim. Eine abschließende Stellungnahme hierzu liegt bisher nicht vor.</w:t>
            </w:r>
          </w:p>
        </w:tc>
        <w:tc>
          <w:tcPr>
            <w:tcW w:w="1339" w:type="dxa"/>
            <w:vMerge/>
            <w:tcBorders>
              <w:left w:val="nil"/>
              <w:bottom w:val="single" w:sz="4" w:space="0" w:color="auto"/>
              <w:right w:val="single" w:sz="4" w:space="0" w:color="auto"/>
            </w:tcBorders>
            <w:shd w:val="clear" w:color="auto" w:fill="auto"/>
          </w:tcPr>
          <w:p>
            <w:pPr>
              <w:spacing w:line="240" w:lineRule="auto"/>
              <w:jc w:val="both"/>
              <w:rPr>
                <w:rFonts w:ascii="Arial" w:eastAsia="Times New Roman" w:hAnsi="Arial" w:cs="Arial"/>
                <w:szCs w:val="20"/>
                <w:lang w:eastAsia="de-DE"/>
              </w:rPr>
            </w:pPr>
          </w:p>
        </w:tc>
      </w:tr>
      <w:tr>
        <w:trPr>
          <w:trHeight w:val="77"/>
        </w:trPr>
        <w:tc>
          <w:tcPr>
            <w:tcW w:w="3531" w:type="dxa"/>
            <w:tcBorders>
              <w:top w:val="single" w:sz="4" w:space="0" w:color="auto"/>
              <w:left w:val="single" w:sz="8" w:space="0" w:color="auto"/>
              <w:bottom w:val="single" w:sz="4" w:space="0" w:color="auto"/>
              <w:right w:val="single" w:sz="4" w:space="0" w:color="auto"/>
            </w:tcBorders>
            <w:shd w:val="clear" w:color="auto" w:fill="auto"/>
            <w:vAlign w:val="center"/>
          </w:tcPr>
          <w:p>
            <w:pPr>
              <w:jc w:val="center"/>
              <w:rPr>
                <w:rFonts w:ascii="Arial" w:hAnsi="Arial" w:cs="Arial"/>
                <w:lang w:eastAsia="de-DE"/>
              </w:rPr>
            </w:pPr>
            <w:r>
              <w:rPr>
                <w:rFonts w:ascii="Arial" w:hAnsi="Arial" w:cs="Arial"/>
                <w:lang w:eastAsia="de-DE"/>
              </w:rPr>
              <w:lastRenderedPageBreak/>
              <w:t>1.2.4</w:t>
            </w:r>
          </w:p>
        </w:tc>
        <w:tc>
          <w:tcPr>
            <w:tcW w:w="10016" w:type="dxa"/>
            <w:tcBorders>
              <w:top w:val="single" w:sz="4" w:space="0" w:color="auto"/>
              <w:left w:val="nil"/>
              <w:bottom w:val="single" w:sz="4" w:space="0" w:color="auto"/>
              <w:right w:val="single" w:sz="4" w:space="0" w:color="auto"/>
            </w:tcBorders>
            <w:shd w:val="clear" w:color="auto" w:fill="auto"/>
          </w:tcPr>
          <w:p>
            <w:pPr>
              <w:spacing w:after="120" w:line="240" w:lineRule="auto"/>
              <w:jc w:val="both"/>
              <w:rPr>
                <w:rFonts w:ascii="Arial" w:hAnsi="Arial" w:cs="Arial"/>
                <w:i/>
                <w:iCs/>
                <w:w w:val="105"/>
              </w:rPr>
            </w:pPr>
            <w:r>
              <w:rPr>
                <w:rFonts w:ascii="Arial" w:hAnsi="Arial" w:cs="Arial"/>
                <w:i/>
                <w:iCs/>
              </w:rPr>
              <w:t xml:space="preserve">Die Stadt </w:t>
            </w:r>
            <w:proofErr w:type="spellStart"/>
            <w:r>
              <w:rPr>
                <w:rFonts w:ascii="Arial" w:hAnsi="Arial" w:cs="Arial"/>
                <w:i/>
                <w:iCs/>
              </w:rPr>
              <w:t>Lübz</w:t>
            </w:r>
            <w:proofErr w:type="spellEnd"/>
            <w:r>
              <w:rPr>
                <w:rFonts w:ascii="Arial" w:hAnsi="Arial" w:cs="Arial"/>
                <w:i/>
                <w:iCs/>
              </w:rPr>
              <w:t xml:space="preserve"> sei Eigentümer der landwirtschaftlich genutzten Flächen der Gemarkung </w:t>
            </w:r>
            <w:proofErr w:type="spellStart"/>
            <w:r>
              <w:rPr>
                <w:rFonts w:ascii="Arial" w:hAnsi="Arial" w:cs="Arial"/>
                <w:i/>
                <w:iCs/>
              </w:rPr>
              <w:t>Gischow</w:t>
            </w:r>
            <w:proofErr w:type="spellEnd"/>
            <w:r>
              <w:rPr>
                <w:rFonts w:ascii="Arial" w:hAnsi="Arial" w:cs="Arial"/>
                <w:i/>
                <w:iCs/>
              </w:rPr>
              <w:t xml:space="preserve">, Flur 2, Flurstücke 43/3 und 43/4. Laut der ursprünglichen Planungsunterlage der ehemaligen Gemeinde </w:t>
            </w:r>
            <w:proofErr w:type="spellStart"/>
            <w:r>
              <w:rPr>
                <w:rFonts w:ascii="Arial" w:hAnsi="Arial" w:cs="Arial"/>
                <w:i/>
                <w:iCs/>
              </w:rPr>
              <w:t>Gischow</w:t>
            </w:r>
            <w:proofErr w:type="spellEnd"/>
            <w:r>
              <w:rPr>
                <w:rFonts w:ascii="Arial" w:hAnsi="Arial" w:cs="Arial"/>
                <w:i/>
                <w:iCs/>
              </w:rPr>
              <w:t xml:space="preserve"> in der „Flurstückübersicht“ unter Punkt 2.3.1, sei das Flurstück 43/4 für die Nutzung als Teilfläche der Erschließungsanlage der </w:t>
            </w:r>
            <w:proofErr w:type="spellStart"/>
            <w:r>
              <w:rPr>
                <w:rFonts w:ascii="Arial" w:hAnsi="Arial" w:cs="Arial"/>
                <w:i/>
                <w:iCs/>
              </w:rPr>
              <w:t>Anlagenzuwegung</w:t>
            </w:r>
            <w:proofErr w:type="spellEnd"/>
            <w:r>
              <w:rPr>
                <w:rFonts w:ascii="Arial" w:hAnsi="Arial" w:cs="Arial"/>
                <w:i/>
                <w:iCs/>
              </w:rPr>
              <w:t xml:space="preserve"> dargestellt. Die Bezeichnung sei fehlerhaft. Bei der zur Erschließung erforderlichen Fläche handele es sich nicht um das Flurstück 43/4, sondern noch um das Flurstück 43/3. Unabhängig davon sei die Stadt </w:t>
            </w:r>
            <w:proofErr w:type="spellStart"/>
            <w:r>
              <w:rPr>
                <w:rFonts w:ascii="Arial" w:hAnsi="Arial" w:cs="Arial"/>
                <w:i/>
                <w:iCs/>
              </w:rPr>
              <w:t>Lübz</w:t>
            </w:r>
            <w:proofErr w:type="spellEnd"/>
            <w:r>
              <w:rPr>
                <w:rFonts w:ascii="Arial" w:hAnsi="Arial" w:cs="Arial"/>
                <w:i/>
                <w:iCs/>
              </w:rPr>
              <w:t xml:space="preserve"> Eigentümer sowohl des Flurstücks 43/3 als auch 43/4. Weder seitens der ehemaligen Gemeinde </w:t>
            </w:r>
            <w:proofErr w:type="spellStart"/>
            <w:r>
              <w:rPr>
                <w:rFonts w:ascii="Arial" w:hAnsi="Arial" w:cs="Arial"/>
                <w:i/>
                <w:iCs/>
              </w:rPr>
              <w:t>Gischow</w:t>
            </w:r>
            <w:proofErr w:type="spellEnd"/>
            <w:r>
              <w:rPr>
                <w:rFonts w:ascii="Arial" w:hAnsi="Arial" w:cs="Arial"/>
                <w:i/>
                <w:iCs/>
              </w:rPr>
              <w:t xml:space="preserve"> noch der Stadt </w:t>
            </w:r>
            <w:proofErr w:type="spellStart"/>
            <w:r>
              <w:rPr>
                <w:rFonts w:ascii="Arial" w:hAnsi="Arial" w:cs="Arial"/>
                <w:i/>
                <w:iCs/>
              </w:rPr>
              <w:t>Lübz</w:t>
            </w:r>
            <w:proofErr w:type="spellEnd"/>
            <w:r>
              <w:rPr>
                <w:rFonts w:ascii="Arial" w:hAnsi="Arial" w:cs="Arial"/>
                <w:i/>
                <w:iCs/>
              </w:rPr>
              <w:t>, wäre einer Nutzung für die Inanspruchnahme der Flurstücke 43/3 und 43/4 zugestimmt worden. Damit sei die Erschließung des Vorhabens nicht gesichert.</w:t>
            </w:r>
          </w:p>
        </w:tc>
        <w:tc>
          <w:tcPr>
            <w:tcW w:w="1339" w:type="dxa"/>
            <w:vMerge w:val="restart"/>
            <w:tcBorders>
              <w:top w:val="single" w:sz="4" w:space="0" w:color="auto"/>
              <w:left w:val="nil"/>
              <w:right w:val="single" w:sz="4" w:space="0" w:color="auto"/>
            </w:tcBorders>
            <w:shd w:val="clear" w:color="auto" w:fill="auto"/>
          </w:tcPr>
          <w:p>
            <w:pPr>
              <w:spacing w:line="240" w:lineRule="auto"/>
              <w:jc w:val="both"/>
              <w:rPr>
                <w:rFonts w:ascii="Arial" w:eastAsia="Times New Roman" w:hAnsi="Arial" w:cs="Arial"/>
                <w:szCs w:val="20"/>
                <w:lang w:eastAsia="de-DE"/>
              </w:rPr>
            </w:pPr>
            <w:r>
              <w:rPr>
                <w:rFonts w:ascii="Arial" w:eastAsia="Times New Roman" w:hAnsi="Arial" w:cs="Arial"/>
                <w:szCs w:val="20"/>
                <w:lang w:eastAsia="de-DE"/>
              </w:rPr>
              <w:t>4</w:t>
            </w:r>
          </w:p>
        </w:tc>
      </w:tr>
      <w:tr>
        <w:trPr>
          <w:trHeight w:val="77"/>
        </w:trPr>
        <w:tc>
          <w:tcPr>
            <w:tcW w:w="3531" w:type="dxa"/>
            <w:tcBorders>
              <w:top w:val="nil"/>
              <w:left w:val="single" w:sz="8" w:space="0" w:color="auto"/>
              <w:bottom w:val="single" w:sz="4" w:space="0" w:color="auto"/>
              <w:right w:val="single" w:sz="4" w:space="0" w:color="auto"/>
            </w:tcBorders>
            <w:shd w:val="clear" w:color="auto" w:fill="auto"/>
            <w:vAlign w:val="center"/>
          </w:tcPr>
          <w:p>
            <w:pPr>
              <w:spacing w:line="240" w:lineRule="auto"/>
              <w:jc w:val="both"/>
              <w:rPr>
                <w:rFonts w:ascii="Arial" w:eastAsia="Times New Roman" w:hAnsi="Arial" w:cs="Arial"/>
                <w:b/>
                <w:szCs w:val="20"/>
                <w:lang w:eastAsia="de-DE"/>
              </w:rPr>
            </w:pPr>
            <w:r>
              <w:rPr>
                <w:rFonts w:ascii="Arial" w:eastAsia="Times New Roman" w:hAnsi="Arial" w:cs="Arial"/>
                <w:b/>
                <w:color w:val="4472C4" w:themeColor="accent1"/>
                <w:szCs w:val="20"/>
                <w:lang w:eastAsia="de-DE"/>
              </w:rPr>
              <w:t>Entgegnung Antragsteller</w:t>
            </w:r>
          </w:p>
        </w:tc>
        <w:tc>
          <w:tcPr>
            <w:tcW w:w="10016" w:type="dxa"/>
            <w:tcBorders>
              <w:top w:val="nil"/>
              <w:left w:val="nil"/>
              <w:bottom w:val="single" w:sz="4" w:space="0" w:color="auto"/>
              <w:right w:val="single" w:sz="4" w:space="0" w:color="auto"/>
            </w:tcBorders>
            <w:shd w:val="clear" w:color="auto" w:fill="auto"/>
          </w:tcPr>
          <w:p>
            <w:pPr>
              <w:spacing w:before="120" w:after="120" w:line="240" w:lineRule="auto"/>
              <w:jc w:val="both"/>
              <w:rPr>
                <w:rFonts w:ascii="Arial" w:eastAsia="Times New Roman" w:hAnsi="Arial" w:cs="Arial"/>
                <w:iCs/>
                <w:color w:val="4472C4" w:themeColor="accent1"/>
                <w:szCs w:val="20"/>
                <w:lang w:eastAsia="de-DE"/>
              </w:rPr>
            </w:pPr>
            <w:r>
              <w:rPr>
                <w:rFonts w:ascii="Arial" w:eastAsia="Times New Roman" w:hAnsi="Arial" w:cs="Arial"/>
                <w:iCs/>
                <w:szCs w:val="20"/>
                <w:lang w:eastAsia="de-DE"/>
              </w:rPr>
              <w:t xml:space="preserve">WEA 01 schließt direkt an eine öffentliche Zuwegung an und ist somit genehmigungsrechtlich erschlossen. Die genehmigungsrechtliche Erschließung der Anlagen WEA 02 und 03 ist gem. ALP unter Nutzung der Gemeindeflurstücke 43/3 und 159 vorgesehen. Zu diesen derzeit und/oder ehemaligen genutzten Wegeflurstücken liegt der Gemeinde ein qualifiziertes Erschließungsangebot vor. Eine weitere öffentlich-rechtliche Erschließung der WEA 03 ist zudem zusätzlich aus Richtung Süden gesichert, über das öffentlich gewidmete Wegeflurstück 129/1, Flur 1 der Gemarkung </w:t>
            </w:r>
            <w:proofErr w:type="spellStart"/>
            <w:r>
              <w:rPr>
                <w:rFonts w:ascii="Arial" w:eastAsia="Times New Roman" w:hAnsi="Arial" w:cs="Arial"/>
                <w:iCs/>
                <w:szCs w:val="20"/>
                <w:lang w:eastAsia="de-DE"/>
              </w:rPr>
              <w:t>Burow</w:t>
            </w:r>
            <w:proofErr w:type="spellEnd"/>
            <w:r>
              <w:rPr>
                <w:rFonts w:ascii="Arial" w:eastAsia="Times New Roman" w:hAnsi="Arial" w:cs="Arial"/>
                <w:iCs/>
                <w:szCs w:val="20"/>
                <w:lang w:eastAsia="de-DE"/>
              </w:rPr>
              <w:t>, an die Kreisstraße 125 (hier nicht antragsgegenständlich)..</w:t>
            </w:r>
          </w:p>
        </w:tc>
        <w:tc>
          <w:tcPr>
            <w:tcW w:w="1339" w:type="dxa"/>
            <w:vMerge/>
            <w:tcBorders>
              <w:left w:val="nil"/>
              <w:right w:val="single" w:sz="4" w:space="0" w:color="auto"/>
            </w:tcBorders>
            <w:shd w:val="clear" w:color="auto" w:fill="auto"/>
          </w:tcPr>
          <w:p>
            <w:pPr>
              <w:spacing w:line="240" w:lineRule="auto"/>
              <w:jc w:val="both"/>
              <w:rPr>
                <w:rFonts w:ascii="Arial" w:eastAsia="Times New Roman" w:hAnsi="Arial" w:cs="Arial"/>
                <w:szCs w:val="20"/>
                <w:lang w:eastAsia="de-DE"/>
              </w:rPr>
            </w:pPr>
          </w:p>
        </w:tc>
      </w:tr>
      <w:tr>
        <w:trPr>
          <w:trHeight w:val="77"/>
        </w:trPr>
        <w:tc>
          <w:tcPr>
            <w:tcW w:w="3531" w:type="dxa"/>
            <w:tcBorders>
              <w:top w:val="nil"/>
              <w:left w:val="single" w:sz="8" w:space="0" w:color="auto"/>
              <w:bottom w:val="single" w:sz="4" w:space="0" w:color="auto"/>
              <w:right w:val="single" w:sz="4" w:space="0" w:color="auto"/>
            </w:tcBorders>
            <w:shd w:val="clear" w:color="auto" w:fill="auto"/>
            <w:vAlign w:val="center"/>
          </w:tcPr>
          <w:p>
            <w:pPr>
              <w:spacing w:line="240" w:lineRule="auto"/>
              <w:jc w:val="both"/>
              <w:rPr>
                <w:rFonts w:ascii="Arial" w:eastAsia="Times New Roman" w:hAnsi="Arial" w:cs="Arial"/>
                <w:b/>
                <w:szCs w:val="20"/>
                <w:lang w:eastAsia="de-DE"/>
              </w:rPr>
            </w:pPr>
            <w:r>
              <w:rPr>
                <w:rFonts w:ascii="Arial" w:eastAsia="Times New Roman" w:hAnsi="Arial" w:cs="Arial"/>
                <w:b/>
                <w:szCs w:val="20"/>
                <w:lang w:eastAsia="de-DE"/>
              </w:rPr>
              <w:t>Entgegnung StALU WM</w:t>
            </w:r>
          </w:p>
        </w:tc>
        <w:tc>
          <w:tcPr>
            <w:tcW w:w="10016" w:type="dxa"/>
            <w:tcBorders>
              <w:top w:val="nil"/>
              <w:left w:val="nil"/>
              <w:bottom w:val="single" w:sz="4" w:space="0" w:color="auto"/>
              <w:right w:val="single" w:sz="4" w:space="0" w:color="auto"/>
            </w:tcBorders>
            <w:shd w:val="clear" w:color="auto" w:fill="auto"/>
          </w:tcPr>
          <w:p>
            <w:pPr>
              <w:spacing w:before="120" w:after="120" w:line="240" w:lineRule="auto"/>
              <w:jc w:val="both"/>
              <w:rPr>
                <w:rFonts w:ascii="Arial" w:hAnsi="Arial" w:cs="Arial"/>
                <w:color w:val="ED7D31" w:themeColor="accent2"/>
                <w:w w:val="105"/>
                <w:sz w:val="20"/>
                <w:szCs w:val="20"/>
              </w:rPr>
            </w:pPr>
            <w:r>
              <w:rPr>
                <w:rFonts w:ascii="Arial" w:eastAsia="Times New Roman" w:hAnsi="Arial" w:cs="Arial"/>
                <w:lang w:eastAsia="de-DE"/>
              </w:rPr>
              <w:t>Die bauaufsichtliche Prüfung erfolgt durch die untere Bauaufsichtsbehörde des Landkreises Ludwigslust-Parchim. Eine abschließende Stellungnahme hierzu liegt bisher nicht vor.</w:t>
            </w:r>
          </w:p>
        </w:tc>
        <w:tc>
          <w:tcPr>
            <w:tcW w:w="1339" w:type="dxa"/>
            <w:vMerge/>
            <w:tcBorders>
              <w:left w:val="nil"/>
              <w:bottom w:val="single" w:sz="4" w:space="0" w:color="auto"/>
              <w:right w:val="single" w:sz="4" w:space="0" w:color="auto"/>
            </w:tcBorders>
            <w:shd w:val="clear" w:color="auto" w:fill="auto"/>
          </w:tcPr>
          <w:p>
            <w:pPr>
              <w:spacing w:line="240" w:lineRule="auto"/>
              <w:jc w:val="both"/>
              <w:rPr>
                <w:rFonts w:ascii="Arial" w:eastAsia="Times New Roman" w:hAnsi="Arial" w:cs="Arial"/>
                <w:szCs w:val="20"/>
                <w:lang w:eastAsia="de-DE"/>
              </w:rPr>
            </w:pPr>
          </w:p>
        </w:tc>
      </w:tr>
      <w:tr>
        <w:trPr>
          <w:trHeight w:val="77"/>
        </w:trPr>
        <w:tc>
          <w:tcPr>
            <w:tcW w:w="14886" w:type="dxa"/>
            <w:gridSpan w:val="3"/>
            <w:tcBorders>
              <w:top w:val="single" w:sz="4" w:space="0" w:color="auto"/>
              <w:left w:val="single" w:sz="8" w:space="0" w:color="auto"/>
              <w:bottom w:val="single" w:sz="4" w:space="0" w:color="auto"/>
              <w:right w:val="single" w:sz="4" w:space="0" w:color="auto"/>
            </w:tcBorders>
            <w:shd w:val="clear" w:color="auto" w:fill="BFBFBF" w:themeFill="background1" w:themeFillShade="BF"/>
            <w:vAlign w:val="center"/>
          </w:tcPr>
          <w:p>
            <w:pPr>
              <w:pStyle w:val="berschrift1"/>
            </w:pPr>
            <w:bookmarkStart w:id="18" w:name="_Toc125445701"/>
            <w:r>
              <w:t xml:space="preserve">Schutzgut </w:t>
            </w:r>
            <w:hyperlink w:anchor="_Toc72241585" w:history="1">
              <w:bookmarkStart w:id="19" w:name="_Toc72846859"/>
              <w:bookmarkStart w:id="20" w:name="_Toc72939788"/>
              <w:bookmarkStart w:id="21" w:name="_Toc72939877"/>
              <w:r>
                <w:t>Tiere, Pflanzen und die biologische Vielfalt</w:t>
              </w:r>
              <w:bookmarkEnd w:id="19"/>
              <w:bookmarkEnd w:id="20"/>
              <w:bookmarkEnd w:id="21"/>
              <w:bookmarkEnd w:id="18"/>
            </w:hyperlink>
          </w:p>
        </w:tc>
      </w:tr>
      <w:tr>
        <w:trPr>
          <w:trHeight w:val="77"/>
        </w:trPr>
        <w:tc>
          <w:tcPr>
            <w:tcW w:w="14886" w:type="dxa"/>
            <w:gridSpan w:val="3"/>
            <w:tcBorders>
              <w:top w:val="single" w:sz="4" w:space="0" w:color="auto"/>
              <w:left w:val="single" w:sz="8" w:space="0" w:color="auto"/>
              <w:bottom w:val="single" w:sz="4" w:space="0" w:color="auto"/>
              <w:right w:val="single" w:sz="4" w:space="0" w:color="auto"/>
            </w:tcBorders>
            <w:shd w:val="clear" w:color="auto" w:fill="F2F2F2" w:themeFill="background1" w:themeFillShade="F2"/>
            <w:vAlign w:val="center"/>
          </w:tcPr>
          <w:p>
            <w:pPr>
              <w:pStyle w:val="Formatvorlage2"/>
            </w:pPr>
            <w:bookmarkStart w:id="22" w:name="_Toc125445702"/>
            <w:r>
              <w:t>2.1 Artenschutz</w:t>
            </w:r>
            <w:bookmarkEnd w:id="22"/>
          </w:p>
        </w:tc>
      </w:tr>
      <w:tr>
        <w:trPr>
          <w:trHeight w:val="77"/>
        </w:trPr>
        <w:tc>
          <w:tcPr>
            <w:tcW w:w="14886" w:type="dxa"/>
            <w:gridSpan w:val="3"/>
            <w:tcBorders>
              <w:top w:val="single" w:sz="4" w:space="0" w:color="auto"/>
              <w:left w:val="single" w:sz="8" w:space="0" w:color="auto"/>
              <w:bottom w:val="single" w:sz="4" w:space="0" w:color="auto"/>
              <w:right w:val="single" w:sz="4" w:space="0" w:color="auto"/>
            </w:tcBorders>
            <w:shd w:val="clear" w:color="auto" w:fill="F2F2F2" w:themeFill="background1" w:themeFillShade="F2"/>
            <w:vAlign w:val="center"/>
          </w:tcPr>
          <w:p>
            <w:pPr>
              <w:pStyle w:val="Formatvorlage1"/>
            </w:pPr>
            <w:bookmarkStart w:id="23" w:name="_Toc125445703"/>
            <w:proofErr w:type="spellStart"/>
            <w:r>
              <w:t>Avifauna</w:t>
            </w:r>
            <w:proofErr w:type="spellEnd"/>
            <w:r>
              <w:t xml:space="preserve"> - Allgemein</w:t>
            </w:r>
            <w:bookmarkEnd w:id="23"/>
          </w:p>
        </w:tc>
      </w:tr>
      <w:tr>
        <w:trPr>
          <w:trHeight w:val="77"/>
        </w:trPr>
        <w:tc>
          <w:tcPr>
            <w:tcW w:w="3531" w:type="dxa"/>
            <w:tcBorders>
              <w:top w:val="nil"/>
              <w:left w:val="single" w:sz="8" w:space="0" w:color="auto"/>
              <w:bottom w:val="single" w:sz="4" w:space="0" w:color="auto"/>
              <w:right w:val="single" w:sz="4" w:space="0" w:color="auto"/>
            </w:tcBorders>
            <w:shd w:val="clear" w:color="auto" w:fill="auto"/>
            <w:vAlign w:val="center"/>
          </w:tcPr>
          <w:p>
            <w:pPr>
              <w:spacing w:before="120" w:after="120" w:line="240" w:lineRule="auto"/>
              <w:jc w:val="center"/>
              <w:rPr>
                <w:rFonts w:ascii="Arial" w:eastAsia="Times New Roman" w:hAnsi="Arial" w:cs="Arial"/>
                <w:bCs/>
                <w:szCs w:val="20"/>
                <w:lang w:eastAsia="de-DE"/>
              </w:rPr>
            </w:pPr>
            <w:r>
              <w:rPr>
                <w:rFonts w:ascii="Arial" w:eastAsia="Times New Roman" w:hAnsi="Arial" w:cs="Arial"/>
                <w:bCs/>
                <w:szCs w:val="20"/>
                <w:lang w:eastAsia="de-DE"/>
              </w:rPr>
              <w:t>2.1.1.1</w:t>
            </w:r>
          </w:p>
        </w:tc>
        <w:tc>
          <w:tcPr>
            <w:tcW w:w="10016" w:type="dxa"/>
            <w:tcBorders>
              <w:top w:val="nil"/>
              <w:left w:val="single" w:sz="8" w:space="0" w:color="auto"/>
              <w:bottom w:val="single" w:sz="4" w:space="0" w:color="auto"/>
              <w:right w:val="single" w:sz="4" w:space="0" w:color="auto"/>
            </w:tcBorders>
            <w:shd w:val="clear" w:color="auto" w:fill="auto"/>
          </w:tcPr>
          <w:p>
            <w:pPr>
              <w:spacing w:before="120" w:after="120" w:line="240" w:lineRule="auto"/>
              <w:jc w:val="both"/>
              <w:rPr>
                <w:rFonts w:ascii="Arial" w:hAnsi="Arial" w:cs="Arial"/>
                <w:i/>
                <w:iCs/>
              </w:rPr>
            </w:pPr>
            <w:r>
              <w:rPr>
                <w:rFonts w:ascii="Arial" w:hAnsi="Arial" w:cs="Arial"/>
                <w:i/>
                <w:iCs/>
              </w:rPr>
              <w:t xml:space="preserve">Es fehle die Auseinandersetzung und Umsetzung der in der Raumnutzungsanalyse von </w:t>
            </w:r>
            <w:proofErr w:type="spellStart"/>
            <w:r>
              <w:rPr>
                <w:rFonts w:ascii="Arial" w:hAnsi="Arial" w:cs="Arial"/>
                <w:i/>
                <w:iCs/>
              </w:rPr>
              <w:t>Runze</w:t>
            </w:r>
            <w:proofErr w:type="spellEnd"/>
            <w:r>
              <w:rPr>
                <w:rFonts w:ascii="Arial" w:hAnsi="Arial" w:cs="Arial"/>
                <w:i/>
                <w:iCs/>
              </w:rPr>
              <w:t xml:space="preserve">/2017 gemachten Ausführungen zu vorgeschlagenen Maßnahmen (S. 34 und 35 Maßnahmen zur Vermeidung des Tötungs- und </w:t>
            </w:r>
            <w:proofErr w:type="spellStart"/>
            <w:r>
              <w:rPr>
                <w:rFonts w:ascii="Arial" w:hAnsi="Arial" w:cs="Arial"/>
                <w:i/>
                <w:iCs/>
              </w:rPr>
              <w:t>Schädigungssverbotes</w:t>
            </w:r>
            <w:proofErr w:type="spellEnd"/>
            <w:r>
              <w:rPr>
                <w:rFonts w:ascii="Arial" w:hAnsi="Arial" w:cs="Arial"/>
                <w:i/>
                <w:iCs/>
              </w:rPr>
              <w:t xml:space="preserve"> in territorialer und nicht-territorialer Phase). Es werden konkrete Maßnahmen gefordert.</w:t>
            </w:r>
          </w:p>
        </w:tc>
        <w:tc>
          <w:tcPr>
            <w:tcW w:w="1339" w:type="dxa"/>
            <w:vMerge w:val="restart"/>
            <w:tcBorders>
              <w:left w:val="nil"/>
              <w:right w:val="single" w:sz="4" w:space="0" w:color="auto"/>
            </w:tcBorders>
            <w:shd w:val="clear" w:color="auto" w:fill="auto"/>
          </w:tcPr>
          <w:p>
            <w:pPr>
              <w:spacing w:line="240" w:lineRule="auto"/>
              <w:jc w:val="both"/>
              <w:rPr>
                <w:rFonts w:ascii="Arial" w:eastAsia="Times New Roman" w:hAnsi="Arial" w:cs="Arial"/>
                <w:szCs w:val="20"/>
                <w:lang w:eastAsia="de-DE"/>
              </w:rPr>
            </w:pPr>
            <w:r>
              <w:rPr>
                <w:rFonts w:ascii="Arial" w:eastAsia="Times New Roman" w:hAnsi="Arial" w:cs="Arial"/>
                <w:szCs w:val="20"/>
                <w:lang w:eastAsia="de-DE"/>
              </w:rPr>
              <w:t>1</w:t>
            </w:r>
          </w:p>
        </w:tc>
      </w:tr>
      <w:tr>
        <w:trPr>
          <w:trHeight w:val="77"/>
        </w:trPr>
        <w:tc>
          <w:tcPr>
            <w:tcW w:w="3531" w:type="dxa"/>
            <w:tcBorders>
              <w:top w:val="nil"/>
              <w:left w:val="single" w:sz="8" w:space="0" w:color="auto"/>
              <w:bottom w:val="single" w:sz="4" w:space="0" w:color="auto"/>
              <w:right w:val="single" w:sz="4" w:space="0" w:color="auto"/>
            </w:tcBorders>
            <w:shd w:val="clear" w:color="auto" w:fill="auto"/>
            <w:vAlign w:val="center"/>
          </w:tcPr>
          <w:p>
            <w:pPr>
              <w:spacing w:before="120" w:after="120" w:line="240" w:lineRule="auto"/>
              <w:jc w:val="both"/>
              <w:rPr>
                <w:rFonts w:ascii="Arial" w:eastAsia="Times New Roman" w:hAnsi="Arial" w:cs="Arial"/>
                <w:b/>
                <w:szCs w:val="20"/>
                <w:lang w:eastAsia="de-DE"/>
              </w:rPr>
            </w:pPr>
            <w:r>
              <w:rPr>
                <w:rFonts w:ascii="Arial" w:eastAsia="Times New Roman" w:hAnsi="Arial" w:cs="Arial"/>
                <w:b/>
                <w:color w:val="4472C4" w:themeColor="accent1"/>
                <w:szCs w:val="20"/>
                <w:lang w:eastAsia="de-DE"/>
              </w:rPr>
              <w:t>Entgegnung Antragsteller</w:t>
            </w:r>
          </w:p>
        </w:tc>
        <w:tc>
          <w:tcPr>
            <w:tcW w:w="10016" w:type="dxa"/>
            <w:tcBorders>
              <w:top w:val="nil"/>
              <w:left w:val="single" w:sz="8" w:space="0" w:color="auto"/>
              <w:bottom w:val="single" w:sz="4" w:space="0" w:color="auto"/>
              <w:right w:val="single" w:sz="4" w:space="0" w:color="auto"/>
            </w:tcBorders>
            <w:shd w:val="clear" w:color="auto" w:fill="auto"/>
            <w:vAlign w:val="center"/>
          </w:tcPr>
          <w:p>
            <w:pPr>
              <w:spacing w:before="120" w:after="120" w:line="240" w:lineRule="auto"/>
              <w:jc w:val="both"/>
              <w:rPr>
                <w:rFonts w:ascii="Arial" w:eastAsia="Times New Roman" w:hAnsi="Arial" w:cs="Arial"/>
                <w:b/>
                <w:bCs/>
                <w:szCs w:val="20"/>
                <w:lang w:eastAsia="de-DE"/>
              </w:rPr>
            </w:pPr>
            <w:r>
              <w:rPr>
                <w:rFonts w:ascii="Arial" w:eastAsia="Times New Roman" w:hAnsi="Arial" w:cs="Arial"/>
                <w:szCs w:val="20"/>
                <w:lang w:eastAsia="de-DE"/>
              </w:rPr>
              <w:t xml:space="preserve">Die in der RNA </w:t>
            </w:r>
            <w:proofErr w:type="spellStart"/>
            <w:r>
              <w:rPr>
                <w:rFonts w:ascii="Arial" w:eastAsia="Times New Roman" w:hAnsi="Arial" w:cs="Arial"/>
                <w:szCs w:val="20"/>
                <w:lang w:eastAsia="de-DE"/>
              </w:rPr>
              <w:t>Runze</w:t>
            </w:r>
            <w:proofErr w:type="spellEnd"/>
            <w:r>
              <w:rPr>
                <w:rFonts w:ascii="Arial" w:eastAsia="Times New Roman" w:hAnsi="Arial" w:cs="Arial"/>
                <w:szCs w:val="20"/>
                <w:lang w:eastAsia="de-DE"/>
              </w:rPr>
              <w:t xml:space="preserve"> 2017 vorgeschlagenen Maßnahmen wurden unter Nutzung der weiteren Erkenntnisse zum </w:t>
            </w:r>
            <w:proofErr w:type="spellStart"/>
            <w:r>
              <w:rPr>
                <w:rFonts w:ascii="Arial" w:eastAsia="Times New Roman" w:hAnsi="Arial" w:cs="Arial"/>
                <w:szCs w:val="20"/>
                <w:lang w:eastAsia="de-DE"/>
              </w:rPr>
              <w:t>Rotmilan</w:t>
            </w:r>
            <w:proofErr w:type="spellEnd"/>
            <w:r>
              <w:rPr>
                <w:rFonts w:ascii="Arial" w:eastAsia="Times New Roman" w:hAnsi="Arial" w:cs="Arial"/>
                <w:szCs w:val="20"/>
                <w:lang w:eastAsia="de-DE"/>
              </w:rPr>
              <w:t xml:space="preserve"> bei der Festlegung der im AFB beschriebenen Vermeidungsmaßnahmen beachtet. Ein mit Datum 21.02.2018 eingereichter Antrag auf Ausnahme vom Tötungsverbot gem. § </w:t>
            </w:r>
            <w:r>
              <w:rPr>
                <w:rFonts w:ascii="Arial" w:eastAsia="Times New Roman" w:hAnsi="Arial" w:cs="Arial"/>
                <w:szCs w:val="20"/>
                <w:lang w:eastAsia="de-DE"/>
              </w:rPr>
              <w:lastRenderedPageBreak/>
              <w:t xml:space="preserve">45 Abs. 7 BNatSchG zum </w:t>
            </w:r>
            <w:proofErr w:type="spellStart"/>
            <w:r>
              <w:rPr>
                <w:rFonts w:ascii="Arial" w:eastAsia="Times New Roman" w:hAnsi="Arial" w:cs="Arial"/>
                <w:szCs w:val="20"/>
                <w:lang w:eastAsia="de-DE"/>
              </w:rPr>
              <w:t>Rotmilan</w:t>
            </w:r>
            <w:proofErr w:type="spellEnd"/>
            <w:r>
              <w:rPr>
                <w:rFonts w:ascii="Arial" w:eastAsia="Times New Roman" w:hAnsi="Arial" w:cs="Arial"/>
                <w:szCs w:val="20"/>
                <w:lang w:eastAsia="de-DE"/>
              </w:rPr>
              <w:t xml:space="preserve"> war in Auswertung der </w:t>
            </w:r>
            <w:proofErr w:type="spellStart"/>
            <w:r>
              <w:rPr>
                <w:rFonts w:ascii="Arial" w:eastAsia="Times New Roman" w:hAnsi="Arial" w:cs="Arial"/>
                <w:szCs w:val="20"/>
                <w:lang w:eastAsia="de-DE"/>
              </w:rPr>
              <w:t>Kartierergebnisse</w:t>
            </w:r>
            <w:proofErr w:type="spellEnd"/>
            <w:r>
              <w:rPr>
                <w:rFonts w:ascii="Arial" w:eastAsia="Times New Roman" w:hAnsi="Arial" w:cs="Arial"/>
                <w:szCs w:val="20"/>
                <w:lang w:eastAsia="de-DE"/>
              </w:rPr>
              <w:t xml:space="preserve"> der Folgejahre nicht mehr erforderlich und konnte zurückgezogen werden.</w:t>
            </w:r>
          </w:p>
        </w:tc>
        <w:tc>
          <w:tcPr>
            <w:tcW w:w="1339" w:type="dxa"/>
            <w:vMerge/>
            <w:tcBorders>
              <w:left w:val="nil"/>
              <w:right w:val="single" w:sz="4" w:space="0" w:color="auto"/>
            </w:tcBorders>
            <w:shd w:val="clear" w:color="auto" w:fill="auto"/>
          </w:tcPr>
          <w:p>
            <w:pPr>
              <w:spacing w:line="240" w:lineRule="auto"/>
              <w:jc w:val="both"/>
              <w:rPr>
                <w:rFonts w:ascii="Arial" w:eastAsia="Times New Roman" w:hAnsi="Arial" w:cs="Arial"/>
                <w:szCs w:val="20"/>
                <w:lang w:eastAsia="de-DE"/>
              </w:rPr>
            </w:pPr>
          </w:p>
        </w:tc>
      </w:tr>
      <w:tr>
        <w:trPr>
          <w:trHeight w:val="77"/>
        </w:trPr>
        <w:tc>
          <w:tcPr>
            <w:tcW w:w="3531" w:type="dxa"/>
            <w:tcBorders>
              <w:top w:val="nil"/>
              <w:left w:val="single" w:sz="8" w:space="0" w:color="auto"/>
              <w:bottom w:val="single" w:sz="4" w:space="0" w:color="auto"/>
              <w:right w:val="single" w:sz="4" w:space="0" w:color="auto"/>
            </w:tcBorders>
            <w:shd w:val="clear" w:color="auto" w:fill="auto"/>
            <w:vAlign w:val="center"/>
          </w:tcPr>
          <w:p>
            <w:pPr>
              <w:spacing w:before="120" w:after="120" w:line="240" w:lineRule="auto"/>
              <w:jc w:val="both"/>
              <w:rPr>
                <w:rFonts w:ascii="Arial" w:eastAsia="Times New Roman" w:hAnsi="Arial" w:cs="Arial"/>
                <w:b/>
                <w:szCs w:val="20"/>
                <w:lang w:eastAsia="de-DE"/>
              </w:rPr>
            </w:pPr>
            <w:r>
              <w:rPr>
                <w:rFonts w:ascii="Arial" w:eastAsia="Times New Roman" w:hAnsi="Arial" w:cs="Arial"/>
                <w:b/>
                <w:szCs w:val="20"/>
                <w:lang w:eastAsia="de-DE"/>
              </w:rPr>
              <w:lastRenderedPageBreak/>
              <w:t>Entgegnung StALU WM</w:t>
            </w:r>
          </w:p>
        </w:tc>
        <w:tc>
          <w:tcPr>
            <w:tcW w:w="10016" w:type="dxa"/>
            <w:tcBorders>
              <w:top w:val="nil"/>
              <w:left w:val="single" w:sz="8" w:space="0" w:color="auto"/>
              <w:bottom w:val="single" w:sz="4" w:space="0" w:color="auto"/>
              <w:right w:val="single" w:sz="4" w:space="0" w:color="auto"/>
            </w:tcBorders>
            <w:shd w:val="clear" w:color="auto" w:fill="auto"/>
            <w:vAlign w:val="center"/>
          </w:tcPr>
          <w:p>
            <w:pPr>
              <w:spacing w:before="120" w:after="120" w:line="240" w:lineRule="auto"/>
              <w:jc w:val="both"/>
              <w:rPr>
                <w:rFonts w:ascii="Arial" w:eastAsia="Times New Roman" w:hAnsi="Arial" w:cs="Arial"/>
                <w:lang w:eastAsia="de-DE"/>
              </w:rPr>
            </w:pPr>
            <w:r>
              <w:rPr>
                <w:rFonts w:ascii="Arial" w:eastAsia="Times New Roman" w:hAnsi="Arial" w:cs="Arial"/>
                <w:lang w:eastAsia="de-DE"/>
              </w:rPr>
              <w:t>Für das Land M-V stellen die Artenschutzrechtliche Arbeits- und Beurteilungshilfe für die Errichtung und den Betrieb von Windenergieanlagen (AAB Teil Vögel) die Grundlage der behördlichen Genehmigungspraxis dar. Die unteren Naturschutzbehörden M-V ziehen die AAB zur Beurteilung eines Genehmigungsverfahren heran. Dementsprechend sind auch die Antragsunterlagen nach den AAB ausgelegt.</w:t>
            </w:r>
          </w:p>
          <w:p>
            <w:pPr>
              <w:spacing w:before="120" w:after="120" w:line="240" w:lineRule="auto"/>
              <w:jc w:val="both"/>
              <w:rPr>
                <w:rFonts w:ascii="Arial" w:eastAsia="Times New Roman" w:hAnsi="Arial" w:cs="Arial"/>
                <w:bCs/>
                <w:szCs w:val="20"/>
                <w:lang w:eastAsia="de-DE"/>
              </w:rPr>
            </w:pPr>
            <w:r>
              <w:rPr>
                <w:rFonts w:ascii="Arial" w:eastAsia="Times New Roman" w:hAnsi="Arial" w:cs="Arial"/>
                <w:lang w:eastAsia="de-DE"/>
              </w:rPr>
              <w:t>Die artenschutzrechtliche Prüfung erfolgt durch die untere Naturschutzbehörde des Landkreises Ludwigslust-Parchim. Eine abschließende Stellungnahme hierzu liegt bisher nicht vor.</w:t>
            </w:r>
          </w:p>
        </w:tc>
        <w:tc>
          <w:tcPr>
            <w:tcW w:w="1339" w:type="dxa"/>
            <w:vMerge/>
            <w:tcBorders>
              <w:left w:val="nil"/>
              <w:bottom w:val="single" w:sz="4" w:space="0" w:color="auto"/>
              <w:right w:val="single" w:sz="4" w:space="0" w:color="auto"/>
            </w:tcBorders>
            <w:shd w:val="clear" w:color="auto" w:fill="auto"/>
          </w:tcPr>
          <w:p>
            <w:pPr>
              <w:spacing w:line="240" w:lineRule="auto"/>
              <w:jc w:val="both"/>
              <w:rPr>
                <w:rFonts w:ascii="Arial" w:eastAsia="Times New Roman" w:hAnsi="Arial" w:cs="Arial"/>
                <w:szCs w:val="20"/>
                <w:lang w:eastAsia="de-DE"/>
              </w:rPr>
            </w:pPr>
          </w:p>
        </w:tc>
      </w:tr>
      <w:tr>
        <w:trPr>
          <w:trHeight w:val="77"/>
        </w:trPr>
        <w:tc>
          <w:tcPr>
            <w:tcW w:w="3531" w:type="dxa"/>
            <w:tcBorders>
              <w:top w:val="nil"/>
              <w:left w:val="single" w:sz="8" w:space="0" w:color="auto"/>
              <w:bottom w:val="single" w:sz="4" w:space="0" w:color="auto"/>
              <w:right w:val="single" w:sz="4" w:space="0" w:color="auto"/>
            </w:tcBorders>
            <w:shd w:val="clear" w:color="auto" w:fill="auto"/>
            <w:vAlign w:val="center"/>
          </w:tcPr>
          <w:p>
            <w:pPr>
              <w:jc w:val="center"/>
              <w:rPr>
                <w:rFonts w:ascii="Arial" w:hAnsi="Arial" w:cs="Arial"/>
                <w:lang w:eastAsia="de-DE"/>
              </w:rPr>
            </w:pPr>
            <w:r>
              <w:rPr>
                <w:rFonts w:ascii="Arial" w:hAnsi="Arial" w:cs="Arial"/>
                <w:lang w:eastAsia="de-DE"/>
              </w:rPr>
              <w:t>2.1.1.2</w:t>
            </w:r>
          </w:p>
        </w:tc>
        <w:tc>
          <w:tcPr>
            <w:tcW w:w="10016" w:type="dxa"/>
            <w:tcBorders>
              <w:top w:val="nil"/>
              <w:left w:val="single" w:sz="8" w:space="0" w:color="auto"/>
              <w:bottom w:val="single" w:sz="4" w:space="0" w:color="auto"/>
              <w:right w:val="single" w:sz="4" w:space="0" w:color="auto"/>
            </w:tcBorders>
            <w:shd w:val="clear" w:color="auto" w:fill="auto"/>
            <w:vAlign w:val="center"/>
          </w:tcPr>
          <w:p>
            <w:pPr>
              <w:spacing w:before="120" w:after="120" w:line="240" w:lineRule="auto"/>
              <w:jc w:val="both"/>
              <w:rPr>
                <w:rFonts w:ascii="Arial" w:eastAsia="Times New Roman" w:hAnsi="Arial" w:cs="Arial"/>
                <w:b/>
                <w:bCs/>
                <w:i/>
                <w:iCs/>
                <w:lang w:eastAsia="de-DE"/>
              </w:rPr>
            </w:pPr>
            <w:r>
              <w:rPr>
                <w:rFonts w:ascii="Arial" w:hAnsi="Arial" w:cs="Arial"/>
                <w:i/>
                <w:iCs/>
              </w:rPr>
              <w:t>Die Annahme, dass die Zugvogelzone nicht der Kategorie B entspreche, könne nicht gefolgt werden, da die Zugvogeldichte im Frühjahr und Herbst hoch (hunderte von Gänsen, aber auch Kraniche) sei. Der Vogelzug beschränke sich nicht nur auf die Hauptflugzeiten, wenngleich im Rest des Jahres nicht in dem ausgeprägten Maße. Der Standort der WEA 1 und 2 würde mindestens und insbesondere wegen der Höhe den Zugkorridor betreffen. Beobachtungen des Berichterstellers seien lückenhaft und unzutreffend.</w:t>
            </w:r>
          </w:p>
        </w:tc>
        <w:tc>
          <w:tcPr>
            <w:tcW w:w="1339" w:type="dxa"/>
            <w:vMerge w:val="restart"/>
            <w:tcBorders>
              <w:left w:val="nil"/>
              <w:right w:val="single" w:sz="4" w:space="0" w:color="auto"/>
            </w:tcBorders>
            <w:shd w:val="clear" w:color="auto" w:fill="auto"/>
          </w:tcPr>
          <w:p>
            <w:pPr>
              <w:spacing w:line="240" w:lineRule="auto"/>
              <w:jc w:val="both"/>
              <w:rPr>
                <w:rFonts w:ascii="Arial" w:eastAsia="Times New Roman" w:hAnsi="Arial" w:cs="Arial"/>
                <w:szCs w:val="20"/>
                <w:lang w:eastAsia="de-DE"/>
              </w:rPr>
            </w:pPr>
            <w:r>
              <w:rPr>
                <w:rFonts w:ascii="Arial" w:eastAsia="Times New Roman" w:hAnsi="Arial" w:cs="Arial"/>
                <w:szCs w:val="20"/>
                <w:lang w:eastAsia="de-DE"/>
              </w:rPr>
              <w:t>2</w:t>
            </w:r>
          </w:p>
        </w:tc>
      </w:tr>
      <w:tr>
        <w:trPr>
          <w:trHeight w:val="77"/>
        </w:trPr>
        <w:tc>
          <w:tcPr>
            <w:tcW w:w="3531" w:type="dxa"/>
            <w:tcBorders>
              <w:top w:val="nil"/>
              <w:left w:val="single" w:sz="8" w:space="0" w:color="auto"/>
              <w:bottom w:val="single" w:sz="4" w:space="0" w:color="auto"/>
              <w:right w:val="single" w:sz="4" w:space="0" w:color="auto"/>
            </w:tcBorders>
            <w:shd w:val="clear" w:color="auto" w:fill="auto"/>
            <w:vAlign w:val="center"/>
          </w:tcPr>
          <w:p>
            <w:pPr>
              <w:spacing w:before="120" w:after="120" w:line="240" w:lineRule="auto"/>
              <w:jc w:val="both"/>
              <w:rPr>
                <w:rFonts w:ascii="Arial" w:eastAsia="Times New Roman" w:hAnsi="Arial" w:cs="Arial"/>
                <w:b/>
                <w:szCs w:val="20"/>
                <w:lang w:eastAsia="de-DE"/>
              </w:rPr>
            </w:pPr>
            <w:r>
              <w:rPr>
                <w:rFonts w:ascii="Arial" w:eastAsia="Times New Roman" w:hAnsi="Arial" w:cs="Arial"/>
                <w:b/>
                <w:color w:val="4472C4" w:themeColor="accent1"/>
                <w:szCs w:val="20"/>
                <w:lang w:eastAsia="de-DE"/>
              </w:rPr>
              <w:t>Entgegnung Antragsteller</w:t>
            </w:r>
          </w:p>
        </w:tc>
        <w:tc>
          <w:tcPr>
            <w:tcW w:w="10016" w:type="dxa"/>
            <w:tcBorders>
              <w:top w:val="nil"/>
              <w:left w:val="single" w:sz="8" w:space="0" w:color="auto"/>
              <w:bottom w:val="single" w:sz="4" w:space="0" w:color="auto"/>
              <w:right w:val="single" w:sz="4" w:space="0" w:color="auto"/>
            </w:tcBorders>
            <w:shd w:val="clear" w:color="auto" w:fill="auto"/>
          </w:tcPr>
          <w:p>
            <w:pPr>
              <w:spacing w:before="120" w:after="120" w:line="240" w:lineRule="auto"/>
              <w:jc w:val="both"/>
              <w:rPr>
                <w:rFonts w:ascii="Arial" w:eastAsia="Times New Roman" w:hAnsi="Arial" w:cs="Arial"/>
                <w:b/>
                <w:bCs/>
                <w:color w:val="C45911" w:themeColor="accent2" w:themeShade="BF"/>
                <w:szCs w:val="20"/>
                <w:lang w:eastAsia="de-DE"/>
              </w:rPr>
            </w:pPr>
            <w:r>
              <w:rPr>
                <w:rFonts w:ascii="Arial" w:eastAsia="Times New Roman" w:hAnsi="Arial" w:cs="Arial"/>
                <w:szCs w:val="20"/>
                <w:lang w:eastAsia="de-DE"/>
              </w:rPr>
              <w:t>Der Gutachter begründet die Zuordnung der Zugvogelzone ausführlich im AFB.</w:t>
            </w:r>
          </w:p>
        </w:tc>
        <w:tc>
          <w:tcPr>
            <w:tcW w:w="1339" w:type="dxa"/>
            <w:vMerge/>
            <w:tcBorders>
              <w:left w:val="nil"/>
              <w:right w:val="single" w:sz="4" w:space="0" w:color="auto"/>
            </w:tcBorders>
            <w:shd w:val="clear" w:color="auto" w:fill="auto"/>
          </w:tcPr>
          <w:p>
            <w:pPr>
              <w:spacing w:line="240" w:lineRule="auto"/>
              <w:jc w:val="both"/>
              <w:rPr>
                <w:rFonts w:ascii="Arial" w:eastAsia="Times New Roman" w:hAnsi="Arial" w:cs="Arial"/>
                <w:szCs w:val="20"/>
                <w:lang w:eastAsia="de-DE"/>
              </w:rPr>
            </w:pPr>
          </w:p>
        </w:tc>
      </w:tr>
      <w:tr>
        <w:trPr>
          <w:trHeight w:val="77"/>
        </w:trPr>
        <w:tc>
          <w:tcPr>
            <w:tcW w:w="3531" w:type="dxa"/>
            <w:tcBorders>
              <w:top w:val="nil"/>
              <w:left w:val="single" w:sz="8" w:space="0" w:color="auto"/>
              <w:bottom w:val="single" w:sz="4" w:space="0" w:color="auto"/>
              <w:right w:val="single" w:sz="4" w:space="0" w:color="auto"/>
            </w:tcBorders>
            <w:shd w:val="clear" w:color="auto" w:fill="auto"/>
            <w:vAlign w:val="center"/>
          </w:tcPr>
          <w:p>
            <w:pPr>
              <w:spacing w:before="120" w:after="120" w:line="240" w:lineRule="auto"/>
              <w:jc w:val="both"/>
              <w:rPr>
                <w:rFonts w:ascii="Arial" w:eastAsia="Times New Roman" w:hAnsi="Arial" w:cs="Arial"/>
                <w:b/>
                <w:color w:val="70AD47" w:themeColor="accent6"/>
                <w:szCs w:val="20"/>
                <w:lang w:eastAsia="de-DE"/>
              </w:rPr>
            </w:pPr>
            <w:r>
              <w:rPr>
                <w:rFonts w:ascii="Arial" w:eastAsia="Times New Roman" w:hAnsi="Arial" w:cs="Arial"/>
                <w:b/>
                <w:szCs w:val="20"/>
                <w:lang w:eastAsia="de-DE"/>
              </w:rPr>
              <w:t>Entgegnung StALU WM</w:t>
            </w:r>
          </w:p>
        </w:tc>
        <w:tc>
          <w:tcPr>
            <w:tcW w:w="10016" w:type="dxa"/>
            <w:tcBorders>
              <w:top w:val="nil"/>
              <w:left w:val="single" w:sz="8" w:space="0" w:color="auto"/>
              <w:bottom w:val="single" w:sz="4" w:space="0" w:color="auto"/>
              <w:right w:val="single" w:sz="4" w:space="0" w:color="auto"/>
            </w:tcBorders>
            <w:shd w:val="clear" w:color="auto" w:fill="auto"/>
            <w:vAlign w:val="center"/>
          </w:tcPr>
          <w:p>
            <w:pPr>
              <w:spacing w:before="120" w:after="120" w:line="240" w:lineRule="auto"/>
              <w:jc w:val="both"/>
              <w:rPr>
                <w:rFonts w:ascii="Arial" w:eastAsia="Times New Roman" w:hAnsi="Arial" w:cs="Arial"/>
                <w:bCs/>
                <w:szCs w:val="20"/>
                <w:lang w:eastAsia="de-DE"/>
              </w:rPr>
            </w:pPr>
            <w:r>
              <w:rPr>
                <w:rFonts w:ascii="Arial" w:eastAsia="Times New Roman" w:hAnsi="Arial" w:cs="Arial"/>
                <w:lang w:eastAsia="de-DE"/>
              </w:rPr>
              <w:t>Die artenschutzrechtliche Prüfung erfolgt durch die untere Naturschutzbehörde des Landkreises Ludwigslust-Parchim. Eine abschließende Stellungnahme hierzu liegt bisher nicht vor.</w:t>
            </w:r>
          </w:p>
        </w:tc>
        <w:tc>
          <w:tcPr>
            <w:tcW w:w="1339" w:type="dxa"/>
            <w:vMerge/>
            <w:tcBorders>
              <w:left w:val="nil"/>
              <w:bottom w:val="single" w:sz="4" w:space="0" w:color="auto"/>
              <w:right w:val="single" w:sz="4" w:space="0" w:color="auto"/>
            </w:tcBorders>
            <w:shd w:val="clear" w:color="auto" w:fill="auto"/>
          </w:tcPr>
          <w:p>
            <w:pPr>
              <w:spacing w:line="240" w:lineRule="auto"/>
              <w:jc w:val="both"/>
              <w:rPr>
                <w:rFonts w:ascii="Arial" w:eastAsia="Times New Roman" w:hAnsi="Arial" w:cs="Arial"/>
                <w:szCs w:val="20"/>
                <w:lang w:eastAsia="de-DE"/>
              </w:rPr>
            </w:pPr>
          </w:p>
        </w:tc>
      </w:tr>
      <w:tr>
        <w:trPr>
          <w:trHeight w:val="77"/>
        </w:trPr>
        <w:tc>
          <w:tcPr>
            <w:tcW w:w="3531" w:type="dxa"/>
            <w:tcBorders>
              <w:top w:val="nil"/>
              <w:left w:val="single" w:sz="8" w:space="0" w:color="auto"/>
              <w:bottom w:val="single" w:sz="4" w:space="0" w:color="auto"/>
              <w:right w:val="single" w:sz="4" w:space="0" w:color="auto"/>
            </w:tcBorders>
            <w:shd w:val="clear" w:color="auto" w:fill="auto"/>
            <w:vAlign w:val="center"/>
          </w:tcPr>
          <w:p>
            <w:pPr>
              <w:jc w:val="center"/>
              <w:rPr>
                <w:rFonts w:ascii="Arial" w:hAnsi="Arial" w:cs="Arial"/>
                <w:lang w:eastAsia="de-DE"/>
              </w:rPr>
            </w:pPr>
            <w:r>
              <w:rPr>
                <w:rFonts w:ascii="Arial" w:hAnsi="Arial" w:cs="Arial"/>
                <w:lang w:eastAsia="de-DE"/>
              </w:rPr>
              <w:t>2.1.1.3</w:t>
            </w:r>
          </w:p>
        </w:tc>
        <w:tc>
          <w:tcPr>
            <w:tcW w:w="10016" w:type="dxa"/>
            <w:tcBorders>
              <w:top w:val="nil"/>
              <w:left w:val="single" w:sz="8" w:space="0" w:color="auto"/>
              <w:bottom w:val="single" w:sz="4" w:space="0" w:color="auto"/>
              <w:right w:val="single" w:sz="4" w:space="0" w:color="auto"/>
            </w:tcBorders>
            <w:shd w:val="clear" w:color="auto" w:fill="auto"/>
          </w:tcPr>
          <w:p>
            <w:pPr>
              <w:spacing w:before="120" w:after="120" w:line="240" w:lineRule="auto"/>
              <w:jc w:val="both"/>
              <w:rPr>
                <w:rFonts w:ascii="Arial" w:eastAsia="Times New Roman" w:hAnsi="Arial" w:cs="Arial"/>
                <w:b/>
                <w:bCs/>
                <w:i/>
                <w:iCs/>
                <w:lang w:eastAsia="de-DE"/>
              </w:rPr>
            </w:pPr>
            <w:r>
              <w:rPr>
                <w:rFonts w:ascii="Arial" w:hAnsi="Arial" w:cs="Arial"/>
                <w:i/>
                <w:iCs/>
              </w:rPr>
              <w:t>Das Helgoländer Papier der Vogelschutzwarten von 2015 sei als fachlicher Maßstab anzusehen. Es werde gefordert die dort aufgeführten Mindestabstände und Prüfradien einzuhalten.</w:t>
            </w:r>
          </w:p>
        </w:tc>
        <w:tc>
          <w:tcPr>
            <w:tcW w:w="1339" w:type="dxa"/>
            <w:vMerge w:val="restart"/>
            <w:tcBorders>
              <w:left w:val="nil"/>
              <w:right w:val="single" w:sz="4" w:space="0" w:color="auto"/>
            </w:tcBorders>
            <w:shd w:val="clear" w:color="auto" w:fill="auto"/>
          </w:tcPr>
          <w:p>
            <w:pPr>
              <w:spacing w:line="240" w:lineRule="auto"/>
              <w:jc w:val="both"/>
              <w:rPr>
                <w:rFonts w:ascii="Arial" w:eastAsia="Times New Roman" w:hAnsi="Arial" w:cs="Arial"/>
                <w:szCs w:val="20"/>
                <w:lang w:eastAsia="de-DE"/>
              </w:rPr>
            </w:pPr>
            <w:r>
              <w:rPr>
                <w:rFonts w:ascii="Arial" w:eastAsia="Times New Roman" w:hAnsi="Arial" w:cs="Arial"/>
                <w:szCs w:val="20"/>
                <w:lang w:eastAsia="de-DE"/>
              </w:rPr>
              <w:t>1</w:t>
            </w:r>
          </w:p>
          <w:p>
            <w:pPr>
              <w:spacing w:line="240" w:lineRule="auto"/>
              <w:jc w:val="both"/>
              <w:rPr>
                <w:rFonts w:ascii="Arial" w:eastAsia="Times New Roman" w:hAnsi="Arial" w:cs="Arial"/>
                <w:szCs w:val="20"/>
                <w:lang w:eastAsia="de-DE"/>
              </w:rPr>
            </w:pPr>
          </w:p>
        </w:tc>
      </w:tr>
      <w:tr>
        <w:trPr>
          <w:trHeight w:val="77"/>
        </w:trPr>
        <w:tc>
          <w:tcPr>
            <w:tcW w:w="3531" w:type="dxa"/>
            <w:tcBorders>
              <w:top w:val="nil"/>
              <w:left w:val="single" w:sz="8" w:space="0" w:color="auto"/>
              <w:bottom w:val="single" w:sz="4" w:space="0" w:color="auto"/>
              <w:right w:val="single" w:sz="4" w:space="0" w:color="auto"/>
            </w:tcBorders>
            <w:shd w:val="clear" w:color="auto" w:fill="auto"/>
            <w:vAlign w:val="center"/>
          </w:tcPr>
          <w:p>
            <w:pPr>
              <w:spacing w:before="120" w:after="120" w:line="240" w:lineRule="auto"/>
              <w:jc w:val="both"/>
              <w:rPr>
                <w:rFonts w:ascii="Arial" w:eastAsia="Times New Roman" w:hAnsi="Arial" w:cs="Arial"/>
                <w:b/>
                <w:bCs/>
                <w:iCs/>
                <w:color w:val="4472C4" w:themeColor="accent1"/>
                <w:szCs w:val="20"/>
                <w:lang w:eastAsia="de-DE"/>
              </w:rPr>
            </w:pPr>
            <w:r>
              <w:rPr>
                <w:rFonts w:ascii="Arial" w:eastAsia="Times New Roman" w:hAnsi="Arial" w:cs="Arial"/>
                <w:b/>
                <w:bCs/>
                <w:iCs/>
                <w:color w:val="4472C4" w:themeColor="accent1"/>
                <w:szCs w:val="20"/>
                <w:lang w:eastAsia="de-DE"/>
              </w:rPr>
              <w:t>Entgegnung Antragsteller</w:t>
            </w:r>
          </w:p>
        </w:tc>
        <w:tc>
          <w:tcPr>
            <w:tcW w:w="10016" w:type="dxa"/>
            <w:tcBorders>
              <w:top w:val="nil"/>
              <w:left w:val="single" w:sz="8" w:space="0" w:color="auto"/>
              <w:bottom w:val="single" w:sz="4" w:space="0" w:color="auto"/>
              <w:right w:val="single" w:sz="4" w:space="0" w:color="auto"/>
            </w:tcBorders>
            <w:shd w:val="clear" w:color="auto" w:fill="auto"/>
          </w:tcPr>
          <w:p>
            <w:pPr>
              <w:spacing w:before="120" w:after="120" w:line="240" w:lineRule="auto"/>
              <w:jc w:val="both"/>
              <w:rPr>
                <w:rFonts w:ascii="Arial" w:eastAsia="Times New Roman" w:hAnsi="Arial" w:cs="Arial"/>
                <w:iCs/>
                <w:color w:val="4472C4" w:themeColor="accent1"/>
                <w:szCs w:val="20"/>
                <w:lang w:eastAsia="de-DE"/>
              </w:rPr>
            </w:pPr>
            <w:r>
              <w:rPr>
                <w:rFonts w:ascii="Arial" w:eastAsia="Times New Roman" w:hAnsi="Arial" w:cs="Arial"/>
                <w:szCs w:val="20"/>
                <w:lang w:eastAsia="de-DE"/>
              </w:rPr>
              <w:t>Maßstab für die naturschutzfachliche Bewertung in M-V ist die AAB-WEA Teil Vögel.</w:t>
            </w:r>
          </w:p>
        </w:tc>
        <w:tc>
          <w:tcPr>
            <w:tcW w:w="1339" w:type="dxa"/>
            <w:vMerge/>
            <w:tcBorders>
              <w:left w:val="nil"/>
              <w:right w:val="single" w:sz="4" w:space="0" w:color="auto"/>
            </w:tcBorders>
            <w:shd w:val="clear" w:color="auto" w:fill="auto"/>
          </w:tcPr>
          <w:p>
            <w:pPr>
              <w:spacing w:line="240" w:lineRule="auto"/>
              <w:jc w:val="both"/>
              <w:rPr>
                <w:rFonts w:ascii="Arial" w:eastAsia="Times New Roman" w:hAnsi="Arial" w:cs="Arial"/>
                <w:szCs w:val="20"/>
                <w:lang w:eastAsia="de-DE"/>
              </w:rPr>
            </w:pPr>
          </w:p>
        </w:tc>
      </w:tr>
      <w:tr>
        <w:trPr>
          <w:trHeight w:val="77"/>
        </w:trPr>
        <w:tc>
          <w:tcPr>
            <w:tcW w:w="3531" w:type="dxa"/>
            <w:tcBorders>
              <w:top w:val="nil"/>
              <w:left w:val="single" w:sz="8" w:space="0" w:color="auto"/>
              <w:bottom w:val="single" w:sz="4" w:space="0" w:color="auto"/>
              <w:right w:val="single" w:sz="4" w:space="0" w:color="auto"/>
            </w:tcBorders>
            <w:shd w:val="clear" w:color="auto" w:fill="auto"/>
            <w:vAlign w:val="center"/>
          </w:tcPr>
          <w:p>
            <w:pPr>
              <w:spacing w:before="120" w:after="120" w:line="240" w:lineRule="auto"/>
              <w:jc w:val="both"/>
              <w:rPr>
                <w:rFonts w:ascii="Arial" w:eastAsia="Times New Roman" w:hAnsi="Arial" w:cs="Arial"/>
                <w:b/>
                <w:szCs w:val="20"/>
                <w:lang w:eastAsia="de-DE"/>
              </w:rPr>
            </w:pPr>
            <w:r>
              <w:rPr>
                <w:rFonts w:ascii="Arial" w:eastAsia="Times New Roman" w:hAnsi="Arial" w:cs="Arial"/>
                <w:b/>
                <w:szCs w:val="20"/>
                <w:lang w:eastAsia="de-DE"/>
              </w:rPr>
              <w:t>Entgegnung StALU WM</w:t>
            </w:r>
          </w:p>
        </w:tc>
        <w:tc>
          <w:tcPr>
            <w:tcW w:w="10016" w:type="dxa"/>
            <w:tcBorders>
              <w:top w:val="nil"/>
              <w:left w:val="single" w:sz="8" w:space="0" w:color="auto"/>
              <w:bottom w:val="single" w:sz="4" w:space="0" w:color="auto"/>
              <w:right w:val="single" w:sz="4" w:space="0" w:color="auto"/>
            </w:tcBorders>
            <w:shd w:val="clear" w:color="auto" w:fill="auto"/>
          </w:tcPr>
          <w:p>
            <w:pPr>
              <w:spacing w:before="120" w:after="120" w:line="240" w:lineRule="auto"/>
              <w:jc w:val="both"/>
              <w:rPr>
                <w:rFonts w:ascii="Arial" w:eastAsia="Times New Roman" w:hAnsi="Arial" w:cs="Arial"/>
                <w:bCs/>
                <w:szCs w:val="20"/>
                <w:lang w:eastAsia="de-DE"/>
              </w:rPr>
            </w:pPr>
            <w:r>
              <w:rPr>
                <w:rFonts w:ascii="Arial" w:eastAsia="Times New Roman" w:hAnsi="Arial" w:cs="Arial"/>
                <w:lang w:eastAsia="de-DE"/>
              </w:rPr>
              <w:t>Für das Land M-V stellen die Artenschutzrechtliche Arbeits- und Beurteilungshilfe für die Errichtung und den Betrieb von Windenergieanlagen (AAB Teil Vögel) die Grundlage der behördlichen Genehmigungspraxis dar. Die unteren Naturschutzbehörden M-V ziehen die AAB zur Beurteilung eines Genehmigungsverfahren heran und nicht das Helgoländer Papier. Dementsprechend sind auch die Antragsunterlagen nach den AAB ausgelegt.</w:t>
            </w:r>
          </w:p>
        </w:tc>
        <w:tc>
          <w:tcPr>
            <w:tcW w:w="1339" w:type="dxa"/>
            <w:vMerge/>
            <w:tcBorders>
              <w:left w:val="nil"/>
              <w:bottom w:val="single" w:sz="4" w:space="0" w:color="auto"/>
              <w:right w:val="single" w:sz="4" w:space="0" w:color="auto"/>
            </w:tcBorders>
            <w:shd w:val="clear" w:color="auto" w:fill="auto"/>
          </w:tcPr>
          <w:p>
            <w:pPr>
              <w:spacing w:line="240" w:lineRule="auto"/>
              <w:jc w:val="both"/>
              <w:rPr>
                <w:rFonts w:ascii="Arial" w:eastAsia="Times New Roman" w:hAnsi="Arial" w:cs="Arial"/>
                <w:szCs w:val="20"/>
                <w:lang w:eastAsia="de-DE"/>
              </w:rPr>
            </w:pPr>
          </w:p>
        </w:tc>
      </w:tr>
      <w:tr>
        <w:trPr>
          <w:trHeight w:val="77"/>
        </w:trPr>
        <w:tc>
          <w:tcPr>
            <w:tcW w:w="3531" w:type="dxa"/>
            <w:tcBorders>
              <w:top w:val="nil"/>
              <w:left w:val="single" w:sz="8" w:space="0" w:color="auto"/>
              <w:bottom w:val="single" w:sz="4" w:space="0" w:color="auto"/>
              <w:right w:val="single" w:sz="4" w:space="0" w:color="auto"/>
            </w:tcBorders>
            <w:shd w:val="clear" w:color="auto" w:fill="auto"/>
            <w:vAlign w:val="center"/>
          </w:tcPr>
          <w:p>
            <w:pPr>
              <w:spacing w:before="120" w:after="120" w:line="240" w:lineRule="auto"/>
              <w:jc w:val="center"/>
              <w:rPr>
                <w:rFonts w:ascii="Arial" w:eastAsia="Times New Roman" w:hAnsi="Arial" w:cs="Arial"/>
                <w:bCs/>
                <w:szCs w:val="20"/>
                <w:lang w:eastAsia="de-DE"/>
              </w:rPr>
            </w:pPr>
            <w:r>
              <w:rPr>
                <w:rFonts w:ascii="Arial" w:eastAsia="Times New Roman" w:hAnsi="Arial" w:cs="Arial"/>
                <w:bCs/>
                <w:szCs w:val="20"/>
                <w:lang w:eastAsia="de-DE"/>
              </w:rPr>
              <w:lastRenderedPageBreak/>
              <w:t>2.1.1.4</w:t>
            </w:r>
          </w:p>
        </w:tc>
        <w:tc>
          <w:tcPr>
            <w:tcW w:w="10016" w:type="dxa"/>
            <w:tcBorders>
              <w:top w:val="nil"/>
              <w:left w:val="single" w:sz="8" w:space="0" w:color="auto"/>
              <w:bottom w:val="single" w:sz="4" w:space="0" w:color="auto"/>
              <w:right w:val="single" w:sz="4" w:space="0" w:color="auto"/>
            </w:tcBorders>
            <w:shd w:val="clear" w:color="auto" w:fill="auto"/>
          </w:tcPr>
          <w:p>
            <w:pPr>
              <w:spacing w:before="120" w:after="120" w:line="240" w:lineRule="auto"/>
              <w:jc w:val="both"/>
              <w:rPr>
                <w:rFonts w:ascii="Arial" w:eastAsia="Times New Roman" w:hAnsi="Arial" w:cs="Arial"/>
                <w:bCs/>
                <w:i/>
                <w:iCs/>
                <w:lang w:eastAsia="de-DE"/>
              </w:rPr>
            </w:pPr>
            <w:r>
              <w:rPr>
                <w:rFonts w:ascii="Arial" w:hAnsi="Arial" w:cs="Arial"/>
                <w:i/>
                <w:iCs/>
              </w:rPr>
              <w:t xml:space="preserve">Im Bereich der beantragten 3 WKA gäbe es eine hohe Zahl von Brutvorkommen geschützter Vogelarten. Brutnachweis Sommer 2020: 3 BP </w:t>
            </w:r>
            <w:proofErr w:type="spellStart"/>
            <w:r>
              <w:rPr>
                <w:rFonts w:ascii="Arial" w:hAnsi="Arial" w:cs="Arial"/>
                <w:i/>
                <w:iCs/>
              </w:rPr>
              <w:t>Rotmilane</w:t>
            </w:r>
            <w:proofErr w:type="spellEnd"/>
            <w:r>
              <w:rPr>
                <w:rFonts w:ascii="Arial" w:hAnsi="Arial" w:cs="Arial"/>
                <w:i/>
                <w:iCs/>
              </w:rPr>
              <w:t xml:space="preserve">, 8 BP Mäusebussard, 1 BP </w:t>
            </w:r>
            <w:proofErr w:type="spellStart"/>
            <w:r>
              <w:rPr>
                <w:rFonts w:ascii="Arial" w:hAnsi="Arial" w:cs="Arial"/>
                <w:i/>
                <w:iCs/>
              </w:rPr>
              <w:t>Schwarzmilan</w:t>
            </w:r>
            <w:proofErr w:type="spellEnd"/>
            <w:r>
              <w:rPr>
                <w:rFonts w:ascii="Arial" w:hAnsi="Arial" w:cs="Arial"/>
                <w:i/>
                <w:iCs/>
              </w:rPr>
              <w:t>, 1 BP Fischadler im Randbereich des 1 km Ausschlussbereiches bzw. des 2 km Prüfbereiches. Es bedarf einer weiteren Untersuchung der Gesamtsituation.</w:t>
            </w:r>
          </w:p>
        </w:tc>
        <w:tc>
          <w:tcPr>
            <w:tcW w:w="1339" w:type="dxa"/>
            <w:vMerge w:val="restart"/>
            <w:tcBorders>
              <w:left w:val="nil"/>
              <w:right w:val="single" w:sz="4" w:space="0" w:color="auto"/>
            </w:tcBorders>
            <w:shd w:val="clear" w:color="auto" w:fill="auto"/>
          </w:tcPr>
          <w:p>
            <w:pPr>
              <w:spacing w:line="240" w:lineRule="auto"/>
              <w:jc w:val="both"/>
              <w:rPr>
                <w:rFonts w:ascii="Arial" w:eastAsia="Times New Roman" w:hAnsi="Arial" w:cs="Arial"/>
                <w:szCs w:val="20"/>
                <w:lang w:eastAsia="de-DE"/>
              </w:rPr>
            </w:pPr>
            <w:r>
              <w:rPr>
                <w:rFonts w:ascii="Arial" w:eastAsia="Times New Roman" w:hAnsi="Arial" w:cs="Arial"/>
                <w:szCs w:val="20"/>
                <w:lang w:eastAsia="de-DE"/>
              </w:rPr>
              <w:t>4</w:t>
            </w:r>
          </w:p>
        </w:tc>
      </w:tr>
      <w:tr>
        <w:trPr>
          <w:trHeight w:val="77"/>
        </w:trPr>
        <w:tc>
          <w:tcPr>
            <w:tcW w:w="3531" w:type="dxa"/>
            <w:tcBorders>
              <w:top w:val="nil"/>
              <w:left w:val="single" w:sz="8" w:space="0" w:color="auto"/>
              <w:bottom w:val="single" w:sz="4" w:space="0" w:color="auto"/>
              <w:right w:val="single" w:sz="4" w:space="0" w:color="auto"/>
            </w:tcBorders>
            <w:shd w:val="clear" w:color="auto" w:fill="auto"/>
            <w:vAlign w:val="center"/>
          </w:tcPr>
          <w:p>
            <w:pPr>
              <w:spacing w:before="120" w:after="120" w:line="240" w:lineRule="auto"/>
              <w:jc w:val="both"/>
              <w:rPr>
                <w:rFonts w:ascii="Arial" w:eastAsia="Times New Roman" w:hAnsi="Arial" w:cs="Arial"/>
                <w:b/>
                <w:szCs w:val="20"/>
                <w:lang w:eastAsia="de-DE"/>
              </w:rPr>
            </w:pPr>
            <w:r>
              <w:rPr>
                <w:rFonts w:ascii="Arial" w:eastAsia="Times New Roman" w:hAnsi="Arial" w:cs="Arial"/>
                <w:b/>
                <w:bCs/>
                <w:iCs/>
                <w:color w:val="4472C4" w:themeColor="accent1"/>
                <w:szCs w:val="20"/>
                <w:lang w:eastAsia="de-DE"/>
              </w:rPr>
              <w:t>Entgegnung Antragsteller</w:t>
            </w:r>
          </w:p>
        </w:tc>
        <w:tc>
          <w:tcPr>
            <w:tcW w:w="10016" w:type="dxa"/>
            <w:tcBorders>
              <w:top w:val="nil"/>
              <w:left w:val="single" w:sz="8" w:space="0" w:color="auto"/>
              <w:bottom w:val="single" w:sz="4" w:space="0" w:color="auto"/>
              <w:right w:val="single" w:sz="4" w:space="0" w:color="auto"/>
            </w:tcBorders>
            <w:shd w:val="clear" w:color="auto" w:fill="auto"/>
          </w:tcPr>
          <w:p>
            <w:pPr>
              <w:spacing w:before="120" w:after="120" w:line="240" w:lineRule="auto"/>
              <w:jc w:val="both"/>
              <w:rPr>
                <w:rFonts w:ascii="Arial" w:eastAsia="Times New Roman" w:hAnsi="Arial" w:cs="Arial"/>
                <w:bCs/>
                <w:szCs w:val="20"/>
                <w:lang w:eastAsia="de-DE"/>
              </w:rPr>
            </w:pPr>
            <w:r>
              <w:rPr>
                <w:rFonts w:ascii="Arial" w:eastAsia="Times New Roman" w:hAnsi="Arial" w:cs="Arial"/>
                <w:bCs/>
                <w:szCs w:val="20"/>
                <w:lang w:eastAsia="de-DE"/>
              </w:rPr>
              <w:t xml:space="preserve">Die Entscheidung über die Geeignetheit des Gebietes wurde auf der Ebene der Regionalplanung getroffen. </w:t>
            </w:r>
          </w:p>
          <w:p>
            <w:pPr>
              <w:spacing w:before="120" w:after="120" w:line="240" w:lineRule="auto"/>
              <w:jc w:val="both"/>
              <w:rPr>
                <w:rFonts w:ascii="Arial" w:eastAsia="Times New Roman" w:hAnsi="Arial" w:cs="Arial"/>
                <w:bCs/>
                <w:szCs w:val="20"/>
                <w:lang w:eastAsia="de-DE"/>
              </w:rPr>
            </w:pPr>
            <w:r>
              <w:rPr>
                <w:rFonts w:ascii="Arial" w:eastAsia="Times New Roman" w:hAnsi="Arial" w:cs="Arial"/>
                <w:bCs/>
                <w:szCs w:val="20"/>
                <w:lang w:eastAsia="de-DE"/>
              </w:rPr>
              <w:t xml:space="preserve">Sachliche Einwendungen hierzu waren im Rahmen der Öffentlichkeitsbeteiligung vorzubringen. </w:t>
            </w:r>
          </w:p>
          <w:p>
            <w:pPr>
              <w:spacing w:before="120" w:after="120" w:line="240" w:lineRule="auto"/>
              <w:jc w:val="both"/>
              <w:rPr>
                <w:rFonts w:ascii="Arial" w:eastAsia="Times New Roman" w:hAnsi="Arial" w:cs="Arial"/>
                <w:bCs/>
                <w:szCs w:val="20"/>
                <w:lang w:eastAsia="de-DE"/>
              </w:rPr>
            </w:pPr>
          </w:p>
          <w:p>
            <w:pPr>
              <w:spacing w:before="120" w:after="120" w:line="240" w:lineRule="auto"/>
              <w:jc w:val="both"/>
              <w:rPr>
                <w:rFonts w:ascii="Arial" w:eastAsia="Times New Roman" w:hAnsi="Arial" w:cs="Arial"/>
                <w:bCs/>
                <w:szCs w:val="20"/>
                <w:lang w:eastAsia="de-DE"/>
              </w:rPr>
            </w:pPr>
            <w:r>
              <w:rPr>
                <w:rFonts w:ascii="Arial" w:eastAsia="Times New Roman" w:hAnsi="Arial" w:cs="Arial"/>
                <w:bCs/>
                <w:szCs w:val="20"/>
                <w:lang w:eastAsia="de-DE"/>
              </w:rPr>
              <w:t>Im Verlauf des Genehmigungsverfahrens wird geprüft, ob bzw. in welchem Ausmaß durch das Vorhaben Verbotstatbestände im Sinne von § 44 BNatSchG ausgelöst sein können. Ausschlaggebend sind dabei der direkte Einfluss der Nutzung auf den betroffenen Lebensraum (Tötung, Verletzung, Beschädigung, Zerstörung) sowie indirekte Wirkungen des Vorhabens auf umgebende, störungsempfindliche Arten durch Lärm und Bewegungen. Die äußerst umfangreichen Ergebnisse hierzu und insbesondere zu den Brutvorkommen geschützter Großvogelarten sind zu den Erfassungsjahren im AFB dargestellt.</w:t>
            </w:r>
          </w:p>
        </w:tc>
        <w:tc>
          <w:tcPr>
            <w:tcW w:w="1339" w:type="dxa"/>
            <w:vMerge/>
            <w:tcBorders>
              <w:left w:val="nil"/>
              <w:right w:val="single" w:sz="4" w:space="0" w:color="auto"/>
            </w:tcBorders>
            <w:shd w:val="clear" w:color="auto" w:fill="auto"/>
          </w:tcPr>
          <w:p>
            <w:pPr>
              <w:spacing w:line="240" w:lineRule="auto"/>
              <w:jc w:val="both"/>
              <w:rPr>
                <w:rFonts w:ascii="Arial" w:eastAsia="Times New Roman" w:hAnsi="Arial" w:cs="Arial"/>
                <w:szCs w:val="20"/>
                <w:lang w:eastAsia="de-DE"/>
              </w:rPr>
            </w:pPr>
          </w:p>
        </w:tc>
      </w:tr>
      <w:tr>
        <w:trPr>
          <w:trHeight w:val="77"/>
        </w:trPr>
        <w:tc>
          <w:tcPr>
            <w:tcW w:w="3531" w:type="dxa"/>
            <w:tcBorders>
              <w:top w:val="nil"/>
              <w:left w:val="single" w:sz="8" w:space="0" w:color="auto"/>
              <w:bottom w:val="single" w:sz="4" w:space="0" w:color="auto"/>
              <w:right w:val="single" w:sz="4" w:space="0" w:color="auto"/>
            </w:tcBorders>
            <w:shd w:val="clear" w:color="auto" w:fill="auto"/>
            <w:vAlign w:val="center"/>
          </w:tcPr>
          <w:p>
            <w:pPr>
              <w:spacing w:before="120" w:after="120" w:line="240" w:lineRule="auto"/>
              <w:jc w:val="both"/>
              <w:rPr>
                <w:rFonts w:ascii="Arial" w:eastAsia="Times New Roman" w:hAnsi="Arial" w:cs="Arial"/>
                <w:b/>
                <w:szCs w:val="20"/>
                <w:lang w:eastAsia="de-DE"/>
              </w:rPr>
            </w:pPr>
            <w:r>
              <w:rPr>
                <w:rFonts w:ascii="Arial" w:eastAsia="Times New Roman" w:hAnsi="Arial" w:cs="Arial"/>
                <w:b/>
                <w:szCs w:val="20"/>
                <w:lang w:eastAsia="de-DE"/>
              </w:rPr>
              <w:t>Entgegnung StALU WM</w:t>
            </w:r>
          </w:p>
        </w:tc>
        <w:tc>
          <w:tcPr>
            <w:tcW w:w="10016" w:type="dxa"/>
            <w:tcBorders>
              <w:top w:val="nil"/>
              <w:left w:val="single" w:sz="8" w:space="0" w:color="auto"/>
              <w:bottom w:val="single" w:sz="4" w:space="0" w:color="auto"/>
              <w:right w:val="single" w:sz="4" w:space="0" w:color="auto"/>
            </w:tcBorders>
            <w:shd w:val="clear" w:color="auto" w:fill="auto"/>
          </w:tcPr>
          <w:p>
            <w:pPr>
              <w:spacing w:before="120" w:after="120" w:line="240" w:lineRule="auto"/>
              <w:jc w:val="both"/>
              <w:rPr>
                <w:rFonts w:ascii="Arial" w:eastAsia="Times New Roman" w:hAnsi="Arial" w:cs="Arial"/>
                <w:bCs/>
                <w:szCs w:val="20"/>
                <w:lang w:eastAsia="de-DE"/>
              </w:rPr>
            </w:pPr>
            <w:r>
              <w:rPr>
                <w:rFonts w:ascii="Arial" w:eastAsia="Times New Roman" w:hAnsi="Arial" w:cs="Arial"/>
                <w:lang w:eastAsia="de-DE"/>
              </w:rPr>
              <w:t>Die artenschutzrechtliche Prüfung erfolgt durch die untere Naturschutzbehörde des Landkreises Ludwigslust-Parchim. Eine abschließende Stellungnahme hierzu liegt bisher nicht vor.</w:t>
            </w:r>
          </w:p>
        </w:tc>
        <w:tc>
          <w:tcPr>
            <w:tcW w:w="1339" w:type="dxa"/>
            <w:vMerge/>
            <w:tcBorders>
              <w:left w:val="nil"/>
              <w:bottom w:val="single" w:sz="4" w:space="0" w:color="auto"/>
              <w:right w:val="single" w:sz="4" w:space="0" w:color="auto"/>
            </w:tcBorders>
            <w:shd w:val="clear" w:color="auto" w:fill="auto"/>
          </w:tcPr>
          <w:p>
            <w:pPr>
              <w:spacing w:line="240" w:lineRule="auto"/>
              <w:jc w:val="both"/>
              <w:rPr>
                <w:rFonts w:ascii="Arial" w:eastAsia="Times New Roman" w:hAnsi="Arial" w:cs="Arial"/>
                <w:szCs w:val="20"/>
                <w:lang w:eastAsia="de-DE"/>
              </w:rPr>
            </w:pPr>
          </w:p>
        </w:tc>
      </w:tr>
      <w:tr>
        <w:trPr>
          <w:trHeight w:val="77"/>
        </w:trPr>
        <w:tc>
          <w:tcPr>
            <w:tcW w:w="14886" w:type="dxa"/>
            <w:gridSpan w:val="3"/>
            <w:tcBorders>
              <w:top w:val="nil"/>
              <w:left w:val="single" w:sz="8" w:space="0" w:color="auto"/>
              <w:bottom w:val="single" w:sz="4" w:space="0" w:color="auto"/>
              <w:right w:val="single" w:sz="4" w:space="0" w:color="auto"/>
            </w:tcBorders>
            <w:shd w:val="clear" w:color="auto" w:fill="auto"/>
            <w:vAlign w:val="center"/>
          </w:tcPr>
          <w:p>
            <w:pPr>
              <w:pStyle w:val="Formatvorlage1"/>
            </w:pPr>
            <w:bookmarkStart w:id="24" w:name="_Toc125445704"/>
            <w:r>
              <w:t>Schreiadler</w:t>
            </w:r>
            <w:bookmarkEnd w:id="24"/>
          </w:p>
        </w:tc>
      </w:tr>
      <w:tr>
        <w:trPr>
          <w:trHeight w:val="77"/>
        </w:trPr>
        <w:tc>
          <w:tcPr>
            <w:tcW w:w="3531" w:type="dxa"/>
            <w:tcBorders>
              <w:top w:val="nil"/>
              <w:left w:val="single" w:sz="8" w:space="0" w:color="auto"/>
              <w:bottom w:val="single" w:sz="4" w:space="0" w:color="auto"/>
              <w:right w:val="single" w:sz="4" w:space="0" w:color="auto"/>
            </w:tcBorders>
            <w:shd w:val="clear" w:color="auto" w:fill="auto"/>
            <w:vAlign w:val="center"/>
          </w:tcPr>
          <w:p>
            <w:pPr>
              <w:spacing w:before="120" w:after="120" w:line="240" w:lineRule="auto"/>
              <w:jc w:val="center"/>
              <w:rPr>
                <w:rFonts w:ascii="Arial" w:eastAsia="Times New Roman" w:hAnsi="Arial" w:cs="Arial"/>
                <w:bCs/>
                <w:szCs w:val="20"/>
                <w:lang w:eastAsia="de-DE"/>
              </w:rPr>
            </w:pPr>
            <w:r>
              <w:rPr>
                <w:rFonts w:ascii="Arial" w:eastAsia="Times New Roman" w:hAnsi="Arial" w:cs="Arial"/>
                <w:bCs/>
                <w:szCs w:val="20"/>
                <w:lang w:eastAsia="de-DE"/>
              </w:rPr>
              <w:t>2.1.2.1</w:t>
            </w:r>
          </w:p>
        </w:tc>
        <w:tc>
          <w:tcPr>
            <w:tcW w:w="10016" w:type="dxa"/>
            <w:tcBorders>
              <w:top w:val="nil"/>
              <w:left w:val="single" w:sz="8" w:space="0" w:color="auto"/>
              <w:bottom w:val="single" w:sz="4" w:space="0" w:color="auto"/>
              <w:right w:val="single" w:sz="4" w:space="0" w:color="auto"/>
            </w:tcBorders>
            <w:shd w:val="clear" w:color="auto" w:fill="auto"/>
          </w:tcPr>
          <w:p>
            <w:pPr>
              <w:jc w:val="both"/>
              <w:rPr>
                <w:rFonts w:ascii="Arial" w:hAnsi="Arial" w:cs="Arial"/>
                <w:bCs/>
                <w:i/>
                <w:iCs/>
              </w:rPr>
            </w:pPr>
            <w:r>
              <w:rPr>
                <w:rFonts w:ascii="Arial" w:hAnsi="Arial" w:cs="Arial"/>
                <w:i/>
                <w:iCs/>
              </w:rPr>
              <w:t>Im AFB (</w:t>
            </w:r>
            <w:proofErr w:type="spellStart"/>
            <w:r>
              <w:rPr>
                <w:rFonts w:ascii="Arial" w:hAnsi="Arial" w:cs="Arial"/>
                <w:i/>
                <w:iCs/>
              </w:rPr>
              <w:t>StadtLandFluss</w:t>
            </w:r>
            <w:proofErr w:type="spellEnd"/>
            <w:r>
              <w:rPr>
                <w:rFonts w:ascii="Arial" w:hAnsi="Arial" w:cs="Arial"/>
                <w:i/>
                <w:iCs/>
              </w:rPr>
              <w:t xml:space="preserve"> 2020) auf Seite 11 heiße es zur Art Schreiadler, dass es im Zuge der 2017 durchgeführten Erfassungen keine Hinweise auf eine Schreiadlerbrut im Untersuchungsgebiet (Vorhabenbereich + 2 km Umfeld) gab und damit eine Betroffenheit ausgeschlossen sei. Es würde nicht deutlich, ob beim LUNG bekannte </w:t>
            </w:r>
            <w:proofErr w:type="spellStart"/>
            <w:r>
              <w:rPr>
                <w:rFonts w:ascii="Arial" w:hAnsi="Arial" w:cs="Arial"/>
                <w:i/>
                <w:iCs/>
              </w:rPr>
              <w:t>Horstdaten</w:t>
            </w:r>
            <w:proofErr w:type="spellEnd"/>
            <w:r>
              <w:rPr>
                <w:rFonts w:ascii="Arial" w:hAnsi="Arial" w:cs="Arial"/>
                <w:i/>
                <w:iCs/>
              </w:rPr>
              <w:t xml:space="preserve"> zu Großvögeln im Jahr 2020 im weiteren Radius (mindestens 6 km um das UG für Schreiadlerbrutplätze) abgefragt wurden. Falls dies nicht durchgeführt worden sei, sei es nachzuholen.</w:t>
            </w:r>
          </w:p>
        </w:tc>
        <w:tc>
          <w:tcPr>
            <w:tcW w:w="1339" w:type="dxa"/>
            <w:tcBorders>
              <w:left w:val="nil"/>
              <w:bottom w:val="single" w:sz="4" w:space="0" w:color="auto"/>
              <w:right w:val="single" w:sz="4" w:space="0" w:color="auto"/>
            </w:tcBorders>
            <w:shd w:val="clear" w:color="auto" w:fill="auto"/>
          </w:tcPr>
          <w:p>
            <w:pPr>
              <w:spacing w:line="240" w:lineRule="auto"/>
              <w:jc w:val="both"/>
              <w:rPr>
                <w:rFonts w:ascii="Arial" w:eastAsia="Times New Roman" w:hAnsi="Arial" w:cs="Arial"/>
                <w:szCs w:val="20"/>
                <w:lang w:eastAsia="de-DE"/>
              </w:rPr>
            </w:pPr>
            <w:r>
              <w:rPr>
                <w:rFonts w:ascii="Arial" w:eastAsia="Times New Roman" w:hAnsi="Arial" w:cs="Arial"/>
                <w:szCs w:val="20"/>
                <w:lang w:eastAsia="de-DE"/>
              </w:rPr>
              <w:t>1</w:t>
            </w:r>
          </w:p>
        </w:tc>
      </w:tr>
      <w:tr>
        <w:trPr>
          <w:trHeight w:val="77"/>
        </w:trPr>
        <w:tc>
          <w:tcPr>
            <w:tcW w:w="3531" w:type="dxa"/>
            <w:tcBorders>
              <w:top w:val="nil"/>
              <w:left w:val="single" w:sz="8" w:space="0" w:color="auto"/>
              <w:bottom w:val="single" w:sz="4" w:space="0" w:color="auto"/>
              <w:right w:val="single" w:sz="4" w:space="0" w:color="auto"/>
            </w:tcBorders>
            <w:shd w:val="clear" w:color="auto" w:fill="auto"/>
            <w:vAlign w:val="center"/>
          </w:tcPr>
          <w:p>
            <w:pPr>
              <w:spacing w:before="120" w:after="120" w:line="240" w:lineRule="auto"/>
              <w:jc w:val="both"/>
              <w:rPr>
                <w:rFonts w:ascii="Arial" w:eastAsia="Times New Roman" w:hAnsi="Arial" w:cs="Arial"/>
                <w:b/>
                <w:szCs w:val="20"/>
                <w:lang w:eastAsia="de-DE"/>
              </w:rPr>
            </w:pPr>
            <w:r>
              <w:rPr>
                <w:rFonts w:ascii="Arial" w:eastAsia="Times New Roman" w:hAnsi="Arial" w:cs="Arial"/>
                <w:b/>
                <w:bCs/>
                <w:iCs/>
                <w:color w:val="4472C4" w:themeColor="accent1"/>
                <w:szCs w:val="20"/>
                <w:lang w:eastAsia="de-DE"/>
              </w:rPr>
              <w:t>Entgegnung Antragsteller</w:t>
            </w:r>
          </w:p>
        </w:tc>
        <w:tc>
          <w:tcPr>
            <w:tcW w:w="10016" w:type="dxa"/>
            <w:tcBorders>
              <w:top w:val="nil"/>
              <w:left w:val="single" w:sz="8" w:space="0" w:color="auto"/>
              <w:bottom w:val="single" w:sz="4" w:space="0" w:color="auto"/>
              <w:right w:val="single" w:sz="4" w:space="0" w:color="auto"/>
            </w:tcBorders>
            <w:shd w:val="clear" w:color="auto" w:fill="auto"/>
          </w:tcPr>
          <w:p>
            <w:pPr>
              <w:spacing w:before="120" w:after="120" w:line="240" w:lineRule="auto"/>
              <w:jc w:val="both"/>
              <w:rPr>
                <w:rFonts w:ascii="Arial" w:eastAsia="Times New Roman" w:hAnsi="Arial" w:cs="Arial"/>
                <w:bCs/>
                <w:szCs w:val="20"/>
                <w:lang w:eastAsia="de-DE"/>
              </w:rPr>
            </w:pPr>
            <w:r>
              <w:rPr>
                <w:rFonts w:ascii="Arial" w:eastAsia="Times New Roman" w:hAnsi="Arial" w:cs="Arial"/>
                <w:szCs w:val="20"/>
                <w:lang w:eastAsia="de-DE"/>
              </w:rPr>
              <w:t>Zur Erstellung des AFB ist die Abfrage der aktuellen Großvogel-Bestandsdaten, so auch zu einem möglichen Schreiadler-Vorkommen, Voraussetzung.</w:t>
            </w:r>
          </w:p>
        </w:tc>
        <w:tc>
          <w:tcPr>
            <w:tcW w:w="1339" w:type="dxa"/>
            <w:tcBorders>
              <w:left w:val="nil"/>
              <w:bottom w:val="single" w:sz="4" w:space="0" w:color="auto"/>
              <w:right w:val="single" w:sz="4" w:space="0" w:color="auto"/>
            </w:tcBorders>
            <w:shd w:val="clear" w:color="auto" w:fill="auto"/>
          </w:tcPr>
          <w:p>
            <w:pPr>
              <w:spacing w:line="240" w:lineRule="auto"/>
              <w:jc w:val="both"/>
              <w:rPr>
                <w:rFonts w:ascii="Arial" w:eastAsia="Times New Roman" w:hAnsi="Arial" w:cs="Arial"/>
                <w:szCs w:val="20"/>
                <w:lang w:eastAsia="de-DE"/>
              </w:rPr>
            </w:pPr>
          </w:p>
        </w:tc>
      </w:tr>
      <w:tr>
        <w:trPr>
          <w:trHeight w:val="77"/>
        </w:trPr>
        <w:tc>
          <w:tcPr>
            <w:tcW w:w="3531" w:type="dxa"/>
            <w:tcBorders>
              <w:top w:val="nil"/>
              <w:left w:val="single" w:sz="8" w:space="0" w:color="auto"/>
              <w:bottom w:val="single" w:sz="4" w:space="0" w:color="auto"/>
              <w:right w:val="single" w:sz="4" w:space="0" w:color="auto"/>
            </w:tcBorders>
            <w:shd w:val="clear" w:color="auto" w:fill="auto"/>
            <w:vAlign w:val="center"/>
          </w:tcPr>
          <w:p>
            <w:pPr>
              <w:spacing w:before="120" w:after="120" w:line="240" w:lineRule="auto"/>
              <w:jc w:val="both"/>
              <w:rPr>
                <w:rFonts w:ascii="Arial" w:eastAsia="Times New Roman" w:hAnsi="Arial" w:cs="Arial"/>
                <w:b/>
                <w:szCs w:val="20"/>
                <w:lang w:eastAsia="de-DE"/>
              </w:rPr>
            </w:pPr>
            <w:r>
              <w:rPr>
                <w:rFonts w:ascii="Arial" w:eastAsia="Times New Roman" w:hAnsi="Arial" w:cs="Arial"/>
                <w:b/>
                <w:szCs w:val="20"/>
                <w:lang w:eastAsia="de-DE"/>
              </w:rPr>
              <w:t>Entgegnung StALU WM</w:t>
            </w:r>
          </w:p>
        </w:tc>
        <w:tc>
          <w:tcPr>
            <w:tcW w:w="10016" w:type="dxa"/>
            <w:tcBorders>
              <w:top w:val="nil"/>
              <w:left w:val="single" w:sz="8" w:space="0" w:color="auto"/>
              <w:bottom w:val="single" w:sz="4" w:space="0" w:color="auto"/>
              <w:right w:val="single" w:sz="4" w:space="0" w:color="auto"/>
            </w:tcBorders>
            <w:shd w:val="clear" w:color="auto" w:fill="auto"/>
          </w:tcPr>
          <w:p>
            <w:pPr>
              <w:spacing w:before="120" w:after="120" w:line="240" w:lineRule="auto"/>
              <w:jc w:val="both"/>
              <w:rPr>
                <w:rFonts w:ascii="Arial" w:eastAsia="Times New Roman" w:hAnsi="Arial" w:cs="Arial"/>
                <w:bCs/>
                <w:szCs w:val="20"/>
                <w:lang w:eastAsia="de-DE"/>
              </w:rPr>
            </w:pPr>
            <w:r>
              <w:rPr>
                <w:rFonts w:ascii="Arial" w:eastAsia="Times New Roman" w:hAnsi="Arial" w:cs="Arial"/>
                <w:lang w:eastAsia="de-DE"/>
              </w:rPr>
              <w:t>Die artenschutzrechtliche Prüfung erfolgt durch die untere Naturschutzbehörde des Landkreises Ludwigslust-Parchim. Eine abschließende Stellungnahme hierzu liegt bisher nicht vor</w:t>
            </w:r>
          </w:p>
        </w:tc>
        <w:tc>
          <w:tcPr>
            <w:tcW w:w="1339" w:type="dxa"/>
            <w:tcBorders>
              <w:left w:val="nil"/>
              <w:bottom w:val="single" w:sz="4" w:space="0" w:color="auto"/>
              <w:right w:val="single" w:sz="4" w:space="0" w:color="auto"/>
            </w:tcBorders>
            <w:shd w:val="clear" w:color="auto" w:fill="auto"/>
          </w:tcPr>
          <w:p>
            <w:pPr>
              <w:spacing w:line="240" w:lineRule="auto"/>
              <w:jc w:val="both"/>
              <w:rPr>
                <w:rFonts w:ascii="Arial" w:eastAsia="Times New Roman" w:hAnsi="Arial" w:cs="Arial"/>
                <w:szCs w:val="20"/>
                <w:lang w:eastAsia="de-DE"/>
              </w:rPr>
            </w:pPr>
          </w:p>
        </w:tc>
      </w:tr>
      <w:tr>
        <w:trPr>
          <w:trHeight w:val="77"/>
        </w:trPr>
        <w:tc>
          <w:tcPr>
            <w:tcW w:w="14886" w:type="dxa"/>
            <w:gridSpan w:val="3"/>
            <w:tcBorders>
              <w:top w:val="nil"/>
              <w:left w:val="single" w:sz="8" w:space="0" w:color="auto"/>
              <w:bottom w:val="single" w:sz="4" w:space="0" w:color="auto"/>
              <w:right w:val="single" w:sz="4" w:space="0" w:color="auto"/>
            </w:tcBorders>
            <w:shd w:val="clear" w:color="auto" w:fill="auto"/>
            <w:vAlign w:val="center"/>
          </w:tcPr>
          <w:p>
            <w:pPr>
              <w:pStyle w:val="Formatvorlage1"/>
            </w:pPr>
            <w:bookmarkStart w:id="25" w:name="_Toc125445705"/>
            <w:proofErr w:type="spellStart"/>
            <w:r>
              <w:lastRenderedPageBreak/>
              <w:t>Rotmilan</w:t>
            </w:r>
            <w:bookmarkEnd w:id="25"/>
            <w:proofErr w:type="spellEnd"/>
          </w:p>
        </w:tc>
      </w:tr>
      <w:tr>
        <w:trPr>
          <w:trHeight w:val="77"/>
        </w:trPr>
        <w:tc>
          <w:tcPr>
            <w:tcW w:w="3531" w:type="dxa"/>
            <w:tcBorders>
              <w:top w:val="nil"/>
              <w:left w:val="single" w:sz="8" w:space="0" w:color="auto"/>
              <w:bottom w:val="single" w:sz="4" w:space="0" w:color="auto"/>
              <w:right w:val="single" w:sz="4" w:space="0" w:color="auto"/>
            </w:tcBorders>
            <w:shd w:val="clear" w:color="auto" w:fill="auto"/>
            <w:vAlign w:val="center"/>
          </w:tcPr>
          <w:p>
            <w:pPr>
              <w:spacing w:before="120" w:after="120" w:line="240" w:lineRule="auto"/>
              <w:jc w:val="center"/>
              <w:rPr>
                <w:rFonts w:ascii="Arial" w:eastAsia="Times New Roman" w:hAnsi="Arial" w:cs="Arial"/>
                <w:bCs/>
                <w:szCs w:val="20"/>
                <w:lang w:eastAsia="de-DE"/>
              </w:rPr>
            </w:pPr>
            <w:r>
              <w:rPr>
                <w:rFonts w:ascii="Arial" w:eastAsia="Times New Roman" w:hAnsi="Arial" w:cs="Arial"/>
                <w:bCs/>
                <w:szCs w:val="20"/>
                <w:lang w:eastAsia="de-DE"/>
              </w:rPr>
              <w:t>2.1.3.1</w:t>
            </w:r>
          </w:p>
        </w:tc>
        <w:tc>
          <w:tcPr>
            <w:tcW w:w="10016" w:type="dxa"/>
            <w:tcBorders>
              <w:top w:val="nil"/>
              <w:left w:val="single" w:sz="8" w:space="0" w:color="auto"/>
              <w:bottom w:val="single" w:sz="4" w:space="0" w:color="auto"/>
              <w:right w:val="single" w:sz="4" w:space="0" w:color="auto"/>
            </w:tcBorders>
            <w:shd w:val="clear" w:color="auto" w:fill="auto"/>
          </w:tcPr>
          <w:p>
            <w:pPr>
              <w:spacing w:before="120" w:after="120" w:line="240" w:lineRule="auto"/>
              <w:jc w:val="both"/>
              <w:rPr>
                <w:rFonts w:ascii="Arial" w:eastAsia="Times New Roman" w:hAnsi="Arial" w:cs="Arial"/>
                <w:bCs/>
                <w:i/>
                <w:iCs/>
                <w:lang w:eastAsia="de-DE"/>
              </w:rPr>
            </w:pPr>
            <w:r>
              <w:rPr>
                <w:rFonts w:ascii="Arial" w:hAnsi="Arial" w:cs="Arial"/>
                <w:i/>
                <w:iCs/>
              </w:rPr>
              <w:t xml:space="preserve">In der im Rahmen der Regionalplanung durchgeführten Untersuchung von Umweltplan zu den </w:t>
            </w:r>
            <w:proofErr w:type="spellStart"/>
            <w:r>
              <w:rPr>
                <w:rFonts w:ascii="Arial" w:hAnsi="Arial" w:cs="Arial"/>
                <w:i/>
                <w:iCs/>
              </w:rPr>
              <w:t>Rotmilan</w:t>
            </w:r>
            <w:proofErr w:type="spellEnd"/>
            <w:r>
              <w:rPr>
                <w:rFonts w:ascii="Arial" w:hAnsi="Arial" w:cs="Arial"/>
                <w:i/>
                <w:iCs/>
              </w:rPr>
              <w:t xml:space="preserve">-Dichtezentren, sei im Bereich um Klein Niendorf, westlich des geplanten WKA-Standortes, als </w:t>
            </w:r>
            <w:proofErr w:type="spellStart"/>
            <w:r>
              <w:rPr>
                <w:rFonts w:ascii="Arial" w:hAnsi="Arial" w:cs="Arial"/>
                <w:i/>
                <w:iCs/>
              </w:rPr>
              <w:t>Rotmilan</w:t>
            </w:r>
            <w:proofErr w:type="spellEnd"/>
            <w:r>
              <w:rPr>
                <w:rFonts w:ascii="Arial" w:hAnsi="Arial" w:cs="Arial"/>
                <w:i/>
                <w:iCs/>
              </w:rPr>
              <w:t xml:space="preserve">-Dichtezentrum mit besonders hoher Eignung (Stufe 4) und südlich von </w:t>
            </w:r>
            <w:proofErr w:type="spellStart"/>
            <w:r>
              <w:rPr>
                <w:rFonts w:ascii="Arial" w:hAnsi="Arial" w:cs="Arial"/>
                <w:i/>
                <w:iCs/>
              </w:rPr>
              <w:t>Gischow</w:t>
            </w:r>
            <w:proofErr w:type="spellEnd"/>
            <w:r>
              <w:rPr>
                <w:rFonts w:ascii="Arial" w:hAnsi="Arial" w:cs="Arial"/>
                <w:i/>
                <w:iCs/>
              </w:rPr>
              <w:t xml:space="preserve"> als Konzentrationsfläche mit der Stufe 3 herausgearbeitet worden. Der Randbereich dieser Konzentrationsflächen und der Raum zwischen diesen Bereichen sei kein Bereich der schwerpunktmäßig als Gebiet für WKA geeignet sei, da die Flächengrenzen keine territorialen Grenzen des </w:t>
            </w:r>
            <w:proofErr w:type="spellStart"/>
            <w:r>
              <w:rPr>
                <w:rFonts w:ascii="Arial" w:hAnsi="Arial" w:cs="Arial"/>
                <w:i/>
                <w:iCs/>
              </w:rPr>
              <w:t>Rotmilans</w:t>
            </w:r>
            <w:proofErr w:type="spellEnd"/>
            <w:r>
              <w:rPr>
                <w:rFonts w:ascii="Arial" w:hAnsi="Arial" w:cs="Arial"/>
                <w:i/>
                <w:iCs/>
              </w:rPr>
              <w:t xml:space="preserve"> darstellen.</w:t>
            </w:r>
          </w:p>
        </w:tc>
        <w:tc>
          <w:tcPr>
            <w:tcW w:w="1339" w:type="dxa"/>
            <w:vMerge w:val="restart"/>
            <w:tcBorders>
              <w:left w:val="nil"/>
              <w:right w:val="single" w:sz="4" w:space="0" w:color="auto"/>
            </w:tcBorders>
            <w:shd w:val="clear" w:color="auto" w:fill="auto"/>
          </w:tcPr>
          <w:p>
            <w:pPr>
              <w:spacing w:line="240" w:lineRule="auto"/>
              <w:jc w:val="both"/>
              <w:rPr>
                <w:rFonts w:ascii="Arial" w:eastAsia="Times New Roman" w:hAnsi="Arial" w:cs="Arial"/>
                <w:szCs w:val="20"/>
                <w:lang w:eastAsia="de-DE"/>
              </w:rPr>
            </w:pPr>
            <w:r>
              <w:rPr>
                <w:rFonts w:ascii="Arial" w:eastAsia="Times New Roman" w:hAnsi="Arial" w:cs="Arial"/>
                <w:szCs w:val="20"/>
                <w:lang w:eastAsia="de-DE"/>
              </w:rPr>
              <w:t>4</w:t>
            </w:r>
          </w:p>
        </w:tc>
      </w:tr>
      <w:tr>
        <w:trPr>
          <w:trHeight w:val="77"/>
        </w:trPr>
        <w:tc>
          <w:tcPr>
            <w:tcW w:w="3531" w:type="dxa"/>
            <w:tcBorders>
              <w:top w:val="nil"/>
              <w:left w:val="single" w:sz="8" w:space="0" w:color="auto"/>
              <w:bottom w:val="single" w:sz="4" w:space="0" w:color="auto"/>
              <w:right w:val="single" w:sz="4" w:space="0" w:color="auto"/>
            </w:tcBorders>
            <w:shd w:val="clear" w:color="auto" w:fill="auto"/>
            <w:vAlign w:val="center"/>
          </w:tcPr>
          <w:p>
            <w:pPr>
              <w:spacing w:before="120" w:after="120" w:line="240" w:lineRule="auto"/>
              <w:jc w:val="both"/>
              <w:rPr>
                <w:rFonts w:ascii="Arial" w:eastAsia="Times New Roman" w:hAnsi="Arial" w:cs="Arial"/>
                <w:b/>
                <w:szCs w:val="20"/>
                <w:lang w:eastAsia="de-DE"/>
              </w:rPr>
            </w:pPr>
            <w:r>
              <w:rPr>
                <w:rFonts w:ascii="Arial" w:eastAsia="Times New Roman" w:hAnsi="Arial" w:cs="Arial"/>
                <w:b/>
                <w:bCs/>
                <w:iCs/>
                <w:color w:val="4472C4" w:themeColor="accent1"/>
                <w:szCs w:val="20"/>
                <w:lang w:eastAsia="de-DE"/>
              </w:rPr>
              <w:t>Entgegnung Antragsteller</w:t>
            </w:r>
          </w:p>
        </w:tc>
        <w:tc>
          <w:tcPr>
            <w:tcW w:w="10016" w:type="dxa"/>
            <w:tcBorders>
              <w:top w:val="nil"/>
              <w:left w:val="single" w:sz="8" w:space="0" w:color="auto"/>
              <w:bottom w:val="single" w:sz="4" w:space="0" w:color="auto"/>
              <w:right w:val="single" w:sz="4" w:space="0" w:color="auto"/>
            </w:tcBorders>
            <w:shd w:val="clear" w:color="auto" w:fill="auto"/>
          </w:tcPr>
          <w:p>
            <w:pPr>
              <w:spacing w:before="120" w:after="120" w:line="240" w:lineRule="auto"/>
              <w:jc w:val="both"/>
              <w:rPr>
                <w:rFonts w:ascii="Arial" w:eastAsia="Times New Roman" w:hAnsi="Arial" w:cs="Arial"/>
                <w:bCs/>
                <w:szCs w:val="20"/>
                <w:lang w:eastAsia="de-DE"/>
              </w:rPr>
            </w:pPr>
            <w:r>
              <w:rPr>
                <w:rFonts w:ascii="Arial" w:eastAsia="Times New Roman" w:hAnsi="Arial" w:cs="Arial"/>
                <w:szCs w:val="20"/>
                <w:lang w:eastAsia="de-DE"/>
              </w:rPr>
              <w:t>(siehe Entgegnungen Antragsteller 2.1.1.4 und 2.1.3.3)</w:t>
            </w:r>
          </w:p>
        </w:tc>
        <w:tc>
          <w:tcPr>
            <w:tcW w:w="1339" w:type="dxa"/>
            <w:vMerge/>
            <w:tcBorders>
              <w:left w:val="nil"/>
              <w:right w:val="single" w:sz="4" w:space="0" w:color="auto"/>
            </w:tcBorders>
            <w:shd w:val="clear" w:color="auto" w:fill="auto"/>
          </w:tcPr>
          <w:p>
            <w:pPr>
              <w:spacing w:line="240" w:lineRule="auto"/>
              <w:jc w:val="both"/>
              <w:rPr>
                <w:rFonts w:ascii="Arial" w:eastAsia="Times New Roman" w:hAnsi="Arial" w:cs="Arial"/>
                <w:szCs w:val="20"/>
                <w:lang w:eastAsia="de-DE"/>
              </w:rPr>
            </w:pPr>
          </w:p>
        </w:tc>
      </w:tr>
      <w:tr>
        <w:trPr>
          <w:trHeight w:val="77"/>
        </w:trPr>
        <w:tc>
          <w:tcPr>
            <w:tcW w:w="3531" w:type="dxa"/>
            <w:tcBorders>
              <w:top w:val="nil"/>
              <w:left w:val="single" w:sz="8" w:space="0" w:color="auto"/>
              <w:bottom w:val="single" w:sz="4" w:space="0" w:color="auto"/>
              <w:right w:val="single" w:sz="4" w:space="0" w:color="auto"/>
            </w:tcBorders>
            <w:shd w:val="clear" w:color="auto" w:fill="auto"/>
            <w:vAlign w:val="center"/>
          </w:tcPr>
          <w:p>
            <w:pPr>
              <w:spacing w:before="120" w:after="120" w:line="240" w:lineRule="auto"/>
              <w:jc w:val="both"/>
              <w:rPr>
                <w:rFonts w:ascii="Arial" w:eastAsia="Times New Roman" w:hAnsi="Arial" w:cs="Arial"/>
                <w:b/>
                <w:szCs w:val="20"/>
                <w:lang w:eastAsia="de-DE"/>
              </w:rPr>
            </w:pPr>
            <w:r>
              <w:rPr>
                <w:rFonts w:ascii="Arial" w:eastAsia="Times New Roman" w:hAnsi="Arial" w:cs="Arial"/>
                <w:b/>
                <w:szCs w:val="20"/>
                <w:lang w:eastAsia="de-DE"/>
              </w:rPr>
              <w:t>Entgegnung StALU WM</w:t>
            </w:r>
          </w:p>
        </w:tc>
        <w:tc>
          <w:tcPr>
            <w:tcW w:w="10016" w:type="dxa"/>
            <w:tcBorders>
              <w:top w:val="nil"/>
              <w:left w:val="single" w:sz="8" w:space="0" w:color="auto"/>
              <w:bottom w:val="single" w:sz="4" w:space="0" w:color="auto"/>
              <w:right w:val="single" w:sz="4" w:space="0" w:color="auto"/>
            </w:tcBorders>
            <w:shd w:val="clear" w:color="auto" w:fill="auto"/>
          </w:tcPr>
          <w:p>
            <w:pPr>
              <w:spacing w:before="120" w:after="120" w:line="240" w:lineRule="auto"/>
              <w:jc w:val="both"/>
              <w:rPr>
                <w:rFonts w:ascii="Arial" w:eastAsia="Times New Roman" w:hAnsi="Arial" w:cs="Arial"/>
                <w:bCs/>
                <w:szCs w:val="20"/>
                <w:lang w:eastAsia="de-DE"/>
              </w:rPr>
            </w:pPr>
            <w:r>
              <w:rPr>
                <w:rFonts w:ascii="Arial" w:eastAsia="Times New Roman" w:hAnsi="Arial" w:cs="Arial"/>
                <w:lang w:eastAsia="de-DE"/>
              </w:rPr>
              <w:t>Die artenschutzrechtliche Prüfung erfolgt durch die untere Naturschutzbehörde des Landkreises Ludwigslust-Parchim. Eine abschließende Stellungnahme hierzu liegt bisher nicht vor</w:t>
            </w:r>
          </w:p>
        </w:tc>
        <w:tc>
          <w:tcPr>
            <w:tcW w:w="1339" w:type="dxa"/>
            <w:vMerge/>
            <w:tcBorders>
              <w:left w:val="nil"/>
              <w:bottom w:val="single" w:sz="4" w:space="0" w:color="auto"/>
              <w:right w:val="single" w:sz="4" w:space="0" w:color="auto"/>
            </w:tcBorders>
            <w:shd w:val="clear" w:color="auto" w:fill="auto"/>
          </w:tcPr>
          <w:p>
            <w:pPr>
              <w:spacing w:line="240" w:lineRule="auto"/>
              <w:jc w:val="both"/>
              <w:rPr>
                <w:rFonts w:ascii="Arial" w:eastAsia="Times New Roman" w:hAnsi="Arial" w:cs="Arial"/>
                <w:szCs w:val="20"/>
                <w:lang w:eastAsia="de-DE"/>
              </w:rPr>
            </w:pPr>
          </w:p>
        </w:tc>
      </w:tr>
      <w:tr>
        <w:trPr>
          <w:trHeight w:val="77"/>
        </w:trPr>
        <w:tc>
          <w:tcPr>
            <w:tcW w:w="3531" w:type="dxa"/>
            <w:tcBorders>
              <w:top w:val="nil"/>
              <w:left w:val="single" w:sz="8" w:space="0" w:color="auto"/>
              <w:bottom w:val="single" w:sz="4" w:space="0" w:color="auto"/>
              <w:right w:val="single" w:sz="4" w:space="0" w:color="auto"/>
            </w:tcBorders>
            <w:shd w:val="clear" w:color="auto" w:fill="auto"/>
            <w:vAlign w:val="center"/>
          </w:tcPr>
          <w:p>
            <w:pPr>
              <w:spacing w:before="120" w:after="120" w:line="240" w:lineRule="auto"/>
              <w:jc w:val="center"/>
              <w:rPr>
                <w:rFonts w:ascii="Arial" w:eastAsia="Times New Roman" w:hAnsi="Arial" w:cs="Arial"/>
                <w:bCs/>
                <w:szCs w:val="20"/>
                <w:lang w:eastAsia="de-DE"/>
              </w:rPr>
            </w:pPr>
            <w:r>
              <w:rPr>
                <w:rFonts w:ascii="Arial" w:eastAsia="Times New Roman" w:hAnsi="Arial" w:cs="Arial"/>
                <w:bCs/>
                <w:szCs w:val="20"/>
                <w:lang w:eastAsia="de-DE"/>
              </w:rPr>
              <w:t>2.1.3.2</w:t>
            </w:r>
          </w:p>
        </w:tc>
        <w:tc>
          <w:tcPr>
            <w:tcW w:w="10016" w:type="dxa"/>
            <w:tcBorders>
              <w:top w:val="nil"/>
              <w:left w:val="single" w:sz="8" w:space="0" w:color="auto"/>
              <w:bottom w:val="single" w:sz="4" w:space="0" w:color="auto"/>
              <w:right w:val="single" w:sz="4" w:space="0" w:color="auto"/>
            </w:tcBorders>
            <w:shd w:val="clear" w:color="auto" w:fill="auto"/>
          </w:tcPr>
          <w:p>
            <w:pPr>
              <w:spacing w:before="120" w:after="120" w:line="240" w:lineRule="auto"/>
              <w:jc w:val="both"/>
              <w:rPr>
                <w:rFonts w:ascii="Arial" w:eastAsia="Times New Roman" w:hAnsi="Arial" w:cs="Arial"/>
                <w:bCs/>
                <w:i/>
                <w:iCs/>
                <w:lang w:eastAsia="de-DE"/>
              </w:rPr>
            </w:pPr>
            <w:r>
              <w:rPr>
                <w:rFonts w:ascii="Arial" w:hAnsi="Arial" w:cs="Arial"/>
                <w:i/>
                <w:iCs/>
              </w:rPr>
              <w:t xml:space="preserve">Die Annahme, dass der </w:t>
            </w:r>
            <w:proofErr w:type="spellStart"/>
            <w:r>
              <w:rPr>
                <w:rFonts w:ascii="Arial" w:hAnsi="Arial" w:cs="Arial"/>
                <w:i/>
                <w:iCs/>
              </w:rPr>
              <w:t>Rotmilanhorst</w:t>
            </w:r>
            <w:proofErr w:type="spellEnd"/>
            <w:r>
              <w:rPr>
                <w:rFonts w:ascii="Arial" w:hAnsi="Arial" w:cs="Arial"/>
                <w:i/>
                <w:iCs/>
              </w:rPr>
              <w:t xml:space="preserve"> GL0 (alt) bzw. Standort 28 nicht durch gewaltsame (durch den Menschen verursachte) Entfernung des Horstes verschwunden sei, werde angezweifelt (S. 42 abs. 5 des UVP-Berichts). Dass bei der Begehung 2019 kein Nistmaterial gefunden wurde, spreche dafür, dass aufgrund bestimmter Investitionsinteressen, alles was auf eine mutwillige Zerstörung schließen lassen könnte entfernt wurde, sodass alles so aussehe, als habe es sich um ein natürliches Geschehen gehandelt. Die </w:t>
            </w:r>
            <w:proofErr w:type="spellStart"/>
            <w:r>
              <w:rPr>
                <w:rFonts w:ascii="Arial" w:hAnsi="Arial" w:cs="Arial"/>
                <w:i/>
                <w:iCs/>
              </w:rPr>
              <w:t>Einwender</w:t>
            </w:r>
            <w:proofErr w:type="spellEnd"/>
            <w:r>
              <w:rPr>
                <w:rFonts w:ascii="Arial" w:hAnsi="Arial" w:cs="Arial"/>
                <w:i/>
                <w:iCs/>
              </w:rPr>
              <w:t xml:space="preserve">*in stelle die Gegenannahme auf, dass eben gerade dieser </w:t>
            </w:r>
            <w:proofErr w:type="spellStart"/>
            <w:r>
              <w:rPr>
                <w:rFonts w:ascii="Arial" w:hAnsi="Arial" w:cs="Arial"/>
                <w:i/>
                <w:iCs/>
              </w:rPr>
              <w:t>Horststandort</w:t>
            </w:r>
            <w:proofErr w:type="spellEnd"/>
            <w:r>
              <w:rPr>
                <w:rFonts w:ascii="Arial" w:hAnsi="Arial" w:cs="Arial"/>
                <w:i/>
                <w:iCs/>
              </w:rPr>
              <w:t xml:space="preserve"> des </w:t>
            </w:r>
            <w:proofErr w:type="spellStart"/>
            <w:r>
              <w:rPr>
                <w:rFonts w:ascii="Arial" w:hAnsi="Arial" w:cs="Arial"/>
                <w:i/>
                <w:iCs/>
              </w:rPr>
              <w:t>Rotmilans</w:t>
            </w:r>
            <w:proofErr w:type="spellEnd"/>
            <w:r>
              <w:rPr>
                <w:rFonts w:ascii="Arial" w:hAnsi="Arial" w:cs="Arial"/>
                <w:i/>
                <w:iCs/>
              </w:rPr>
              <w:t xml:space="preserve">, der mitten in dem Nahrungshabitat angesiedelt sei und deswegen für die Art optimal geeignet sei, aber eben auch am dichtesten zu den beantragten Anlagenstandorten gelegen sei, bewusst zerstört worden sein könnte. </w:t>
            </w:r>
          </w:p>
        </w:tc>
        <w:tc>
          <w:tcPr>
            <w:tcW w:w="1339" w:type="dxa"/>
            <w:vMerge w:val="restart"/>
            <w:tcBorders>
              <w:left w:val="nil"/>
              <w:right w:val="single" w:sz="4" w:space="0" w:color="auto"/>
            </w:tcBorders>
            <w:shd w:val="clear" w:color="auto" w:fill="auto"/>
          </w:tcPr>
          <w:p>
            <w:pPr>
              <w:spacing w:line="240" w:lineRule="auto"/>
              <w:jc w:val="both"/>
              <w:rPr>
                <w:rFonts w:ascii="Arial" w:eastAsia="Times New Roman" w:hAnsi="Arial" w:cs="Arial"/>
                <w:szCs w:val="20"/>
                <w:lang w:eastAsia="de-DE"/>
              </w:rPr>
            </w:pPr>
            <w:r>
              <w:rPr>
                <w:rFonts w:ascii="Arial" w:eastAsia="Times New Roman" w:hAnsi="Arial" w:cs="Arial"/>
                <w:szCs w:val="20"/>
                <w:lang w:eastAsia="de-DE"/>
              </w:rPr>
              <w:t>2</w:t>
            </w:r>
          </w:p>
        </w:tc>
      </w:tr>
      <w:tr>
        <w:trPr>
          <w:trHeight w:val="77"/>
        </w:trPr>
        <w:tc>
          <w:tcPr>
            <w:tcW w:w="3531" w:type="dxa"/>
            <w:tcBorders>
              <w:top w:val="nil"/>
              <w:left w:val="single" w:sz="8" w:space="0" w:color="auto"/>
              <w:bottom w:val="single" w:sz="4" w:space="0" w:color="auto"/>
              <w:right w:val="single" w:sz="4" w:space="0" w:color="auto"/>
            </w:tcBorders>
            <w:shd w:val="clear" w:color="auto" w:fill="auto"/>
            <w:vAlign w:val="center"/>
          </w:tcPr>
          <w:p>
            <w:pPr>
              <w:spacing w:before="120" w:after="120" w:line="240" w:lineRule="auto"/>
              <w:jc w:val="both"/>
              <w:rPr>
                <w:rFonts w:ascii="Arial" w:eastAsia="Times New Roman" w:hAnsi="Arial" w:cs="Arial"/>
                <w:b/>
                <w:szCs w:val="20"/>
                <w:lang w:eastAsia="de-DE"/>
              </w:rPr>
            </w:pPr>
            <w:r>
              <w:rPr>
                <w:rFonts w:ascii="Arial" w:eastAsia="Times New Roman" w:hAnsi="Arial" w:cs="Arial"/>
                <w:b/>
                <w:bCs/>
                <w:iCs/>
                <w:color w:val="4472C4" w:themeColor="accent1"/>
                <w:szCs w:val="20"/>
                <w:lang w:eastAsia="de-DE"/>
              </w:rPr>
              <w:t>Entgegnung Antragsteller</w:t>
            </w:r>
          </w:p>
        </w:tc>
        <w:tc>
          <w:tcPr>
            <w:tcW w:w="10016" w:type="dxa"/>
            <w:tcBorders>
              <w:top w:val="nil"/>
              <w:left w:val="single" w:sz="8" w:space="0" w:color="auto"/>
              <w:bottom w:val="single" w:sz="4" w:space="0" w:color="auto"/>
              <w:right w:val="single" w:sz="4" w:space="0" w:color="auto"/>
            </w:tcBorders>
            <w:shd w:val="clear" w:color="auto" w:fill="auto"/>
          </w:tcPr>
          <w:p>
            <w:pPr>
              <w:spacing w:before="120" w:after="120" w:line="240" w:lineRule="auto"/>
              <w:jc w:val="both"/>
              <w:rPr>
                <w:rFonts w:ascii="Arial" w:eastAsia="Times New Roman" w:hAnsi="Arial" w:cs="Arial"/>
                <w:iCs/>
                <w:szCs w:val="20"/>
                <w:lang w:eastAsia="de-DE"/>
              </w:rPr>
            </w:pPr>
            <w:r>
              <w:rPr>
                <w:rFonts w:ascii="Arial" w:eastAsia="Times New Roman" w:hAnsi="Arial" w:cs="Arial"/>
                <w:iCs/>
                <w:szCs w:val="20"/>
                <w:lang w:eastAsia="de-DE"/>
              </w:rPr>
              <w:t xml:space="preserve">Wie vom Gutachter im UVP schon erläutert, handelt es sich beim Abbau von alten Nestern, um mit den Materialien neue Nester anzulegen, um kein ungewöhnliches Ereignis.  </w:t>
            </w:r>
          </w:p>
          <w:p>
            <w:pPr>
              <w:spacing w:before="120" w:after="120" w:line="240" w:lineRule="auto"/>
              <w:jc w:val="both"/>
              <w:rPr>
                <w:rFonts w:ascii="Arial" w:eastAsia="Times New Roman" w:hAnsi="Arial" w:cs="Arial"/>
                <w:iCs/>
                <w:szCs w:val="20"/>
                <w:lang w:eastAsia="de-DE"/>
              </w:rPr>
            </w:pPr>
            <w:r>
              <w:rPr>
                <w:rFonts w:ascii="Arial" w:eastAsia="Times New Roman" w:hAnsi="Arial" w:cs="Arial"/>
                <w:iCs/>
                <w:szCs w:val="20"/>
                <w:lang w:eastAsia="de-DE"/>
              </w:rPr>
              <w:t>Befände sich der ehemalige Horst tatsächlich in einem optimal geeigneten Habitat, wäre ein zusätzlicher Horst in unmittelbarer Nähe hoch wahrscheinlich hinzugekommen, da an dieser Stelle eine Nische freigeworden ist.</w:t>
            </w:r>
          </w:p>
          <w:p>
            <w:pPr>
              <w:spacing w:before="120" w:after="120" w:line="240" w:lineRule="auto"/>
              <w:jc w:val="both"/>
              <w:rPr>
                <w:rFonts w:ascii="Arial" w:eastAsia="Times New Roman" w:hAnsi="Arial" w:cs="Arial"/>
                <w:bCs/>
                <w:szCs w:val="20"/>
                <w:lang w:eastAsia="de-DE"/>
              </w:rPr>
            </w:pPr>
            <w:r>
              <w:rPr>
                <w:rFonts w:ascii="Arial" w:eastAsia="Times New Roman" w:hAnsi="Arial" w:cs="Arial"/>
                <w:iCs/>
                <w:szCs w:val="20"/>
                <w:lang w:eastAsia="de-DE"/>
              </w:rPr>
              <w:t xml:space="preserve">Die Mutmaßungen des </w:t>
            </w:r>
            <w:proofErr w:type="spellStart"/>
            <w:r>
              <w:rPr>
                <w:rFonts w:ascii="Arial" w:eastAsia="Times New Roman" w:hAnsi="Arial" w:cs="Arial"/>
                <w:iCs/>
                <w:szCs w:val="20"/>
                <w:lang w:eastAsia="de-DE"/>
              </w:rPr>
              <w:t>Einwenders</w:t>
            </w:r>
            <w:proofErr w:type="spellEnd"/>
            <w:r>
              <w:rPr>
                <w:rFonts w:ascii="Arial" w:eastAsia="Times New Roman" w:hAnsi="Arial" w:cs="Arial"/>
                <w:iCs/>
                <w:szCs w:val="20"/>
                <w:lang w:eastAsia="de-DE"/>
              </w:rPr>
              <w:t xml:space="preserve"> erscheinen auch von daher nicht sachgerecht.</w:t>
            </w:r>
          </w:p>
        </w:tc>
        <w:tc>
          <w:tcPr>
            <w:tcW w:w="1339" w:type="dxa"/>
            <w:vMerge/>
            <w:tcBorders>
              <w:left w:val="nil"/>
              <w:right w:val="single" w:sz="4" w:space="0" w:color="auto"/>
            </w:tcBorders>
            <w:shd w:val="clear" w:color="auto" w:fill="auto"/>
          </w:tcPr>
          <w:p>
            <w:pPr>
              <w:spacing w:line="240" w:lineRule="auto"/>
              <w:jc w:val="both"/>
              <w:rPr>
                <w:rFonts w:ascii="Arial" w:eastAsia="Times New Roman" w:hAnsi="Arial" w:cs="Arial"/>
                <w:szCs w:val="20"/>
                <w:lang w:eastAsia="de-DE"/>
              </w:rPr>
            </w:pPr>
          </w:p>
        </w:tc>
      </w:tr>
      <w:tr>
        <w:trPr>
          <w:trHeight w:val="77"/>
        </w:trPr>
        <w:tc>
          <w:tcPr>
            <w:tcW w:w="3531" w:type="dxa"/>
            <w:tcBorders>
              <w:top w:val="nil"/>
              <w:left w:val="single" w:sz="8" w:space="0" w:color="auto"/>
              <w:bottom w:val="single" w:sz="4" w:space="0" w:color="auto"/>
              <w:right w:val="single" w:sz="4" w:space="0" w:color="auto"/>
            </w:tcBorders>
            <w:shd w:val="clear" w:color="auto" w:fill="auto"/>
            <w:vAlign w:val="center"/>
          </w:tcPr>
          <w:p>
            <w:pPr>
              <w:spacing w:before="120" w:after="120" w:line="240" w:lineRule="auto"/>
              <w:jc w:val="both"/>
              <w:rPr>
                <w:rFonts w:ascii="Arial" w:eastAsia="Times New Roman" w:hAnsi="Arial" w:cs="Arial"/>
                <w:b/>
                <w:szCs w:val="20"/>
                <w:lang w:eastAsia="de-DE"/>
              </w:rPr>
            </w:pPr>
            <w:r>
              <w:rPr>
                <w:rFonts w:ascii="Arial" w:eastAsia="Times New Roman" w:hAnsi="Arial" w:cs="Arial"/>
                <w:b/>
                <w:szCs w:val="20"/>
                <w:lang w:eastAsia="de-DE"/>
              </w:rPr>
              <w:t>Entgegnung StALU WM</w:t>
            </w:r>
          </w:p>
        </w:tc>
        <w:tc>
          <w:tcPr>
            <w:tcW w:w="10016" w:type="dxa"/>
            <w:tcBorders>
              <w:top w:val="nil"/>
              <w:left w:val="single" w:sz="8" w:space="0" w:color="auto"/>
              <w:bottom w:val="single" w:sz="4" w:space="0" w:color="auto"/>
              <w:right w:val="single" w:sz="4" w:space="0" w:color="auto"/>
            </w:tcBorders>
            <w:shd w:val="clear" w:color="auto" w:fill="auto"/>
          </w:tcPr>
          <w:p>
            <w:pPr>
              <w:spacing w:before="120" w:after="120" w:line="240" w:lineRule="auto"/>
              <w:jc w:val="both"/>
              <w:rPr>
                <w:rFonts w:ascii="Arial" w:eastAsia="Times New Roman" w:hAnsi="Arial" w:cs="Arial"/>
                <w:bCs/>
                <w:szCs w:val="20"/>
                <w:lang w:eastAsia="de-DE"/>
              </w:rPr>
            </w:pPr>
            <w:r>
              <w:rPr>
                <w:rFonts w:ascii="Arial" w:eastAsia="Times New Roman" w:hAnsi="Arial" w:cs="Arial"/>
                <w:lang w:eastAsia="de-DE"/>
              </w:rPr>
              <w:t>Die artenschutzrechtliche Prüfung erfolgt durch die untere Naturschutzbehörde des Landkreises Ludwigslust-Parchim. Eine abschließende Stellungnahme hierzu liegt bisher nicht vor.</w:t>
            </w:r>
          </w:p>
        </w:tc>
        <w:tc>
          <w:tcPr>
            <w:tcW w:w="1339" w:type="dxa"/>
            <w:vMerge/>
            <w:tcBorders>
              <w:left w:val="nil"/>
              <w:bottom w:val="single" w:sz="4" w:space="0" w:color="auto"/>
              <w:right w:val="single" w:sz="4" w:space="0" w:color="auto"/>
            </w:tcBorders>
            <w:shd w:val="clear" w:color="auto" w:fill="auto"/>
          </w:tcPr>
          <w:p>
            <w:pPr>
              <w:spacing w:line="240" w:lineRule="auto"/>
              <w:jc w:val="both"/>
              <w:rPr>
                <w:rFonts w:ascii="Arial" w:eastAsia="Times New Roman" w:hAnsi="Arial" w:cs="Arial"/>
                <w:szCs w:val="20"/>
                <w:lang w:eastAsia="de-DE"/>
              </w:rPr>
            </w:pPr>
          </w:p>
        </w:tc>
      </w:tr>
      <w:tr>
        <w:trPr>
          <w:trHeight w:val="77"/>
        </w:trPr>
        <w:tc>
          <w:tcPr>
            <w:tcW w:w="3531" w:type="dxa"/>
            <w:tcBorders>
              <w:top w:val="nil"/>
              <w:left w:val="single" w:sz="8" w:space="0" w:color="auto"/>
              <w:bottom w:val="single" w:sz="4" w:space="0" w:color="auto"/>
              <w:right w:val="single" w:sz="4" w:space="0" w:color="auto"/>
            </w:tcBorders>
            <w:shd w:val="clear" w:color="auto" w:fill="auto"/>
            <w:vAlign w:val="center"/>
          </w:tcPr>
          <w:p>
            <w:pPr>
              <w:spacing w:before="120" w:after="120" w:line="240" w:lineRule="auto"/>
              <w:jc w:val="center"/>
              <w:rPr>
                <w:rFonts w:ascii="Arial" w:eastAsia="Times New Roman" w:hAnsi="Arial" w:cs="Arial"/>
                <w:bCs/>
                <w:szCs w:val="20"/>
                <w:lang w:eastAsia="de-DE"/>
              </w:rPr>
            </w:pPr>
            <w:r>
              <w:rPr>
                <w:rFonts w:ascii="Arial" w:eastAsia="Times New Roman" w:hAnsi="Arial" w:cs="Arial"/>
                <w:bCs/>
                <w:szCs w:val="20"/>
                <w:lang w:eastAsia="de-DE"/>
              </w:rPr>
              <w:lastRenderedPageBreak/>
              <w:t>2.1.3.3</w:t>
            </w:r>
          </w:p>
        </w:tc>
        <w:tc>
          <w:tcPr>
            <w:tcW w:w="10016" w:type="dxa"/>
            <w:tcBorders>
              <w:top w:val="nil"/>
              <w:left w:val="single" w:sz="8" w:space="0" w:color="auto"/>
              <w:bottom w:val="single" w:sz="4" w:space="0" w:color="auto"/>
              <w:right w:val="single" w:sz="4" w:space="0" w:color="auto"/>
            </w:tcBorders>
            <w:shd w:val="clear" w:color="auto" w:fill="auto"/>
          </w:tcPr>
          <w:p>
            <w:pPr>
              <w:spacing w:before="120" w:after="120" w:line="240" w:lineRule="auto"/>
              <w:jc w:val="both"/>
              <w:rPr>
                <w:rFonts w:ascii="Arial" w:eastAsia="Times New Roman" w:hAnsi="Arial" w:cs="Arial"/>
                <w:bCs/>
                <w:i/>
                <w:iCs/>
                <w:szCs w:val="20"/>
                <w:lang w:eastAsia="de-DE"/>
              </w:rPr>
            </w:pPr>
            <w:r>
              <w:rPr>
                <w:rFonts w:ascii="Arial" w:eastAsia="Times New Roman" w:hAnsi="Arial" w:cs="Arial"/>
                <w:bCs/>
                <w:i/>
                <w:iCs/>
                <w:szCs w:val="20"/>
                <w:lang w:eastAsia="de-DE"/>
              </w:rPr>
              <w:t xml:space="preserve">Es werde darauf hingewiesen, dass der </w:t>
            </w:r>
            <w:proofErr w:type="spellStart"/>
            <w:r>
              <w:rPr>
                <w:rFonts w:ascii="Arial" w:eastAsia="Times New Roman" w:hAnsi="Arial" w:cs="Arial"/>
                <w:bCs/>
                <w:i/>
                <w:iCs/>
                <w:szCs w:val="20"/>
                <w:lang w:eastAsia="de-DE"/>
              </w:rPr>
              <w:t>Rotmilanhorst</w:t>
            </w:r>
            <w:proofErr w:type="spellEnd"/>
            <w:r>
              <w:rPr>
                <w:rFonts w:ascii="Arial" w:eastAsia="Times New Roman" w:hAnsi="Arial" w:cs="Arial"/>
                <w:bCs/>
                <w:i/>
                <w:iCs/>
                <w:szCs w:val="20"/>
                <w:lang w:eastAsia="de-DE"/>
              </w:rPr>
              <w:t xml:space="preserve"> 20 (</w:t>
            </w:r>
            <w:proofErr w:type="spellStart"/>
            <w:r>
              <w:rPr>
                <w:rFonts w:ascii="Arial" w:eastAsia="Times New Roman" w:hAnsi="Arial" w:cs="Arial"/>
                <w:bCs/>
                <w:i/>
                <w:iCs/>
                <w:szCs w:val="20"/>
                <w:lang w:eastAsia="de-DE"/>
              </w:rPr>
              <w:t>Burower</w:t>
            </w:r>
            <w:proofErr w:type="spellEnd"/>
            <w:r>
              <w:rPr>
                <w:rFonts w:ascii="Arial" w:eastAsia="Times New Roman" w:hAnsi="Arial" w:cs="Arial"/>
                <w:bCs/>
                <w:i/>
                <w:iCs/>
                <w:szCs w:val="20"/>
                <w:lang w:eastAsia="de-DE"/>
              </w:rPr>
              <w:t xml:space="preserve"> Tannen) nur 1.037 m von der WEA 2 entfernt liege und demnach nur wenige Meter über dem Mindestabstand von 1.000 m. Es werde die Anwendung eines Ausschlussbereiches mit 1.500 m Mindestabstand zu geplanten Anlagen gefordert.</w:t>
            </w:r>
          </w:p>
        </w:tc>
        <w:tc>
          <w:tcPr>
            <w:tcW w:w="1339" w:type="dxa"/>
            <w:vMerge w:val="restart"/>
            <w:tcBorders>
              <w:left w:val="nil"/>
              <w:right w:val="single" w:sz="4" w:space="0" w:color="auto"/>
            </w:tcBorders>
            <w:shd w:val="clear" w:color="auto" w:fill="auto"/>
          </w:tcPr>
          <w:p>
            <w:pPr>
              <w:spacing w:line="240" w:lineRule="auto"/>
              <w:jc w:val="both"/>
              <w:rPr>
                <w:rFonts w:ascii="Arial" w:eastAsia="Times New Roman" w:hAnsi="Arial" w:cs="Arial"/>
                <w:szCs w:val="20"/>
                <w:lang w:eastAsia="de-DE"/>
              </w:rPr>
            </w:pPr>
            <w:r>
              <w:rPr>
                <w:rFonts w:ascii="Arial" w:eastAsia="Times New Roman" w:hAnsi="Arial" w:cs="Arial"/>
                <w:szCs w:val="20"/>
                <w:lang w:eastAsia="de-DE"/>
              </w:rPr>
              <w:t xml:space="preserve">1, 4 </w:t>
            </w:r>
          </w:p>
        </w:tc>
      </w:tr>
      <w:tr>
        <w:trPr>
          <w:trHeight w:val="77"/>
        </w:trPr>
        <w:tc>
          <w:tcPr>
            <w:tcW w:w="3531" w:type="dxa"/>
            <w:tcBorders>
              <w:top w:val="nil"/>
              <w:left w:val="single" w:sz="8" w:space="0" w:color="auto"/>
              <w:bottom w:val="single" w:sz="4" w:space="0" w:color="auto"/>
              <w:right w:val="single" w:sz="4" w:space="0" w:color="auto"/>
            </w:tcBorders>
            <w:shd w:val="clear" w:color="auto" w:fill="auto"/>
            <w:vAlign w:val="center"/>
          </w:tcPr>
          <w:p>
            <w:pPr>
              <w:spacing w:before="120" w:after="120" w:line="240" w:lineRule="auto"/>
              <w:jc w:val="both"/>
              <w:rPr>
                <w:rFonts w:ascii="Arial" w:eastAsia="Times New Roman" w:hAnsi="Arial" w:cs="Arial"/>
                <w:b/>
                <w:szCs w:val="20"/>
                <w:lang w:eastAsia="de-DE"/>
              </w:rPr>
            </w:pPr>
            <w:r>
              <w:rPr>
                <w:rFonts w:ascii="Arial" w:eastAsia="Times New Roman" w:hAnsi="Arial" w:cs="Arial"/>
                <w:b/>
                <w:bCs/>
                <w:iCs/>
                <w:color w:val="4472C4" w:themeColor="accent1"/>
                <w:szCs w:val="20"/>
                <w:lang w:eastAsia="de-DE"/>
              </w:rPr>
              <w:t>Entgegnung Antragsteller</w:t>
            </w:r>
          </w:p>
        </w:tc>
        <w:tc>
          <w:tcPr>
            <w:tcW w:w="10016" w:type="dxa"/>
            <w:tcBorders>
              <w:top w:val="nil"/>
              <w:left w:val="single" w:sz="8" w:space="0" w:color="auto"/>
              <w:bottom w:val="single" w:sz="4" w:space="0" w:color="auto"/>
              <w:right w:val="single" w:sz="4" w:space="0" w:color="auto"/>
            </w:tcBorders>
            <w:shd w:val="clear" w:color="auto" w:fill="auto"/>
          </w:tcPr>
          <w:p>
            <w:pPr>
              <w:spacing w:before="120" w:after="120" w:line="240" w:lineRule="auto"/>
              <w:jc w:val="both"/>
              <w:rPr>
                <w:rFonts w:ascii="Arial" w:eastAsia="Times New Roman" w:hAnsi="Arial" w:cs="Arial"/>
                <w:bCs/>
                <w:szCs w:val="20"/>
                <w:lang w:eastAsia="de-DE"/>
              </w:rPr>
            </w:pPr>
            <w:r>
              <w:rPr>
                <w:rFonts w:ascii="Arial" w:eastAsia="Times New Roman" w:hAnsi="Arial" w:cs="Arial"/>
                <w:szCs w:val="20"/>
                <w:lang w:eastAsia="de-DE"/>
              </w:rPr>
              <w:t xml:space="preserve">Derzeit besteht in M-V die Anwendung des Ausschlussbereiches zum </w:t>
            </w:r>
            <w:proofErr w:type="spellStart"/>
            <w:r>
              <w:rPr>
                <w:rFonts w:ascii="Arial" w:eastAsia="Times New Roman" w:hAnsi="Arial" w:cs="Arial"/>
                <w:szCs w:val="20"/>
                <w:lang w:eastAsia="de-DE"/>
              </w:rPr>
              <w:t>Rotmilan</w:t>
            </w:r>
            <w:proofErr w:type="spellEnd"/>
            <w:r>
              <w:rPr>
                <w:rFonts w:ascii="Arial" w:eastAsia="Times New Roman" w:hAnsi="Arial" w:cs="Arial"/>
                <w:szCs w:val="20"/>
                <w:lang w:eastAsia="de-DE"/>
              </w:rPr>
              <w:t xml:space="preserve"> mit 1.000m Mindestabstand zu geplanten Anlagen, welcher eingehalten wird.</w:t>
            </w:r>
          </w:p>
        </w:tc>
        <w:tc>
          <w:tcPr>
            <w:tcW w:w="1339" w:type="dxa"/>
            <w:vMerge/>
            <w:tcBorders>
              <w:left w:val="nil"/>
              <w:right w:val="single" w:sz="4" w:space="0" w:color="auto"/>
            </w:tcBorders>
            <w:shd w:val="clear" w:color="auto" w:fill="auto"/>
          </w:tcPr>
          <w:p>
            <w:pPr>
              <w:spacing w:line="240" w:lineRule="auto"/>
              <w:jc w:val="both"/>
              <w:rPr>
                <w:rFonts w:ascii="Arial" w:eastAsia="Times New Roman" w:hAnsi="Arial" w:cs="Arial"/>
                <w:szCs w:val="20"/>
                <w:lang w:eastAsia="de-DE"/>
              </w:rPr>
            </w:pPr>
          </w:p>
        </w:tc>
      </w:tr>
      <w:tr>
        <w:trPr>
          <w:trHeight w:val="77"/>
        </w:trPr>
        <w:tc>
          <w:tcPr>
            <w:tcW w:w="3531" w:type="dxa"/>
            <w:tcBorders>
              <w:top w:val="nil"/>
              <w:left w:val="single" w:sz="8" w:space="0" w:color="auto"/>
              <w:bottom w:val="single" w:sz="4" w:space="0" w:color="auto"/>
              <w:right w:val="single" w:sz="4" w:space="0" w:color="auto"/>
            </w:tcBorders>
            <w:shd w:val="clear" w:color="auto" w:fill="auto"/>
            <w:vAlign w:val="center"/>
          </w:tcPr>
          <w:p>
            <w:pPr>
              <w:spacing w:before="120" w:after="120" w:line="240" w:lineRule="auto"/>
              <w:jc w:val="both"/>
              <w:rPr>
                <w:rFonts w:ascii="Arial" w:eastAsia="Times New Roman" w:hAnsi="Arial" w:cs="Arial"/>
                <w:b/>
                <w:szCs w:val="20"/>
                <w:lang w:eastAsia="de-DE"/>
              </w:rPr>
            </w:pPr>
            <w:r>
              <w:rPr>
                <w:rFonts w:ascii="Arial" w:eastAsia="Times New Roman" w:hAnsi="Arial" w:cs="Arial"/>
                <w:b/>
                <w:szCs w:val="20"/>
                <w:lang w:eastAsia="de-DE"/>
              </w:rPr>
              <w:t>Entgegnung StALU WM</w:t>
            </w:r>
          </w:p>
        </w:tc>
        <w:tc>
          <w:tcPr>
            <w:tcW w:w="10016" w:type="dxa"/>
            <w:tcBorders>
              <w:top w:val="nil"/>
              <w:left w:val="single" w:sz="8" w:space="0" w:color="auto"/>
              <w:bottom w:val="single" w:sz="4" w:space="0" w:color="auto"/>
              <w:right w:val="single" w:sz="4" w:space="0" w:color="auto"/>
            </w:tcBorders>
            <w:shd w:val="clear" w:color="auto" w:fill="auto"/>
          </w:tcPr>
          <w:p>
            <w:pPr>
              <w:spacing w:before="120" w:after="120" w:line="240" w:lineRule="auto"/>
              <w:jc w:val="both"/>
              <w:rPr>
                <w:rFonts w:ascii="Arial" w:eastAsia="Times New Roman" w:hAnsi="Arial" w:cs="Arial"/>
                <w:bCs/>
                <w:szCs w:val="20"/>
                <w:lang w:eastAsia="de-DE"/>
              </w:rPr>
            </w:pPr>
            <w:r>
              <w:rPr>
                <w:rFonts w:ascii="Arial" w:eastAsia="Times New Roman" w:hAnsi="Arial" w:cs="Arial"/>
                <w:lang w:eastAsia="de-DE"/>
              </w:rPr>
              <w:t>Die artenschutzrechtliche Prüfung erfolgt durch die untere Naturschutzbehörde des Landkreises Ludwigslust-Parchim. Eine abschließende Stellungnahme hierzu liegt bisher nicht vor.</w:t>
            </w:r>
          </w:p>
        </w:tc>
        <w:tc>
          <w:tcPr>
            <w:tcW w:w="1339" w:type="dxa"/>
            <w:vMerge/>
            <w:tcBorders>
              <w:left w:val="nil"/>
              <w:bottom w:val="single" w:sz="4" w:space="0" w:color="auto"/>
              <w:right w:val="single" w:sz="4" w:space="0" w:color="auto"/>
            </w:tcBorders>
            <w:shd w:val="clear" w:color="auto" w:fill="auto"/>
          </w:tcPr>
          <w:p>
            <w:pPr>
              <w:spacing w:line="240" w:lineRule="auto"/>
              <w:jc w:val="both"/>
              <w:rPr>
                <w:rFonts w:ascii="Arial" w:eastAsia="Times New Roman" w:hAnsi="Arial" w:cs="Arial"/>
                <w:szCs w:val="20"/>
                <w:lang w:eastAsia="de-DE"/>
              </w:rPr>
            </w:pPr>
          </w:p>
        </w:tc>
      </w:tr>
      <w:tr>
        <w:trPr>
          <w:trHeight w:val="77"/>
        </w:trPr>
        <w:tc>
          <w:tcPr>
            <w:tcW w:w="14886" w:type="dxa"/>
            <w:gridSpan w:val="3"/>
            <w:tcBorders>
              <w:top w:val="nil"/>
              <w:left w:val="single" w:sz="8" w:space="0" w:color="auto"/>
              <w:bottom w:val="single" w:sz="4" w:space="0" w:color="auto"/>
              <w:right w:val="single" w:sz="4" w:space="0" w:color="auto"/>
            </w:tcBorders>
            <w:shd w:val="clear" w:color="auto" w:fill="auto"/>
            <w:vAlign w:val="center"/>
          </w:tcPr>
          <w:p>
            <w:pPr>
              <w:pStyle w:val="Formatvorlage1"/>
            </w:pPr>
            <w:bookmarkStart w:id="26" w:name="_Toc125445706"/>
            <w:r>
              <w:t>Mäusebussard</w:t>
            </w:r>
            <w:bookmarkEnd w:id="26"/>
          </w:p>
        </w:tc>
      </w:tr>
      <w:tr>
        <w:trPr>
          <w:trHeight w:val="77"/>
        </w:trPr>
        <w:tc>
          <w:tcPr>
            <w:tcW w:w="3531" w:type="dxa"/>
            <w:tcBorders>
              <w:top w:val="nil"/>
              <w:left w:val="single" w:sz="8" w:space="0" w:color="auto"/>
              <w:bottom w:val="single" w:sz="4" w:space="0" w:color="auto"/>
              <w:right w:val="single" w:sz="4" w:space="0" w:color="auto"/>
            </w:tcBorders>
            <w:shd w:val="clear" w:color="auto" w:fill="auto"/>
            <w:vAlign w:val="center"/>
          </w:tcPr>
          <w:p>
            <w:pPr>
              <w:spacing w:before="120" w:after="120" w:line="240" w:lineRule="auto"/>
              <w:jc w:val="center"/>
              <w:rPr>
                <w:rFonts w:ascii="Arial" w:eastAsia="Times New Roman" w:hAnsi="Arial" w:cs="Arial"/>
                <w:bCs/>
                <w:szCs w:val="20"/>
                <w:lang w:eastAsia="de-DE"/>
              </w:rPr>
            </w:pPr>
            <w:r>
              <w:rPr>
                <w:rFonts w:ascii="Arial" w:eastAsia="Times New Roman" w:hAnsi="Arial" w:cs="Arial"/>
                <w:bCs/>
                <w:szCs w:val="20"/>
                <w:lang w:eastAsia="de-DE"/>
              </w:rPr>
              <w:t>2.1.4.1</w:t>
            </w:r>
          </w:p>
        </w:tc>
        <w:tc>
          <w:tcPr>
            <w:tcW w:w="10016" w:type="dxa"/>
            <w:tcBorders>
              <w:top w:val="nil"/>
              <w:left w:val="single" w:sz="8" w:space="0" w:color="auto"/>
              <w:bottom w:val="single" w:sz="4" w:space="0" w:color="auto"/>
              <w:right w:val="single" w:sz="4" w:space="0" w:color="auto"/>
            </w:tcBorders>
            <w:shd w:val="clear" w:color="auto" w:fill="auto"/>
          </w:tcPr>
          <w:p>
            <w:pPr>
              <w:spacing w:before="120" w:after="120" w:line="240" w:lineRule="auto"/>
              <w:jc w:val="both"/>
              <w:rPr>
                <w:rFonts w:ascii="Arial" w:eastAsia="Times New Roman" w:hAnsi="Arial" w:cs="Arial"/>
                <w:bCs/>
                <w:i/>
                <w:iCs/>
                <w:szCs w:val="20"/>
                <w:lang w:eastAsia="de-DE"/>
              </w:rPr>
            </w:pPr>
            <w:r>
              <w:rPr>
                <w:rFonts w:ascii="Arial" w:eastAsia="Times New Roman" w:hAnsi="Arial" w:cs="Arial"/>
                <w:bCs/>
                <w:i/>
                <w:iCs/>
                <w:szCs w:val="20"/>
                <w:lang w:eastAsia="de-DE"/>
              </w:rPr>
              <w:t xml:space="preserve">Gemäß den Antragsunterlagen befänden sich 4 Brutpaare im 1 km Umfeld und 4 weitere Brutpaare im 2 km Umfeld der geplanten WKA. Für 2 Horste (Horst 25 und Horst 27) sei der Abstand mit 182 m und 264 m sehr nah an WEA 02. Laut AAB-M-V besitzt der Mäusebussard ein hohes Kollisionsrisiko, da er kein </w:t>
            </w:r>
            <w:proofErr w:type="spellStart"/>
            <w:r>
              <w:rPr>
                <w:rFonts w:ascii="Arial" w:eastAsia="Times New Roman" w:hAnsi="Arial" w:cs="Arial"/>
                <w:bCs/>
                <w:i/>
                <w:iCs/>
                <w:szCs w:val="20"/>
                <w:lang w:eastAsia="de-DE"/>
              </w:rPr>
              <w:t>Meideverhalten</w:t>
            </w:r>
            <w:proofErr w:type="spellEnd"/>
            <w:r>
              <w:rPr>
                <w:rFonts w:ascii="Arial" w:eastAsia="Times New Roman" w:hAnsi="Arial" w:cs="Arial"/>
                <w:bCs/>
                <w:i/>
                <w:iCs/>
                <w:szCs w:val="20"/>
                <w:lang w:eastAsia="de-DE"/>
              </w:rPr>
              <w:t xml:space="preserve"> aufzeige. Die am häufigsten als Schlagopfer nachgewiesene Art in Deutschland werde im Antrag falsch dargestellt. </w:t>
            </w:r>
          </w:p>
          <w:p>
            <w:pPr>
              <w:spacing w:before="120" w:after="120" w:line="240" w:lineRule="auto"/>
              <w:jc w:val="both"/>
              <w:rPr>
                <w:rFonts w:ascii="Arial" w:eastAsia="Times New Roman" w:hAnsi="Arial" w:cs="Arial"/>
                <w:bCs/>
                <w:szCs w:val="20"/>
                <w:lang w:eastAsia="de-DE"/>
              </w:rPr>
            </w:pPr>
            <w:r>
              <w:rPr>
                <w:rFonts w:ascii="Arial" w:eastAsia="Times New Roman" w:hAnsi="Arial" w:cs="Arial"/>
                <w:bCs/>
                <w:i/>
                <w:iCs/>
                <w:szCs w:val="20"/>
                <w:lang w:eastAsia="de-DE"/>
              </w:rPr>
              <w:t xml:space="preserve">Man sehe durch den geringen Abstand die Notwendigkeit einer Ausnahmegenehmigung. Auch müsse zur Erreichung des Grünlandes die WKA gequert werden (vgl. Abb.6 im AFB), was eine Kollisionsgefahr erhöht. Der Mäusebussard sei zudem ein Ansitzjäger, hier sicher auch aus dem </w:t>
            </w:r>
            <w:proofErr w:type="spellStart"/>
            <w:r>
              <w:rPr>
                <w:rFonts w:ascii="Arial" w:eastAsia="Times New Roman" w:hAnsi="Arial" w:cs="Arial"/>
                <w:bCs/>
                <w:i/>
                <w:iCs/>
                <w:szCs w:val="20"/>
                <w:lang w:eastAsia="de-DE"/>
              </w:rPr>
              <w:t>Brutwald</w:t>
            </w:r>
            <w:proofErr w:type="spellEnd"/>
            <w:r>
              <w:rPr>
                <w:rFonts w:ascii="Arial" w:eastAsia="Times New Roman" w:hAnsi="Arial" w:cs="Arial"/>
                <w:bCs/>
                <w:i/>
                <w:iCs/>
                <w:szCs w:val="20"/>
                <w:lang w:eastAsia="de-DE"/>
              </w:rPr>
              <w:t xml:space="preserve"> heraus auf die freie Ackerfläche- auf der nach der Planung gerade mehrere WKA errichtet werden sollen. Zudem liege keine Vorbelastung durch Bestands-WKA direkt am </w:t>
            </w:r>
            <w:proofErr w:type="spellStart"/>
            <w:r>
              <w:rPr>
                <w:rFonts w:ascii="Arial" w:eastAsia="Times New Roman" w:hAnsi="Arial" w:cs="Arial"/>
                <w:bCs/>
                <w:i/>
                <w:iCs/>
                <w:szCs w:val="20"/>
                <w:lang w:eastAsia="de-DE"/>
              </w:rPr>
              <w:t>Horstwald</w:t>
            </w:r>
            <w:proofErr w:type="spellEnd"/>
            <w:r>
              <w:rPr>
                <w:rFonts w:ascii="Arial" w:eastAsia="Times New Roman" w:hAnsi="Arial" w:cs="Arial"/>
                <w:bCs/>
                <w:i/>
                <w:iCs/>
                <w:szCs w:val="20"/>
                <w:lang w:eastAsia="de-DE"/>
              </w:rPr>
              <w:t xml:space="preserve"> vor, was die neuen WKA zu einem neuen Gefahrenfaktor werden lässt. Es wird gefordert, sich konkret mit Maßnahmen und Ausnahmeanträgen auseinander zu setzen, anstelle des Verweises auf die PROGRESS-Studie.</w:t>
            </w:r>
          </w:p>
        </w:tc>
        <w:tc>
          <w:tcPr>
            <w:tcW w:w="1339" w:type="dxa"/>
            <w:vMerge w:val="restart"/>
            <w:tcBorders>
              <w:left w:val="nil"/>
              <w:right w:val="single" w:sz="4" w:space="0" w:color="auto"/>
            </w:tcBorders>
            <w:shd w:val="clear" w:color="auto" w:fill="auto"/>
          </w:tcPr>
          <w:p>
            <w:pPr>
              <w:spacing w:line="240" w:lineRule="auto"/>
              <w:jc w:val="both"/>
              <w:rPr>
                <w:rFonts w:ascii="Arial" w:eastAsia="Times New Roman" w:hAnsi="Arial" w:cs="Arial"/>
                <w:szCs w:val="20"/>
                <w:lang w:eastAsia="de-DE"/>
              </w:rPr>
            </w:pPr>
            <w:r>
              <w:rPr>
                <w:rFonts w:ascii="Arial" w:eastAsia="Times New Roman" w:hAnsi="Arial" w:cs="Arial"/>
                <w:szCs w:val="20"/>
                <w:lang w:eastAsia="de-DE"/>
              </w:rPr>
              <w:t>1, 4</w:t>
            </w:r>
          </w:p>
        </w:tc>
      </w:tr>
      <w:tr>
        <w:trPr>
          <w:trHeight w:val="77"/>
        </w:trPr>
        <w:tc>
          <w:tcPr>
            <w:tcW w:w="3531" w:type="dxa"/>
            <w:tcBorders>
              <w:top w:val="nil"/>
              <w:left w:val="single" w:sz="8" w:space="0" w:color="auto"/>
              <w:bottom w:val="single" w:sz="4" w:space="0" w:color="auto"/>
              <w:right w:val="single" w:sz="4" w:space="0" w:color="auto"/>
            </w:tcBorders>
            <w:shd w:val="clear" w:color="auto" w:fill="auto"/>
            <w:vAlign w:val="center"/>
          </w:tcPr>
          <w:p>
            <w:pPr>
              <w:spacing w:before="120" w:after="120" w:line="240" w:lineRule="auto"/>
              <w:jc w:val="both"/>
              <w:rPr>
                <w:rFonts w:ascii="Arial" w:eastAsia="Times New Roman" w:hAnsi="Arial" w:cs="Arial"/>
                <w:b/>
                <w:szCs w:val="20"/>
                <w:lang w:eastAsia="de-DE"/>
              </w:rPr>
            </w:pPr>
            <w:r>
              <w:rPr>
                <w:rFonts w:ascii="Arial" w:eastAsia="Times New Roman" w:hAnsi="Arial" w:cs="Arial"/>
                <w:b/>
                <w:bCs/>
                <w:iCs/>
                <w:color w:val="4472C4" w:themeColor="accent1"/>
                <w:szCs w:val="20"/>
                <w:lang w:eastAsia="de-DE"/>
              </w:rPr>
              <w:t>Entgegnung Antragsteller</w:t>
            </w:r>
          </w:p>
        </w:tc>
        <w:tc>
          <w:tcPr>
            <w:tcW w:w="10016" w:type="dxa"/>
            <w:tcBorders>
              <w:top w:val="nil"/>
              <w:left w:val="single" w:sz="8" w:space="0" w:color="auto"/>
              <w:bottom w:val="single" w:sz="4" w:space="0" w:color="auto"/>
              <w:right w:val="single" w:sz="4" w:space="0" w:color="auto"/>
            </w:tcBorders>
            <w:shd w:val="clear" w:color="auto" w:fill="auto"/>
          </w:tcPr>
          <w:p>
            <w:pPr>
              <w:spacing w:before="120" w:after="120" w:line="240" w:lineRule="auto"/>
              <w:jc w:val="both"/>
              <w:rPr>
                <w:rFonts w:ascii="Arial" w:eastAsia="Times New Roman" w:hAnsi="Arial" w:cs="Arial"/>
                <w:bCs/>
                <w:szCs w:val="20"/>
                <w:lang w:eastAsia="de-DE"/>
              </w:rPr>
            </w:pPr>
            <w:r>
              <w:rPr>
                <w:rFonts w:ascii="Arial" w:eastAsia="Times New Roman" w:hAnsi="Arial" w:cs="Arial"/>
                <w:szCs w:val="20"/>
                <w:lang w:eastAsia="de-DE"/>
              </w:rPr>
              <w:t>Der Bestand des Mäusebussards in M-V ist stabil, nahezu das gesamte Land ist besiedelt. Daher existieren hier keine Vorgaben zum Ausschluss- und Prüfbereich. Gemäß Hinweisen der AAB-WEA Teil Vögel wurden Mäusebussard-Horste im 1.000 m Radius erfasst und anschließend im Einzelfall die Wirkung des geplanten Vorhabens geprüft. Die PROGRESS-Studie dient der Untersuchung, inwieweit Kollisionen von Vögeln an Windenergieanlagen populationswirksam sind. Die vollumfängliche Bewertung der Schlaggefährdung des Mäusebussards wird im AFB anhand der Betrachtung der Progress-Studie, der Beurteilung des Bestands und der Beachtung der örtlichen Gegebenheiten analysiert.</w:t>
            </w:r>
          </w:p>
        </w:tc>
        <w:tc>
          <w:tcPr>
            <w:tcW w:w="1339" w:type="dxa"/>
            <w:vMerge/>
            <w:tcBorders>
              <w:left w:val="nil"/>
              <w:right w:val="single" w:sz="4" w:space="0" w:color="auto"/>
            </w:tcBorders>
            <w:shd w:val="clear" w:color="auto" w:fill="auto"/>
          </w:tcPr>
          <w:p>
            <w:pPr>
              <w:spacing w:line="240" w:lineRule="auto"/>
              <w:jc w:val="both"/>
              <w:rPr>
                <w:rFonts w:ascii="Arial" w:eastAsia="Times New Roman" w:hAnsi="Arial" w:cs="Arial"/>
                <w:szCs w:val="20"/>
                <w:lang w:eastAsia="de-DE"/>
              </w:rPr>
            </w:pPr>
          </w:p>
        </w:tc>
      </w:tr>
      <w:tr>
        <w:trPr>
          <w:trHeight w:val="77"/>
        </w:trPr>
        <w:tc>
          <w:tcPr>
            <w:tcW w:w="3531" w:type="dxa"/>
            <w:tcBorders>
              <w:top w:val="nil"/>
              <w:left w:val="single" w:sz="8" w:space="0" w:color="auto"/>
              <w:bottom w:val="single" w:sz="4" w:space="0" w:color="auto"/>
              <w:right w:val="single" w:sz="4" w:space="0" w:color="auto"/>
            </w:tcBorders>
            <w:shd w:val="clear" w:color="auto" w:fill="auto"/>
            <w:vAlign w:val="center"/>
          </w:tcPr>
          <w:p>
            <w:pPr>
              <w:spacing w:before="120" w:after="120" w:line="240" w:lineRule="auto"/>
              <w:jc w:val="both"/>
              <w:rPr>
                <w:rFonts w:ascii="Arial" w:eastAsia="Times New Roman" w:hAnsi="Arial" w:cs="Arial"/>
                <w:b/>
                <w:szCs w:val="20"/>
                <w:lang w:eastAsia="de-DE"/>
              </w:rPr>
            </w:pPr>
            <w:r>
              <w:rPr>
                <w:rFonts w:ascii="Arial" w:eastAsia="Times New Roman" w:hAnsi="Arial" w:cs="Arial"/>
                <w:b/>
                <w:szCs w:val="20"/>
                <w:lang w:eastAsia="de-DE"/>
              </w:rPr>
              <w:lastRenderedPageBreak/>
              <w:t>Entgegnung StALU WM</w:t>
            </w:r>
          </w:p>
        </w:tc>
        <w:tc>
          <w:tcPr>
            <w:tcW w:w="10016" w:type="dxa"/>
            <w:tcBorders>
              <w:top w:val="nil"/>
              <w:left w:val="single" w:sz="8" w:space="0" w:color="auto"/>
              <w:bottom w:val="single" w:sz="4" w:space="0" w:color="auto"/>
              <w:right w:val="single" w:sz="4" w:space="0" w:color="auto"/>
            </w:tcBorders>
            <w:shd w:val="clear" w:color="auto" w:fill="auto"/>
          </w:tcPr>
          <w:p>
            <w:pPr>
              <w:spacing w:before="120" w:after="120" w:line="240" w:lineRule="auto"/>
              <w:jc w:val="both"/>
              <w:rPr>
                <w:rFonts w:ascii="Arial" w:eastAsia="Times New Roman" w:hAnsi="Arial" w:cs="Arial"/>
                <w:bCs/>
                <w:szCs w:val="20"/>
                <w:lang w:eastAsia="de-DE"/>
              </w:rPr>
            </w:pPr>
            <w:r>
              <w:rPr>
                <w:rFonts w:ascii="Arial" w:eastAsia="Times New Roman" w:hAnsi="Arial" w:cs="Arial"/>
                <w:lang w:eastAsia="de-DE"/>
              </w:rPr>
              <w:t>Die artenschutzrechtliche Prüfung erfolgt durch die untere Naturschutzbehörde des Landkreises Ludwigslust-Parchim. Eine abschließende Stellungnahme hierzu liegt bisher nicht vor.</w:t>
            </w:r>
          </w:p>
        </w:tc>
        <w:tc>
          <w:tcPr>
            <w:tcW w:w="1339" w:type="dxa"/>
            <w:vMerge/>
            <w:tcBorders>
              <w:left w:val="nil"/>
              <w:bottom w:val="single" w:sz="4" w:space="0" w:color="auto"/>
              <w:right w:val="single" w:sz="4" w:space="0" w:color="auto"/>
            </w:tcBorders>
            <w:shd w:val="clear" w:color="auto" w:fill="auto"/>
          </w:tcPr>
          <w:p>
            <w:pPr>
              <w:spacing w:line="240" w:lineRule="auto"/>
              <w:jc w:val="both"/>
              <w:rPr>
                <w:rFonts w:ascii="Arial" w:eastAsia="Times New Roman" w:hAnsi="Arial" w:cs="Arial"/>
                <w:szCs w:val="20"/>
                <w:lang w:eastAsia="de-DE"/>
              </w:rPr>
            </w:pPr>
          </w:p>
        </w:tc>
      </w:tr>
      <w:tr>
        <w:trPr>
          <w:trHeight w:val="77"/>
        </w:trPr>
        <w:tc>
          <w:tcPr>
            <w:tcW w:w="14886" w:type="dxa"/>
            <w:gridSpan w:val="3"/>
            <w:tcBorders>
              <w:top w:val="nil"/>
              <w:left w:val="single" w:sz="8" w:space="0" w:color="auto"/>
              <w:bottom w:val="single" w:sz="4" w:space="0" w:color="auto"/>
              <w:right w:val="single" w:sz="4" w:space="0" w:color="auto"/>
            </w:tcBorders>
            <w:shd w:val="clear" w:color="auto" w:fill="auto"/>
            <w:vAlign w:val="center"/>
          </w:tcPr>
          <w:p>
            <w:pPr>
              <w:pStyle w:val="Formatvorlage1"/>
            </w:pPr>
            <w:bookmarkStart w:id="27" w:name="_Toc125445707"/>
            <w:r>
              <w:lastRenderedPageBreak/>
              <w:t>Fischadler</w:t>
            </w:r>
            <w:bookmarkEnd w:id="27"/>
          </w:p>
        </w:tc>
      </w:tr>
      <w:tr>
        <w:trPr>
          <w:trHeight w:val="77"/>
        </w:trPr>
        <w:tc>
          <w:tcPr>
            <w:tcW w:w="3531" w:type="dxa"/>
            <w:tcBorders>
              <w:top w:val="nil"/>
              <w:left w:val="single" w:sz="8" w:space="0" w:color="auto"/>
              <w:bottom w:val="single" w:sz="4" w:space="0" w:color="auto"/>
              <w:right w:val="single" w:sz="4" w:space="0" w:color="auto"/>
            </w:tcBorders>
            <w:shd w:val="clear" w:color="auto" w:fill="auto"/>
            <w:vAlign w:val="center"/>
          </w:tcPr>
          <w:p>
            <w:pPr>
              <w:spacing w:before="120" w:after="120" w:line="240" w:lineRule="auto"/>
              <w:jc w:val="center"/>
              <w:rPr>
                <w:rFonts w:ascii="Arial" w:eastAsia="Times New Roman" w:hAnsi="Arial" w:cs="Arial"/>
                <w:bCs/>
                <w:szCs w:val="20"/>
                <w:lang w:eastAsia="de-DE"/>
              </w:rPr>
            </w:pPr>
            <w:r>
              <w:rPr>
                <w:rFonts w:ascii="Arial" w:eastAsia="Times New Roman" w:hAnsi="Arial" w:cs="Arial"/>
                <w:bCs/>
                <w:szCs w:val="20"/>
                <w:lang w:eastAsia="de-DE"/>
              </w:rPr>
              <w:t>2.1.5.1</w:t>
            </w:r>
          </w:p>
        </w:tc>
        <w:tc>
          <w:tcPr>
            <w:tcW w:w="10016" w:type="dxa"/>
            <w:tcBorders>
              <w:top w:val="nil"/>
              <w:left w:val="single" w:sz="8" w:space="0" w:color="auto"/>
              <w:bottom w:val="single" w:sz="4" w:space="0" w:color="auto"/>
              <w:right w:val="single" w:sz="4" w:space="0" w:color="auto"/>
            </w:tcBorders>
            <w:shd w:val="clear" w:color="auto" w:fill="auto"/>
          </w:tcPr>
          <w:p>
            <w:pPr>
              <w:spacing w:before="120" w:after="120" w:line="240" w:lineRule="auto"/>
              <w:jc w:val="both"/>
              <w:rPr>
                <w:rFonts w:ascii="Arial" w:eastAsia="Times New Roman" w:hAnsi="Arial" w:cs="Arial"/>
                <w:bCs/>
                <w:i/>
                <w:iCs/>
                <w:szCs w:val="20"/>
                <w:lang w:eastAsia="de-DE"/>
              </w:rPr>
            </w:pPr>
            <w:r>
              <w:rPr>
                <w:rFonts w:ascii="Arial" w:eastAsia="Times New Roman" w:hAnsi="Arial" w:cs="Arial"/>
                <w:bCs/>
                <w:i/>
                <w:iCs/>
                <w:szCs w:val="20"/>
                <w:lang w:eastAsia="de-DE"/>
              </w:rPr>
              <w:t xml:space="preserve">Der Besatznachweis des Fischadlers am </w:t>
            </w:r>
            <w:proofErr w:type="spellStart"/>
            <w:r>
              <w:rPr>
                <w:rFonts w:ascii="Arial" w:eastAsia="Times New Roman" w:hAnsi="Arial" w:cs="Arial"/>
                <w:bCs/>
                <w:i/>
                <w:iCs/>
                <w:szCs w:val="20"/>
                <w:lang w:eastAsia="de-DE"/>
              </w:rPr>
              <w:t>Horststandort</w:t>
            </w:r>
            <w:proofErr w:type="spellEnd"/>
            <w:r>
              <w:rPr>
                <w:rFonts w:ascii="Arial" w:eastAsia="Times New Roman" w:hAnsi="Arial" w:cs="Arial"/>
                <w:bCs/>
                <w:i/>
                <w:iCs/>
                <w:szCs w:val="20"/>
                <w:lang w:eastAsia="de-DE"/>
              </w:rPr>
              <w:t xml:space="preserve"> erfordere eine weitergehende Untersuchung des Gefährdungspotentials, um ein erhöhtes Tötungsrisiko sicher ausschließen zu können.</w:t>
            </w:r>
          </w:p>
          <w:p>
            <w:pPr>
              <w:spacing w:before="120" w:after="120" w:line="240" w:lineRule="auto"/>
              <w:jc w:val="both"/>
              <w:rPr>
                <w:rFonts w:ascii="Arial" w:eastAsia="Times New Roman" w:hAnsi="Arial" w:cs="Arial"/>
                <w:bCs/>
                <w:szCs w:val="20"/>
                <w:lang w:eastAsia="de-DE"/>
              </w:rPr>
            </w:pPr>
            <w:r>
              <w:rPr>
                <w:rFonts w:ascii="Arial" w:eastAsia="Times New Roman" w:hAnsi="Arial" w:cs="Arial"/>
                <w:bCs/>
                <w:i/>
                <w:iCs/>
                <w:szCs w:val="20"/>
                <w:lang w:eastAsia="de-DE"/>
              </w:rPr>
              <w:t xml:space="preserve">Im Helgoländer Papier werde ein Prüfradius von 4 km gefordert sowie die Prüfung von tradierten Flugwegen zu weiter entfernten Nahrungsgewässern. Es wird dazu aufgefordert, nachzuprüfen, ob die gemachten </w:t>
            </w:r>
            <w:proofErr w:type="spellStart"/>
            <w:r>
              <w:rPr>
                <w:rFonts w:ascii="Arial" w:eastAsia="Times New Roman" w:hAnsi="Arial" w:cs="Arial"/>
                <w:bCs/>
                <w:i/>
                <w:iCs/>
                <w:szCs w:val="20"/>
                <w:lang w:eastAsia="de-DE"/>
              </w:rPr>
              <w:t>Sichtungen</w:t>
            </w:r>
            <w:proofErr w:type="spellEnd"/>
            <w:r>
              <w:rPr>
                <w:rFonts w:ascii="Arial" w:eastAsia="Times New Roman" w:hAnsi="Arial" w:cs="Arial"/>
                <w:bCs/>
                <w:i/>
                <w:iCs/>
                <w:szCs w:val="20"/>
                <w:lang w:eastAsia="de-DE"/>
              </w:rPr>
              <w:t xml:space="preserve"> durch einen Flugkorridor zum </w:t>
            </w:r>
            <w:proofErr w:type="spellStart"/>
            <w:r>
              <w:rPr>
                <w:rFonts w:ascii="Arial" w:eastAsia="Times New Roman" w:hAnsi="Arial" w:cs="Arial"/>
                <w:bCs/>
                <w:i/>
                <w:iCs/>
                <w:szCs w:val="20"/>
                <w:lang w:eastAsia="de-DE"/>
              </w:rPr>
              <w:t>Schalentiner</w:t>
            </w:r>
            <w:proofErr w:type="spellEnd"/>
            <w:r>
              <w:rPr>
                <w:rFonts w:ascii="Arial" w:eastAsia="Times New Roman" w:hAnsi="Arial" w:cs="Arial"/>
                <w:bCs/>
                <w:i/>
                <w:iCs/>
                <w:szCs w:val="20"/>
                <w:lang w:eastAsia="de-DE"/>
              </w:rPr>
              <w:t xml:space="preserve"> See zu erklären sind und es ist zu klären, ob dies Einfluss auf die </w:t>
            </w:r>
            <w:proofErr w:type="spellStart"/>
            <w:r>
              <w:rPr>
                <w:rFonts w:ascii="Arial" w:eastAsia="Times New Roman" w:hAnsi="Arial" w:cs="Arial"/>
                <w:bCs/>
                <w:i/>
                <w:iCs/>
                <w:szCs w:val="20"/>
                <w:lang w:eastAsia="de-DE"/>
              </w:rPr>
              <w:t>Erheblichkeitsbewertung</w:t>
            </w:r>
            <w:proofErr w:type="spellEnd"/>
            <w:r>
              <w:rPr>
                <w:rFonts w:ascii="Arial" w:eastAsia="Times New Roman" w:hAnsi="Arial" w:cs="Arial"/>
                <w:bCs/>
                <w:i/>
                <w:iCs/>
                <w:szCs w:val="20"/>
                <w:lang w:eastAsia="de-DE"/>
              </w:rPr>
              <w:t xml:space="preserve"> habe. Des Weiteren werde aufgefordert die Bedeutung der </w:t>
            </w:r>
            <w:proofErr w:type="spellStart"/>
            <w:r>
              <w:rPr>
                <w:rFonts w:ascii="Arial" w:eastAsia="Times New Roman" w:hAnsi="Arial" w:cs="Arial"/>
                <w:bCs/>
                <w:i/>
                <w:iCs/>
                <w:szCs w:val="20"/>
                <w:lang w:eastAsia="de-DE"/>
              </w:rPr>
              <w:t>Sichtungen</w:t>
            </w:r>
            <w:proofErr w:type="spellEnd"/>
            <w:r>
              <w:rPr>
                <w:rFonts w:ascii="Arial" w:eastAsia="Times New Roman" w:hAnsi="Arial" w:cs="Arial"/>
                <w:bCs/>
                <w:i/>
                <w:iCs/>
                <w:szCs w:val="20"/>
                <w:lang w:eastAsia="de-DE"/>
              </w:rPr>
              <w:t xml:space="preserve"> (S. 70 des AFB) darzustellen z. B. über das Verhältnis von </w:t>
            </w:r>
            <w:proofErr w:type="spellStart"/>
            <w:r>
              <w:rPr>
                <w:rFonts w:ascii="Arial" w:eastAsia="Times New Roman" w:hAnsi="Arial" w:cs="Arial"/>
                <w:bCs/>
                <w:i/>
                <w:iCs/>
                <w:szCs w:val="20"/>
                <w:lang w:eastAsia="de-DE"/>
              </w:rPr>
              <w:t>Sichtungen</w:t>
            </w:r>
            <w:proofErr w:type="spellEnd"/>
            <w:r>
              <w:rPr>
                <w:rFonts w:ascii="Arial" w:eastAsia="Times New Roman" w:hAnsi="Arial" w:cs="Arial"/>
                <w:bCs/>
                <w:i/>
                <w:iCs/>
                <w:szCs w:val="20"/>
                <w:lang w:eastAsia="de-DE"/>
              </w:rPr>
              <w:t xml:space="preserve"> zu Beobachtungstagen.</w:t>
            </w:r>
          </w:p>
        </w:tc>
        <w:tc>
          <w:tcPr>
            <w:tcW w:w="1339" w:type="dxa"/>
            <w:vMerge w:val="restart"/>
            <w:tcBorders>
              <w:left w:val="nil"/>
              <w:right w:val="single" w:sz="4" w:space="0" w:color="auto"/>
            </w:tcBorders>
            <w:shd w:val="clear" w:color="auto" w:fill="auto"/>
          </w:tcPr>
          <w:p>
            <w:pPr>
              <w:spacing w:line="240" w:lineRule="auto"/>
              <w:jc w:val="both"/>
              <w:rPr>
                <w:rFonts w:ascii="Arial" w:eastAsia="Times New Roman" w:hAnsi="Arial" w:cs="Arial"/>
                <w:szCs w:val="20"/>
                <w:lang w:eastAsia="de-DE"/>
              </w:rPr>
            </w:pPr>
            <w:r>
              <w:rPr>
                <w:rFonts w:ascii="Arial" w:eastAsia="Times New Roman" w:hAnsi="Arial" w:cs="Arial"/>
                <w:szCs w:val="20"/>
                <w:lang w:eastAsia="de-DE"/>
              </w:rPr>
              <w:t xml:space="preserve">1, 4 </w:t>
            </w:r>
          </w:p>
        </w:tc>
      </w:tr>
      <w:tr>
        <w:trPr>
          <w:trHeight w:val="77"/>
        </w:trPr>
        <w:tc>
          <w:tcPr>
            <w:tcW w:w="3531" w:type="dxa"/>
            <w:tcBorders>
              <w:top w:val="nil"/>
              <w:left w:val="single" w:sz="8" w:space="0" w:color="auto"/>
              <w:bottom w:val="single" w:sz="4" w:space="0" w:color="auto"/>
              <w:right w:val="single" w:sz="4" w:space="0" w:color="auto"/>
            </w:tcBorders>
            <w:shd w:val="clear" w:color="auto" w:fill="auto"/>
            <w:vAlign w:val="center"/>
          </w:tcPr>
          <w:p>
            <w:pPr>
              <w:spacing w:before="120" w:after="120" w:line="240" w:lineRule="auto"/>
              <w:jc w:val="both"/>
              <w:rPr>
                <w:rFonts w:ascii="Arial" w:eastAsia="Times New Roman" w:hAnsi="Arial" w:cs="Arial"/>
                <w:b/>
                <w:szCs w:val="20"/>
                <w:lang w:eastAsia="de-DE"/>
              </w:rPr>
            </w:pPr>
            <w:r>
              <w:rPr>
                <w:rFonts w:ascii="Arial" w:eastAsia="Times New Roman" w:hAnsi="Arial" w:cs="Arial"/>
                <w:b/>
                <w:bCs/>
                <w:iCs/>
                <w:color w:val="4472C4" w:themeColor="accent1"/>
                <w:szCs w:val="20"/>
                <w:lang w:eastAsia="de-DE"/>
              </w:rPr>
              <w:t>Entgegnung Antragsteller</w:t>
            </w:r>
          </w:p>
        </w:tc>
        <w:tc>
          <w:tcPr>
            <w:tcW w:w="10016" w:type="dxa"/>
            <w:tcBorders>
              <w:top w:val="nil"/>
              <w:left w:val="single" w:sz="8" w:space="0" w:color="auto"/>
              <w:bottom w:val="single" w:sz="4" w:space="0" w:color="auto"/>
              <w:right w:val="single" w:sz="4" w:space="0" w:color="auto"/>
            </w:tcBorders>
            <w:shd w:val="clear" w:color="auto" w:fill="auto"/>
          </w:tcPr>
          <w:p>
            <w:pPr>
              <w:spacing w:before="120" w:after="120" w:line="240" w:lineRule="auto"/>
              <w:jc w:val="both"/>
              <w:rPr>
                <w:rFonts w:ascii="Arial" w:eastAsia="Times New Roman" w:hAnsi="Arial" w:cs="Arial"/>
                <w:szCs w:val="20"/>
                <w:lang w:eastAsia="de-DE"/>
              </w:rPr>
            </w:pPr>
            <w:r>
              <w:rPr>
                <w:rFonts w:ascii="Arial" w:hAnsi="Arial" w:cs="Arial"/>
              </w:rPr>
              <w:t>Verbindlich anzuwendender Maßstab für die naturschutzfachliche Anwendung von Prüfradien in M-V ist die AAB-WEA Teil Vögel, nicht das Helgoländer Papier.</w:t>
            </w:r>
          </w:p>
          <w:p>
            <w:pPr>
              <w:spacing w:before="120" w:after="120" w:line="240" w:lineRule="auto"/>
              <w:jc w:val="both"/>
              <w:rPr>
                <w:rFonts w:ascii="Arial" w:eastAsia="Times New Roman" w:hAnsi="Arial" w:cs="Arial"/>
                <w:bCs/>
                <w:szCs w:val="20"/>
                <w:lang w:eastAsia="de-DE"/>
              </w:rPr>
            </w:pPr>
            <w:r>
              <w:rPr>
                <w:rFonts w:ascii="Arial" w:eastAsia="Times New Roman" w:hAnsi="Arial" w:cs="Arial"/>
                <w:szCs w:val="20"/>
                <w:lang w:eastAsia="de-DE"/>
              </w:rPr>
              <w:t>Der Fischadlerhorst befindet sich mehr als 1.000 m (Ausschlussbereich laut AAB-WEA Teil Vögel) entfernt von den Anlagenstandorten. Größere Gewässer innerhalb des Prüfbereichs, zu denen Flugkorridore durch die drei WEA verstellt werden könnten, fehlen.</w:t>
            </w:r>
          </w:p>
        </w:tc>
        <w:tc>
          <w:tcPr>
            <w:tcW w:w="1339" w:type="dxa"/>
            <w:vMerge/>
            <w:tcBorders>
              <w:left w:val="nil"/>
              <w:right w:val="single" w:sz="4" w:space="0" w:color="auto"/>
            </w:tcBorders>
            <w:shd w:val="clear" w:color="auto" w:fill="auto"/>
          </w:tcPr>
          <w:p>
            <w:pPr>
              <w:spacing w:line="240" w:lineRule="auto"/>
              <w:jc w:val="both"/>
              <w:rPr>
                <w:rFonts w:ascii="Arial" w:eastAsia="Times New Roman" w:hAnsi="Arial" w:cs="Arial"/>
                <w:szCs w:val="20"/>
                <w:lang w:eastAsia="de-DE"/>
              </w:rPr>
            </w:pPr>
          </w:p>
        </w:tc>
      </w:tr>
      <w:tr>
        <w:trPr>
          <w:trHeight w:val="77"/>
        </w:trPr>
        <w:tc>
          <w:tcPr>
            <w:tcW w:w="3531" w:type="dxa"/>
            <w:tcBorders>
              <w:top w:val="nil"/>
              <w:left w:val="single" w:sz="8" w:space="0" w:color="auto"/>
              <w:bottom w:val="single" w:sz="4" w:space="0" w:color="auto"/>
              <w:right w:val="single" w:sz="4" w:space="0" w:color="auto"/>
            </w:tcBorders>
            <w:shd w:val="clear" w:color="auto" w:fill="auto"/>
            <w:vAlign w:val="center"/>
          </w:tcPr>
          <w:p>
            <w:pPr>
              <w:spacing w:before="120" w:after="120" w:line="240" w:lineRule="auto"/>
              <w:jc w:val="both"/>
              <w:rPr>
                <w:rFonts w:ascii="Arial" w:eastAsia="Times New Roman" w:hAnsi="Arial" w:cs="Arial"/>
                <w:b/>
                <w:szCs w:val="20"/>
                <w:lang w:eastAsia="de-DE"/>
              </w:rPr>
            </w:pPr>
            <w:r>
              <w:rPr>
                <w:rFonts w:ascii="Arial" w:eastAsia="Times New Roman" w:hAnsi="Arial" w:cs="Arial"/>
                <w:b/>
                <w:szCs w:val="20"/>
                <w:lang w:eastAsia="de-DE"/>
              </w:rPr>
              <w:t>Entgegnung StALU WM</w:t>
            </w:r>
          </w:p>
        </w:tc>
        <w:tc>
          <w:tcPr>
            <w:tcW w:w="10016" w:type="dxa"/>
            <w:tcBorders>
              <w:top w:val="nil"/>
              <w:left w:val="single" w:sz="8" w:space="0" w:color="auto"/>
              <w:bottom w:val="single" w:sz="4" w:space="0" w:color="auto"/>
              <w:right w:val="single" w:sz="4" w:space="0" w:color="auto"/>
            </w:tcBorders>
            <w:shd w:val="clear" w:color="auto" w:fill="auto"/>
          </w:tcPr>
          <w:p>
            <w:pPr>
              <w:spacing w:before="120" w:after="120" w:line="240" w:lineRule="auto"/>
              <w:jc w:val="both"/>
              <w:rPr>
                <w:rFonts w:ascii="Arial" w:eastAsia="Times New Roman" w:hAnsi="Arial" w:cs="Arial"/>
                <w:lang w:eastAsia="de-DE"/>
              </w:rPr>
            </w:pPr>
            <w:r>
              <w:rPr>
                <w:rFonts w:ascii="Arial" w:eastAsia="Times New Roman" w:hAnsi="Arial" w:cs="Arial"/>
                <w:lang w:eastAsia="de-DE"/>
              </w:rPr>
              <w:t>Für das Land M-V stellen die Artenschutzrechtliche Arbeits- und Beurteilungshilfe für die Errichtung und den Betrieb von Windenergieanlagen (AAB Teil Vögel) die Grundlage der behördlichen Genehmigungspraxis dar. Die unteren Naturschutzbehörden M-V ziehen die AAB zur Beurteilung eines Genehmigungsverfahren heran und nicht das Helgoländer Papier. Dementsprechend sind auch die Antragsunterlagen nach den AAB ausgelegt.</w:t>
            </w:r>
          </w:p>
          <w:p>
            <w:pPr>
              <w:spacing w:before="120" w:after="120" w:line="240" w:lineRule="auto"/>
              <w:jc w:val="both"/>
              <w:rPr>
                <w:rFonts w:ascii="Arial" w:eastAsia="Times New Roman" w:hAnsi="Arial" w:cs="Arial"/>
                <w:bCs/>
                <w:szCs w:val="20"/>
                <w:lang w:eastAsia="de-DE"/>
              </w:rPr>
            </w:pPr>
            <w:r>
              <w:rPr>
                <w:rFonts w:ascii="Arial" w:eastAsia="Times New Roman" w:hAnsi="Arial" w:cs="Arial"/>
                <w:lang w:eastAsia="de-DE"/>
              </w:rPr>
              <w:t>Die artenschutzrechtliche Prüfung erfolgt durch die untere Naturschutzbehörde des Landkreises Ludwigslust-Parchim. Eine abschließende Stellungnahme hierzu liegt bisher nicht vor.</w:t>
            </w:r>
          </w:p>
        </w:tc>
        <w:tc>
          <w:tcPr>
            <w:tcW w:w="1339" w:type="dxa"/>
            <w:vMerge/>
            <w:tcBorders>
              <w:left w:val="nil"/>
              <w:bottom w:val="single" w:sz="4" w:space="0" w:color="auto"/>
              <w:right w:val="single" w:sz="4" w:space="0" w:color="auto"/>
            </w:tcBorders>
            <w:shd w:val="clear" w:color="auto" w:fill="auto"/>
          </w:tcPr>
          <w:p>
            <w:pPr>
              <w:spacing w:line="240" w:lineRule="auto"/>
              <w:jc w:val="both"/>
              <w:rPr>
                <w:rFonts w:ascii="Arial" w:eastAsia="Times New Roman" w:hAnsi="Arial" w:cs="Arial"/>
                <w:szCs w:val="20"/>
                <w:lang w:eastAsia="de-DE"/>
              </w:rPr>
            </w:pPr>
          </w:p>
        </w:tc>
      </w:tr>
      <w:tr>
        <w:trPr>
          <w:trHeight w:val="77"/>
        </w:trPr>
        <w:tc>
          <w:tcPr>
            <w:tcW w:w="14886" w:type="dxa"/>
            <w:gridSpan w:val="3"/>
            <w:tcBorders>
              <w:top w:val="nil"/>
              <w:left w:val="single" w:sz="8" w:space="0" w:color="auto"/>
              <w:bottom w:val="single" w:sz="4" w:space="0" w:color="auto"/>
              <w:right w:val="single" w:sz="4" w:space="0" w:color="auto"/>
            </w:tcBorders>
            <w:shd w:val="clear" w:color="auto" w:fill="D9D9D9" w:themeFill="background1" w:themeFillShade="D9"/>
            <w:vAlign w:val="center"/>
          </w:tcPr>
          <w:p>
            <w:pPr>
              <w:pStyle w:val="berschrift1"/>
              <w:rPr>
                <w:rFonts w:eastAsia="Times New Roman"/>
                <w:lang w:eastAsia="de-DE"/>
              </w:rPr>
            </w:pPr>
            <w:bookmarkStart w:id="28" w:name="_Toc125445708"/>
            <w:r>
              <w:rPr>
                <w:rFonts w:eastAsia="Times New Roman"/>
                <w:lang w:eastAsia="de-DE"/>
              </w:rPr>
              <w:t>Schutzgut Wasser (Oberflächengewässer, Grundwasser) und Boden</w:t>
            </w:r>
            <w:bookmarkEnd w:id="28"/>
          </w:p>
        </w:tc>
      </w:tr>
      <w:tr>
        <w:trPr>
          <w:trHeight w:val="77"/>
        </w:trPr>
        <w:tc>
          <w:tcPr>
            <w:tcW w:w="14886" w:type="dxa"/>
            <w:gridSpan w:val="3"/>
            <w:tcBorders>
              <w:top w:val="nil"/>
              <w:left w:val="single" w:sz="8" w:space="0" w:color="auto"/>
              <w:bottom w:val="single" w:sz="4" w:space="0" w:color="auto"/>
              <w:right w:val="single" w:sz="4" w:space="0" w:color="auto"/>
            </w:tcBorders>
            <w:shd w:val="clear" w:color="auto" w:fill="auto"/>
            <w:vAlign w:val="center"/>
          </w:tcPr>
          <w:p>
            <w:pPr>
              <w:pStyle w:val="Formatvorlage1"/>
              <w:ind w:left="1111"/>
            </w:pPr>
            <w:bookmarkStart w:id="29" w:name="_Toc125445709"/>
            <w:r>
              <w:t>Rückbau WKA</w:t>
            </w:r>
            <w:bookmarkEnd w:id="29"/>
          </w:p>
        </w:tc>
      </w:tr>
      <w:tr>
        <w:trPr>
          <w:trHeight w:val="77"/>
        </w:trPr>
        <w:tc>
          <w:tcPr>
            <w:tcW w:w="3531" w:type="dxa"/>
            <w:tcBorders>
              <w:top w:val="nil"/>
              <w:left w:val="single" w:sz="8" w:space="0" w:color="auto"/>
              <w:bottom w:val="single" w:sz="4" w:space="0" w:color="auto"/>
              <w:right w:val="single" w:sz="4" w:space="0" w:color="auto"/>
            </w:tcBorders>
            <w:shd w:val="clear" w:color="auto" w:fill="auto"/>
            <w:vAlign w:val="center"/>
          </w:tcPr>
          <w:p>
            <w:pPr>
              <w:jc w:val="center"/>
              <w:rPr>
                <w:rFonts w:ascii="Arial" w:hAnsi="Arial" w:cs="Arial"/>
                <w:b/>
              </w:rPr>
            </w:pPr>
            <w:r>
              <w:rPr>
                <w:rFonts w:ascii="Arial" w:hAnsi="Arial" w:cs="Arial"/>
              </w:rPr>
              <w:t>3.1.1</w:t>
            </w:r>
          </w:p>
        </w:tc>
        <w:tc>
          <w:tcPr>
            <w:tcW w:w="10016" w:type="dxa"/>
            <w:tcBorders>
              <w:top w:val="nil"/>
              <w:left w:val="nil"/>
              <w:bottom w:val="single" w:sz="4" w:space="0" w:color="auto"/>
              <w:right w:val="single" w:sz="4" w:space="0" w:color="auto"/>
            </w:tcBorders>
            <w:shd w:val="clear" w:color="auto" w:fill="auto"/>
          </w:tcPr>
          <w:p>
            <w:pPr>
              <w:spacing w:line="240" w:lineRule="auto"/>
              <w:jc w:val="both"/>
              <w:rPr>
                <w:rFonts w:ascii="Arial" w:hAnsi="Arial" w:cs="Arial"/>
                <w:i/>
                <w:iCs/>
              </w:rPr>
            </w:pPr>
            <w:r>
              <w:rPr>
                <w:rFonts w:ascii="Arial" w:hAnsi="Arial" w:cs="Arial"/>
                <w:i/>
                <w:iCs/>
              </w:rPr>
              <w:t>Für den Fall der Betriebseinstellung oder Außerbetriebnahme sollte vorgesehen werden, dass die Fundamente aus dem Boden entfernt werden und das Gelände rekultiviert wird (§ 5 Abs. 3 Nr. 3 BImSchG).</w:t>
            </w:r>
          </w:p>
        </w:tc>
        <w:tc>
          <w:tcPr>
            <w:tcW w:w="1339" w:type="dxa"/>
            <w:vMerge w:val="restart"/>
            <w:tcBorders>
              <w:left w:val="nil"/>
              <w:right w:val="single" w:sz="4" w:space="0" w:color="auto"/>
            </w:tcBorders>
            <w:shd w:val="clear" w:color="auto" w:fill="auto"/>
          </w:tcPr>
          <w:p>
            <w:pPr>
              <w:spacing w:line="240" w:lineRule="auto"/>
              <w:jc w:val="both"/>
              <w:rPr>
                <w:rFonts w:ascii="Arial" w:eastAsia="Times New Roman" w:hAnsi="Arial" w:cs="Arial"/>
                <w:szCs w:val="20"/>
                <w:lang w:eastAsia="de-DE"/>
              </w:rPr>
            </w:pPr>
            <w:r>
              <w:rPr>
                <w:rFonts w:ascii="Arial" w:eastAsia="Times New Roman" w:hAnsi="Arial" w:cs="Arial"/>
                <w:szCs w:val="20"/>
                <w:lang w:eastAsia="de-DE"/>
              </w:rPr>
              <w:t>3</w:t>
            </w:r>
          </w:p>
        </w:tc>
      </w:tr>
      <w:tr>
        <w:trPr>
          <w:trHeight w:val="77"/>
        </w:trPr>
        <w:tc>
          <w:tcPr>
            <w:tcW w:w="3531" w:type="dxa"/>
            <w:tcBorders>
              <w:top w:val="nil"/>
              <w:left w:val="single" w:sz="8" w:space="0" w:color="auto"/>
              <w:bottom w:val="single" w:sz="4" w:space="0" w:color="auto"/>
              <w:right w:val="single" w:sz="4" w:space="0" w:color="auto"/>
            </w:tcBorders>
            <w:shd w:val="clear" w:color="auto" w:fill="auto"/>
            <w:vAlign w:val="center"/>
          </w:tcPr>
          <w:p>
            <w:pPr>
              <w:spacing w:line="240" w:lineRule="auto"/>
              <w:jc w:val="both"/>
              <w:rPr>
                <w:rFonts w:ascii="Arial" w:eastAsia="Times New Roman" w:hAnsi="Arial" w:cs="Arial"/>
                <w:b/>
                <w:szCs w:val="20"/>
                <w:lang w:eastAsia="de-DE"/>
              </w:rPr>
            </w:pPr>
            <w:r>
              <w:rPr>
                <w:rFonts w:ascii="Arial" w:eastAsia="Times New Roman" w:hAnsi="Arial" w:cs="Arial"/>
                <w:b/>
                <w:color w:val="4472C4" w:themeColor="accent1"/>
                <w:szCs w:val="20"/>
                <w:lang w:eastAsia="de-DE"/>
              </w:rPr>
              <w:lastRenderedPageBreak/>
              <w:t>Entgegnung Antragsteller</w:t>
            </w:r>
          </w:p>
        </w:tc>
        <w:tc>
          <w:tcPr>
            <w:tcW w:w="10016" w:type="dxa"/>
            <w:tcBorders>
              <w:top w:val="nil"/>
              <w:left w:val="nil"/>
              <w:bottom w:val="single" w:sz="4" w:space="0" w:color="auto"/>
              <w:right w:val="single" w:sz="4" w:space="0" w:color="auto"/>
            </w:tcBorders>
            <w:shd w:val="clear" w:color="auto" w:fill="auto"/>
          </w:tcPr>
          <w:p>
            <w:pPr>
              <w:spacing w:before="120" w:after="120" w:line="240" w:lineRule="auto"/>
              <w:jc w:val="both"/>
              <w:rPr>
                <w:rFonts w:ascii="Arial" w:eastAsia="Times New Roman" w:hAnsi="Arial" w:cs="Arial"/>
                <w:b/>
                <w:bCs/>
                <w:lang w:eastAsia="de-DE"/>
              </w:rPr>
            </w:pPr>
            <w:r>
              <w:rPr>
                <w:rFonts w:ascii="Arial" w:eastAsia="Times New Roman" w:hAnsi="Arial" w:cs="Arial"/>
                <w:szCs w:val="20"/>
                <w:lang w:eastAsia="de-DE"/>
              </w:rPr>
              <w:t>Für den Rückbau ist der Betreiber verantwortlich. Dafür hat der Antragsteller/zukünftige Betreiber eine Rückbauverpflichtung gem. § 35 Abs. 5 BauGB vorzulegen. Zurückzubauen sind grundsätzlich alle ober- und unterirdischen Anlagen und Anlagenteile, einschließlich der vollständigen Fundamente. Auch die Zuwegungen werden rückgebaut, Nach dem Rückbau ist eine Nutzung als Ackerfläche wieder möglich.</w:t>
            </w:r>
          </w:p>
        </w:tc>
        <w:tc>
          <w:tcPr>
            <w:tcW w:w="1339" w:type="dxa"/>
            <w:vMerge/>
            <w:tcBorders>
              <w:left w:val="nil"/>
              <w:right w:val="single" w:sz="4" w:space="0" w:color="auto"/>
            </w:tcBorders>
            <w:shd w:val="clear" w:color="auto" w:fill="auto"/>
          </w:tcPr>
          <w:p>
            <w:pPr>
              <w:spacing w:line="240" w:lineRule="auto"/>
              <w:jc w:val="both"/>
              <w:rPr>
                <w:rFonts w:ascii="Arial" w:eastAsia="Times New Roman" w:hAnsi="Arial" w:cs="Arial"/>
                <w:szCs w:val="20"/>
                <w:lang w:eastAsia="de-DE"/>
              </w:rPr>
            </w:pPr>
          </w:p>
        </w:tc>
      </w:tr>
      <w:tr>
        <w:trPr>
          <w:trHeight w:val="77"/>
        </w:trPr>
        <w:tc>
          <w:tcPr>
            <w:tcW w:w="3531" w:type="dxa"/>
            <w:tcBorders>
              <w:top w:val="nil"/>
              <w:left w:val="single" w:sz="8" w:space="0" w:color="auto"/>
              <w:bottom w:val="single" w:sz="4" w:space="0" w:color="auto"/>
              <w:right w:val="single" w:sz="4" w:space="0" w:color="auto"/>
            </w:tcBorders>
            <w:shd w:val="clear" w:color="auto" w:fill="auto"/>
            <w:vAlign w:val="center"/>
          </w:tcPr>
          <w:p>
            <w:pPr>
              <w:spacing w:line="240" w:lineRule="auto"/>
              <w:jc w:val="both"/>
              <w:rPr>
                <w:rFonts w:ascii="Arial" w:eastAsia="Times New Roman" w:hAnsi="Arial" w:cs="Arial"/>
                <w:b/>
                <w:szCs w:val="20"/>
                <w:lang w:eastAsia="de-DE"/>
              </w:rPr>
            </w:pPr>
            <w:r>
              <w:rPr>
                <w:rFonts w:ascii="Arial" w:eastAsia="Times New Roman" w:hAnsi="Arial" w:cs="Arial"/>
                <w:b/>
                <w:szCs w:val="20"/>
                <w:lang w:eastAsia="de-DE"/>
              </w:rPr>
              <w:lastRenderedPageBreak/>
              <w:t>Entgegnung StALU WM</w:t>
            </w:r>
          </w:p>
        </w:tc>
        <w:tc>
          <w:tcPr>
            <w:tcW w:w="10016" w:type="dxa"/>
            <w:tcBorders>
              <w:top w:val="nil"/>
              <w:left w:val="nil"/>
              <w:bottom w:val="single" w:sz="4" w:space="0" w:color="auto"/>
              <w:right w:val="single" w:sz="4" w:space="0" w:color="auto"/>
            </w:tcBorders>
            <w:shd w:val="clear" w:color="auto" w:fill="auto"/>
          </w:tcPr>
          <w:p>
            <w:pPr>
              <w:spacing w:before="120" w:after="120" w:line="240" w:lineRule="auto"/>
              <w:jc w:val="both"/>
              <w:rPr>
                <w:rFonts w:ascii="Arial" w:eastAsia="Times New Roman" w:hAnsi="Arial" w:cs="Arial"/>
                <w:iCs/>
                <w:lang w:eastAsia="de-DE"/>
              </w:rPr>
            </w:pPr>
            <w:r>
              <w:rPr>
                <w:rFonts w:ascii="Arial" w:eastAsia="Times New Roman" w:hAnsi="Arial" w:cs="Arial"/>
                <w:lang w:eastAsia="de-DE"/>
              </w:rPr>
              <w:t>Der vollständige Rückbau und Instandsetzung des Bodes der geplanten WKA würde als Auflage im Genehmigungsbescheid festgehalten werden. Dies beinhaltet auch den kompletten Rückbau der Fundamente. Die Kontrolle der Auflage obliegt zu gegebener Zeit der unteren Bauaufsichtsbehörde des Landkreises Ludwigslust Parchim.</w:t>
            </w:r>
          </w:p>
        </w:tc>
        <w:tc>
          <w:tcPr>
            <w:tcW w:w="1339" w:type="dxa"/>
            <w:vMerge/>
            <w:tcBorders>
              <w:left w:val="nil"/>
              <w:bottom w:val="single" w:sz="4" w:space="0" w:color="auto"/>
              <w:right w:val="single" w:sz="4" w:space="0" w:color="auto"/>
            </w:tcBorders>
            <w:shd w:val="clear" w:color="auto" w:fill="auto"/>
          </w:tcPr>
          <w:p>
            <w:pPr>
              <w:spacing w:line="240" w:lineRule="auto"/>
              <w:jc w:val="both"/>
              <w:rPr>
                <w:rFonts w:ascii="Arial" w:eastAsia="Times New Roman" w:hAnsi="Arial" w:cs="Arial"/>
                <w:szCs w:val="20"/>
                <w:lang w:eastAsia="de-DE"/>
              </w:rPr>
            </w:pPr>
          </w:p>
        </w:tc>
      </w:tr>
    </w:tbl>
    <w:p>
      <w:r>
        <w:br w:type="page"/>
      </w:r>
    </w:p>
    <w:p>
      <w:pPr>
        <w:rPr>
          <w:b/>
          <w:bCs/>
          <w:sz w:val="32"/>
          <w:szCs w:val="32"/>
        </w:rPr>
      </w:pPr>
      <w:r>
        <w:rPr>
          <w:b/>
          <w:bCs/>
          <w:sz w:val="32"/>
          <w:szCs w:val="32"/>
        </w:rPr>
        <w:lastRenderedPageBreak/>
        <w:t>Abkürzungsverzeichnis</w:t>
      </w:r>
    </w:p>
    <w:p>
      <w:pPr>
        <w:rPr>
          <w:highlight w:val="yellow"/>
        </w:rPr>
      </w:pPr>
    </w:p>
    <w:tbl>
      <w:tblPr>
        <w:tblStyle w:val="TabellemithellemGitternetz"/>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7"/>
        <w:gridCol w:w="5610"/>
        <w:gridCol w:w="1378"/>
        <w:gridCol w:w="5642"/>
      </w:tblGrid>
      <w:tr>
        <w:tc>
          <w:tcPr>
            <w:tcW w:w="2107" w:type="dxa"/>
            <w:shd w:val="clear" w:color="auto" w:fill="C9C9C9" w:themeFill="accent3" w:themeFillTint="99"/>
            <w:vAlign w:val="center"/>
          </w:tcPr>
          <w:p>
            <w:pPr>
              <w:rPr>
                <w:rFonts w:ascii="Arial" w:hAnsi="Arial" w:cs="Arial"/>
                <w:sz w:val="21"/>
                <w:szCs w:val="21"/>
                <w:highlight w:val="yellow"/>
              </w:rPr>
            </w:pPr>
            <w:r>
              <w:rPr>
                <w:rFonts w:ascii="Arial" w:hAnsi="Arial" w:cs="Arial"/>
                <w:sz w:val="21"/>
                <w:szCs w:val="21"/>
                <w:highlight w:val="yellow"/>
              </w:rPr>
              <w:t>9. BImSchV</w:t>
            </w:r>
          </w:p>
        </w:tc>
        <w:tc>
          <w:tcPr>
            <w:tcW w:w="5610" w:type="dxa"/>
          </w:tcPr>
          <w:p>
            <w:pPr>
              <w:rPr>
                <w:rFonts w:ascii="Arial" w:hAnsi="Arial" w:cs="Arial"/>
                <w:sz w:val="21"/>
                <w:szCs w:val="21"/>
                <w:highlight w:val="yellow"/>
              </w:rPr>
            </w:pPr>
            <w:r>
              <w:rPr>
                <w:rFonts w:ascii="Arial" w:hAnsi="Arial" w:cs="Arial"/>
                <w:sz w:val="21"/>
                <w:szCs w:val="21"/>
                <w:highlight w:val="yellow"/>
              </w:rPr>
              <w:t>9. Verordnung über das Genehmigungsverfahren</w:t>
            </w:r>
          </w:p>
        </w:tc>
        <w:tc>
          <w:tcPr>
            <w:tcW w:w="1378" w:type="dxa"/>
            <w:shd w:val="clear" w:color="auto" w:fill="C9C9C9" w:themeFill="accent3" w:themeFillTint="99"/>
            <w:vAlign w:val="center"/>
          </w:tcPr>
          <w:p>
            <w:pPr>
              <w:rPr>
                <w:rFonts w:ascii="Arial" w:hAnsi="Arial" w:cs="Arial"/>
                <w:sz w:val="21"/>
                <w:szCs w:val="21"/>
                <w:highlight w:val="yellow"/>
              </w:rPr>
            </w:pPr>
            <w:r>
              <w:rPr>
                <w:rFonts w:ascii="Arial" w:hAnsi="Arial" w:cs="Arial"/>
                <w:sz w:val="21"/>
                <w:szCs w:val="21"/>
                <w:highlight w:val="yellow"/>
                <w:lang w:val="en-US"/>
              </w:rPr>
              <w:t>LUNG M-V</w:t>
            </w:r>
          </w:p>
        </w:tc>
        <w:tc>
          <w:tcPr>
            <w:tcW w:w="5642" w:type="dxa"/>
          </w:tcPr>
          <w:p>
            <w:pPr>
              <w:rPr>
                <w:rFonts w:ascii="Arial" w:hAnsi="Arial" w:cs="Arial"/>
                <w:sz w:val="21"/>
                <w:szCs w:val="21"/>
                <w:highlight w:val="yellow"/>
              </w:rPr>
            </w:pPr>
            <w:r>
              <w:rPr>
                <w:rFonts w:ascii="Arial" w:hAnsi="Arial" w:cs="Arial"/>
                <w:sz w:val="21"/>
                <w:szCs w:val="21"/>
                <w:highlight w:val="yellow"/>
              </w:rPr>
              <w:t>Landesamt für Umwelt, Naturschutz und Geologie M-V</w:t>
            </w:r>
          </w:p>
        </w:tc>
      </w:tr>
      <w:tr>
        <w:tc>
          <w:tcPr>
            <w:tcW w:w="2107" w:type="dxa"/>
            <w:shd w:val="clear" w:color="auto" w:fill="C9C9C9" w:themeFill="accent3" w:themeFillTint="99"/>
            <w:vAlign w:val="center"/>
          </w:tcPr>
          <w:p>
            <w:pPr>
              <w:rPr>
                <w:rFonts w:ascii="Arial" w:hAnsi="Arial" w:cs="Arial"/>
                <w:sz w:val="21"/>
                <w:szCs w:val="21"/>
                <w:highlight w:val="yellow"/>
              </w:rPr>
            </w:pPr>
            <w:r>
              <w:rPr>
                <w:rFonts w:ascii="Arial" w:hAnsi="Arial" w:cs="Arial"/>
                <w:sz w:val="21"/>
                <w:szCs w:val="21"/>
                <w:highlight w:val="yellow"/>
              </w:rPr>
              <w:t>AAB-WEA</w:t>
            </w:r>
          </w:p>
        </w:tc>
        <w:tc>
          <w:tcPr>
            <w:tcW w:w="5610" w:type="dxa"/>
          </w:tcPr>
          <w:p>
            <w:pPr>
              <w:rPr>
                <w:rFonts w:ascii="Arial" w:hAnsi="Arial" w:cs="Arial"/>
                <w:sz w:val="21"/>
                <w:szCs w:val="21"/>
                <w:highlight w:val="yellow"/>
              </w:rPr>
            </w:pPr>
            <w:r>
              <w:rPr>
                <w:rFonts w:ascii="Arial" w:hAnsi="Arial" w:cs="Arial"/>
                <w:sz w:val="21"/>
                <w:szCs w:val="21"/>
                <w:highlight w:val="yellow"/>
              </w:rPr>
              <w:t>Artenschutzrechtliche Arbeits- und Beurteilungshilfe für die Errichtung und den Betrieb von Windenergieanlagen (Teil Vögel und Fledermäuse) vom 01.08.2016</w:t>
            </w:r>
          </w:p>
        </w:tc>
        <w:tc>
          <w:tcPr>
            <w:tcW w:w="1378" w:type="dxa"/>
            <w:shd w:val="clear" w:color="auto" w:fill="C9C9C9" w:themeFill="accent3" w:themeFillTint="99"/>
            <w:vAlign w:val="center"/>
          </w:tcPr>
          <w:p>
            <w:pPr>
              <w:rPr>
                <w:rFonts w:ascii="Arial" w:hAnsi="Arial" w:cs="Arial"/>
                <w:sz w:val="21"/>
                <w:szCs w:val="21"/>
                <w:highlight w:val="yellow"/>
              </w:rPr>
            </w:pPr>
            <w:r>
              <w:rPr>
                <w:rFonts w:ascii="Arial" w:hAnsi="Arial" w:cs="Arial"/>
                <w:sz w:val="21"/>
                <w:szCs w:val="21"/>
                <w:highlight w:val="yellow"/>
                <w:lang w:val="en-US"/>
              </w:rPr>
              <w:t>OVG</w:t>
            </w:r>
          </w:p>
        </w:tc>
        <w:tc>
          <w:tcPr>
            <w:tcW w:w="5642" w:type="dxa"/>
          </w:tcPr>
          <w:p>
            <w:pPr>
              <w:rPr>
                <w:rFonts w:ascii="Arial" w:hAnsi="Arial" w:cs="Arial"/>
                <w:sz w:val="21"/>
                <w:szCs w:val="21"/>
                <w:highlight w:val="yellow"/>
              </w:rPr>
            </w:pPr>
            <w:r>
              <w:rPr>
                <w:rFonts w:ascii="Arial" w:hAnsi="Arial" w:cs="Arial"/>
                <w:sz w:val="21"/>
                <w:szCs w:val="21"/>
                <w:highlight w:val="yellow"/>
              </w:rPr>
              <w:t>Oberverwaltungsgericht</w:t>
            </w:r>
          </w:p>
        </w:tc>
      </w:tr>
      <w:tr>
        <w:tc>
          <w:tcPr>
            <w:tcW w:w="2107" w:type="dxa"/>
            <w:shd w:val="clear" w:color="auto" w:fill="C9C9C9" w:themeFill="accent3" w:themeFillTint="99"/>
            <w:vAlign w:val="center"/>
          </w:tcPr>
          <w:p>
            <w:pPr>
              <w:rPr>
                <w:rFonts w:ascii="Arial" w:hAnsi="Arial" w:cs="Arial"/>
                <w:sz w:val="21"/>
                <w:szCs w:val="21"/>
                <w:highlight w:val="yellow"/>
              </w:rPr>
            </w:pPr>
            <w:r>
              <w:rPr>
                <w:rFonts w:ascii="Arial" w:hAnsi="Arial" w:cs="Arial"/>
                <w:sz w:val="21"/>
                <w:szCs w:val="21"/>
                <w:highlight w:val="yellow"/>
              </w:rPr>
              <w:t>AFB</w:t>
            </w:r>
          </w:p>
        </w:tc>
        <w:tc>
          <w:tcPr>
            <w:tcW w:w="5610" w:type="dxa"/>
          </w:tcPr>
          <w:p>
            <w:pPr>
              <w:rPr>
                <w:rFonts w:ascii="Arial" w:hAnsi="Arial" w:cs="Arial"/>
                <w:sz w:val="21"/>
                <w:szCs w:val="21"/>
                <w:highlight w:val="yellow"/>
              </w:rPr>
            </w:pPr>
            <w:r>
              <w:rPr>
                <w:rFonts w:ascii="Arial" w:hAnsi="Arial" w:cs="Arial"/>
                <w:sz w:val="21"/>
                <w:szCs w:val="21"/>
                <w:highlight w:val="yellow"/>
              </w:rPr>
              <w:t>Artenschutzfachbeitrag</w:t>
            </w:r>
          </w:p>
        </w:tc>
        <w:tc>
          <w:tcPr>
            <w:tcW w:w="1378" w:type="dxa"/>
            <w:shd w:val="clear" w:color="auto" w:fill="C9C9C9" w:themeFill="accent3" w:themeFillTint="99"/>
            <w:vAlign w:val="center"/>
          </w:tcPr>
          <w:p>
            <w:pPr>
              <w:rPr>
                <w:rFonts w:ascii="Arial" w:hAnsi="Arial" w:cs="Arial"/>
                <w:sz w:val="21"/>
                <w:szCs w:val="21"/>
                <w:highlight w:val="yellow"/>
              </w:rPr>
            </w:pPr>
            <w:r>
              <w:rPr>
                <w:rFonts w:ascii="Arial" w:hAnsi="Arial" w:cs="Arial"/>
                <w:sz w:val="21"/>
                <w:szCs w:val="21"/>
                <w:highlight w:val="yellow"/>
                <w:lang w:val="en-US"/>
              </w:rPr>
              <w:t>RREP WM</w:t>
            </w:r>
          </w:p>
        </w:tc>
        <w:tc>
          <w:tcPr>
            <w:tcW w:w="5642" w:type="dxa"/>
          </w:tcPr>
          <w:p>
            <w:pPr>
              <w:rPr>
                <w:rFonts w:ascii="Arial" w:hAnsi="Arial" w:cs="Arial"/>
                <w:sz w:val="21"/>
                <w:szCs w:val="21"/>
                <w:highlight w:val="yellow"/>
              </w:rPr>
            </w:pPr>
            <w:r>
              <w:rPr>
                <w:rFonts w:ascii="Arial" w:hAnsi="Arial" w:cs="Arial"/>
                <w:sz w:val="21"/>
                <w:szCs w:val="21"/>
                <w:highlight w:val="yellow"/>
              </w:rPr>
              <w:t>Regionaler Raumentwicklungsplan Westmecklenburg</w:t>
            </w:r>
          </w:p>
        </w:tc>
      </w:tr>
      <w:tr>
        <w:tc>
          <w:tcPr>
            <w:tcW w:w="2107" w:type="dxa"/>
            <w:shd w:val="clear" w:color="auto" w:fill="C9C9C9" w:themeFill="accent3" w:themeFillTint="99"/>
            <w:vAlign w:val="center"/>
          </w:tcPr>
          <w:p>
            <w:pPr>
              <w:rPr>
                <w:rFonts w:ascii="Arial" w:hAnsi="Arial" w:cs="Arial"/>
                <w:sz w:val="21"/>
                <w:szCs w:val="21"/>
                <w:highlight w:val="yellow"/>
              </w:rPr>
            </w:pPr>
            <w:r>
              <w:rPr>
                <w:rFonts w:ascii="Arial" w:hAnsi="Arial" w:cs="Arial"/>
                <w:highlight w:val="yellow"/>
              </w:rPr>
              <w:t>AVV</w:t>
            </w:r>
          </w:p>
        </w:tc>
        <w:tc>
          <w:tcPr>
            <w:tcW w:w="5610" w:type="dxa"/>
          </w:tcPr>
          <w:p>
            <w:pPr>
              <w:rPr>
                <w:rFonts w:ascii="Arial" w:hAnsi="Arial" w:cs="Arial"/>
                <w:sz w:val="21"/>
                <w:szCs w:val="21"/>
                <w:highlight w:val="yellow"/>
              </w:rPr>
            </w:pPr>
            <w:r>
              <w:rPr>
                <w:rFonts w:ascii="Arial" w:hAnsi="Arial" w:cs="Arial"/>
                <w:sz w:val="21"/>
                <w:szCs w:val="21"/>
                <w:highlight w:val="yellow"/>
              </w:rPr>
              <w:t>Allgemeine Verwaltungsvorschrift zur Kennzeichnung von Luftfahrthindernissen</w:t>
            </w:r>
          </w:p>
        </w:tc>
        <w:tc>
          <w:tcPr>
            <w:tcW w:w="1378" w:type="dxa"/>
            <w:shd w:val="clear" w:color="auto" w:fill="C9C9C9" w:themeFill="accent3" w:themeFillTint="99"/>
            <w:vAlign w:val="center"/>
          </w:tcPr>
          <w:p>
            <w:pPr>
              <w:rPr>
                <w:rFonts w:ascii="Arial" w:hAnsi="Arial" w:cs="Arial"/>
                <w:sz w:val="21"/>
                <w:szCs w:val="21"/>
                <w:highlight w:val="yellow"/>
              </w:rPr>
            </w:pPr>
            <w:r>
              <w:rPr>
                <w:rFonts w:ascii="Arial" w:hAnsi="Arial" w:cs="Arial"/>
                <w:sz w:val="21"/>
                <w:szCs w:val="21"/>
                <w:highlight w:val="yellow"/>
              </w:rPr>
              <w:t>TA Lärm</w:t>
            </w:r>
          </w:p>
        </w:tc>
        <w:tc>
          <w:tcPr>
            <w:tcW w:w="5642" w:type="dxa"/>
          </w:tcPr>
          <w:p>
            <w:pPr>
              <w:rPr>
                <w:rFonts w:ascii="Arial" w:hAnsi="Arial" w:cs="Arial"/>
                <w:sz w:val="21"/>
                <w:szCs w:val="21"/>
                <w:highlight w:val="yellow"/>
              </w:rPr>
            </w:pPr>
            <w:r>
              <w:rPr>
                <w:rFonts w:ascii="Arial" w:hAnsi="Arial" w:cs="Arial"/>
                <w:sz w:val="21"/>
                <w:szCs w:val="21"/>
                <w:highlight w:val="yellow"/>
              </w:rPr>
              <w:t>Technische Anleitung Lärm</w:t>
            </w:r>
          </w:p>
        </w:tc>
      </w:tr>
      <w:tr>
        <w:tc>
          <w:tcPr>
            <w:tcW w:w="2107" w:type="dxa"/>
            <w:shd w:val="clear" w:color="auto" w:fill="C9C9C9" w:themeFill="accent3" w:themeFillTint="99"/>
            <w:vAlign w:val="center"/>
          </w:tcPr>
          <w:p>
            <w:pPr>
              <w:rPr>
                <w:rFonts w:ascii="Arial" w:hAnsi="Arial" w:cs="Arial"/>
                <w:sz w:val="21"/>
                <w:szCs w:val="21"/>
                <w:highlight w:val="yellow"/>
              </w:rPr>
            </w:pPr>
            <w:proofErr w:type="spellStart"/>
            <w:r>
              <w:rPr>
                <w:rFonts w:ascii="Arial" w:hAnsi="Arial" w:cs="Arial"/>
                <w:sz w:val="21"/>
                <w:szCs w:val="21"/>
                <w:highlight w:val="yellow"/>
              </w:rPr>
              <w:t>AfRL</w:t>
            </w:r>
            <w:proofErr w:type="spellEnd"/>
            <w:r>
              <w:rPr>
                <w:rFonts w:ascii="Arial" w:hAnsi="Arial" w:cs="Arial"/>
                <w:sz w:val="21"/>
                <w:szCs w:val="21"/>
                <w:highlight w:val="yellow"/>
              </w:rPr>
              <w:t xml:space="preserve"> WM</w:t>
            </w:r>
          </w:p>
        </w:tc>
        <w:tc>
          <w:tcPr>
            <w:tcW w:w="5610" w:type="dxa"/>
          </w:tcPr>
          <w:p>
            <w:pPr>
              <w:rPr>
                <w:rFonts w:ascii="Arial" w:hAnsi="Arial" w:cs="Arial"/>
                <w:sz w:val="21"/>
                <w:szCs w:val="21"/>
                <w:highlight w:val="yellow"/>
              </w:rPr>
            </w:pPr>
            <w:r>
              <w:rPr>
                <w:rFonts w:ascii="Arial" w:hAnsi="Arial" w:cs="Arial"/>
                <w:sz w:val="21"/>
                <w:szCs w:val="21"/>
                <w:highlight w:val="yellow"/>
              </w:rPr>
              <w:t>Amt für Raumordnung und Landesplanung Westmecklenburg</w:t>
            </w:r>
          </w:p>
        </w:tc>
        <w:tc>
          <w:tcPr>
            <w:tcW w:w="1378" w:type="dxa"/>
            <w:shd w:val="clear" w:color="auto" w:fill="C9C9C9" w:themeFill="accent3" w:themeFillTint="99"/>
            <w:vAlign w:val="center"/>
          </w:tcPr>
          <w:p>
            <w:pPr>
              <w:rPr>
                <w:rFonts w:ascii="Arial" w:hAnsi="Arial" w:cs="Arial"/>
                <w:sz w:val="21"/>
                <w:szCs w:val="21"/>
                <w:highlight w:val="yellow"/>
              </w:rPr>
            </w:pPr>
            <w:proofErr w:type="spellStart"/>
            <w:r>
              <w:rPr>
                <w:rFonts w:ascii="Arial" w:hAnsi="Arial" w:cs="Arial"/>
                <w:sz w:val="21"/>
                <w:szCs w:val="21"/>
                <w:highlight w:val="yellow"/>
              </w:rPr>
              <w:t>uNB</w:t>
            </w:r>
            <w:proofErr w:type="spellEnd"/>
          </w:p>
        </w:tc>
        <w:tc>
          <w:tcPr>
            <w:tcW w:w="5642" w:type="dxa"/>
          </w:tcPr>
          <w:p>
            <w:pPr>
              <w:rPr>
                <w:rFonts w:ascii="Arial" w:hAnsi="Arial" w:cs="Arial"/>
                <w:sz w:val="21"/>
                <w:szCs w:val="21"/>
                <w:highlight w:val="yellow"/>
              </w:rPr>
            </w:pPr>
            <w:r>
              <w:rPr>
                <w:rFonts w:ascii="Arial" w:hAnsi="Arial" w:cs="Arial"/>
                <w:sz w:val="21"/>
                <w:szCs w:val="21"/>
                <w:highlight w:val="yellow"/>
              </w:rPr>
              <w:t>Untere Naturschutzbehörde des Landkreises Nordwestmecklenburg</w:t>
            </w:r>
          </w:p>
        </w:tc>
      </w:tr>
      <w:tr>
        <w:tc>
          <w:tcPr>
            <w:tcW w:w="2107" w:type="dxa"/>
            <w:shd w:val="clear" w:color="auto" w:fill="C9C9C9" w:themeFill="accent3" w:themeFillTint="99"/>
            <w:vAlign w:val="center"/>
          </w:tcPr>
          <w:p>
            <w:pPr>
              <w:rPr>
                <w:rFonts w:ascii="Arial" w:hAnsi="Arial" w:cs="Arial"/>
                <w:sz w:val="21"/>
                <w:szCs w:val="21"/>
                <w:highlight w:val="yellow"/>
              </w:rPr>
            </w:pPr>
            <w:r>
              <w:rPr>
                <w:rFonts w:ascii="Arial" w:hAnsi="Arial" w:cs="Arial"/>
                <w:sz w:val="21"/>
                <w:szCs w:val="21"/>
                <w:highlight w:val="yellow"/>
              </w:rPr>
              <w:t>BauGB</w:t>
            </w:r>
          </w:p>
        </w:tc>
        <w:tc>
          <w:tcPr>
            <w:tcW w:w="5610" w:type="dxa"/>
          </w:tcPr>
          <w:p>
            <w:pPr>
              <w:rPr>
                <w:rFonts w:ascii="Arial" w:hAnsi="Arial" w:cs="Arial"/>
                <w:sz w:val="21"/>
                <w:szCs w:val="21"/>
                <w:highlight w:val="yellow"/>
              </w:rPr>
            </w:pPr>
            <w:r>
              <w:rPr>
                <w:rFonts w:ascii="Arial" w:hAnsi="Arial" w:cs="Arial"/>
                <w:sz w:val="21"/>
                <w:szCs w:val="21"/>
                <w:highlight w:val="yellow"/>
              </w:rPr>
              <w:t>Bau-Gesetzbuch</w:t>
            </w:r>
          </w:p>
        </w:tc>
        <w:tc>
          <w:tcPr>
            <w:tcW w:w="1378" w:type="dxa"/>
            <w:shd w:val="clear" w:color="auto" w:fill="C9C9C9" w:themeFill="accent3" w:themeFillTint="99"/>
            <w:vAlign w:val="center"/>
          </w:tcPr>
          <w:p>
            <w:pPr>
              <w:rPr>
                <w:rFonts w:ascii="Arial" w:hAnsi="Arial" w:cs="Arial"/>
                <w:sz w:val="21"/>
                <w:szCs w:val="21"/>
                <w:highlight w:val="yellow"/>
              </w:rPr>
            </w:pPr>
          </w:p>
        </w:tc>
        <w:tc>
          <w:tcPr>
            <w:tcW w:w="5642" w:type="dxa"/>
          </w:tcPr>
          <w:p>
            <w:pPr>
              <w:rPr>
                <w:rFonts w:ascii="Arial" w:hAnsi="Arial" w:cs="Arial"/>
                <w:sz w:val="21"/>
                <w:szCs w:val="21"/>
                <w:highlight w:val="yellow"/>
              </w:rPr>
            </w:pPr>
          </w:p>
        </w:tc>
      </w:tr>
      <w:tr>
        <w:tc>
          <w:tcPr>
            <w:tcW w:w="2107" w:type="dxa"/>
            <w:shd w:val="clear" w:color="auto" w:fill="C9C9C9" w:themeFill="accent3" w:themeFillTint="99"/>
            <w:vAlign w:val="center"/>
          </w:tcPr>
          <w:p>
            <w:pPr>
              <w:rPr>
                <w:rFonts w:ascii="Arial" w:hAnsi="Arial" w:cs="Arial"/>
                <w:sz w:val="21"/>
                <w:szCs w:val="21"/>
                <w:highlight w:val="yellow"/>
              </w:rPr>
            </w:pPr>
            <w:proofErr w:type="spellStart"/>
            <w:r>
              <w:rPr>
                <w:rFonts w:ascii="Arial" w:hAnsi="Arial" w:cs="Arial"/>
                <w:sz w:val="21"/>
                <w:szCs w:val="21"/>
                <w:highlight w:val="yellow"/>
              </w:rPr>
              <w:t>BauNVO</w:t>
            </w:r>
            <w:proofErr w:type="spellEnd"/>
          </w:p>
        </w:tc>
        <w:tc>
          <w:tcPr>
            <w:tcW w:w="5610" w:type="dxa"/>
          </w:tcPr>
          <w:p>
            <w:pPr>
              <w:rPr>
                <w:rFonts w:ascii="Arial" w:hAnsi="Arial" w:cs="Arial"/>
                <w:sz w:val="21"/>
                <w:szCs w:val="21"/>
                <w:highlight w:val="yellow"/>
              </w:rPr>
            </w:pPr>
            <w:r>
              <w:rPr>
                <w:rFonts w:ascii="Arial" w:hAnsi="Arial" w:cs="Arial"/>
                <w:sz w:val="21"/>
                <w:szCs w:val="21"/>
                <w:highlight w:val="yellow"/>
              </w:rPr>
              <w:t>Bau-Nutzungs-Verordnung</w:t>
            </w:r>
          </w:p>
        </w:tc>
        <w:tc>
          <w:tcPr>
            <w:tcW w:w="1378" w:type="dxa"/>
            <w:shd w:val="clear" w:color="auto" w:fill="C9C9C9" w:themeFill="accent3" w:themeFillTint="99"/>
            <w:vAlign w:val="center"/>
          </w:tcPr>
          <w:p>
            <w:pPr>
              <w:rPr>
                <w:rFonts w:ascii="Arial" w:hAnsi="Arial" w:cs="Arial"/>
                <w:sz w:val="21"/>
                <w:szCs w:val="21"/>
                <w:highlight w:val="yellow"/>
              </w:rPr>
            </w:pPr>
            <w:r>
              <w:rPr>
                <w:rFonts w:ascii="Arial" w:hAnsi="Arial" w:cs="Arial"/>
                <w:sz w:val="21"/>
                <w:szCs w:val="21"/>
                <w:highlight w:val="yellow"/>
              </w:rPr>
              <w:t>UVP</w:t>
            </w:r>
          </w:p>
        </w:tc>
        <w:tc>
          <w:tcPr>
            <w:tcW w:w="5642" w:type="dxa"/>
          </w:tcPr>
          <w:p>
            <w:pPr>
              <w:rPr>
                <w:rFonts w:ascii="Arial" w:hAnsi="Arial" w:cs="Arial"/>
                <w:sz w:val="21"/>
                <w:szCs w:val="21"/>
                <w:highlight w:val="yellow"/>
              </w:rPr>
            </w:pPr>
            <w:r>
              <w:rPr>
                <w:rFonts w:ascii="Arial" w:hAnsi="Arial" w:cs="Arial"/>
                <w:sz w:val="21"/>
                <w:szCs w:val="21"/>
                <w:highlight w:val="yellow"/>
              </w:rPr>
              <w:t>Umweltverträglichkeitsprüfung</w:t>
            </w:r>
          </w:p>
        </w:tc>
      </w:tr>
      <w:tr>
        <w:tc>
          <w:tcPr>
            <w:tcW w:w="2107" w:type="dxa"/>
            <w:shd w:val="clear" w:color="auto" w:fill="C9C9C9" w:themeFill="accent3" w:themeFillTint="99"/>
            <w:vAlign w:val="center"/>
          </w:tcPr>
          <w:p>
            <w:pPr>
              <w:rPr>
                <w:rFonts w:ascii="Arial" w:hAnsi="Arial" w:cs="Arial"/>
                <w:sz w:val="21"/>
                <w:szCs w:val="21"/>
                <w:highlight w:val="yellow"/>
              </w:rPr>
            </w:pPr>
            <w:r>
              <w:rPr>
                <w:rFonts w:ascii="Arial" w:hAnsi="Arial" w:cs="Arial"/>
                <w:sz w:val="21"/>
                <w:szCs w:val="21"/>
                <w:highlight w:val="yellow"/>
              </w:rPr>
              <w:t>BImSchG</w:t>
            </w:r>
          </w:p>
        </w:tc>
        <w:tc>
          <w:tcPr>
            <w:tcW w:w="5610" w:type="dxa"/>
          </w:tcPr>
          <w:p>
            <w:pPr>
              <w:rPr>
                <w:rFonts w:ascii="Arial" w:hAnsi="Arial" w:cs="Arial"/>
                <w:sz w:val="21"/>
                <w:szCs w:val="21"/>
                <w:highlight w:val="yellow"/>
              </w:rPr>
            </w:pPr>
            <w:r>
              <w:rPr>
                <w:rFonts w:ascii="Arial" w:hAnsi="Arial" w:cs="Arial"/>
                <w:sz w:val="21"/>
                <w:szCs w:val="21"/>
                <w:highlight w:val="yellow"/>
              </w:rPr>
              <w:t>Bundes-Immissionsschutzgesetz</w:t>
            </w:r>
          </w:p>
        </w:tc>
        <w:tc>
          <w:tcPr>
            <w:tcW w:w="1378" w:type="dxa"/>
            <w:shd w:val="clear" w:color="auto" w:fill="C9C9C9" w:themeFill="accent3" w:themeFillTint="99"/>
            <w:vAlign w:val="center"/>
          </w:tcPr>
          <w:p>
            <w:pPr>
              <w:rPr>
                <w:rFonts w:ascii="Arial" w:hAnsi="Arial" w:cs="Arial"/>
                <w:sz w:val="21"/>
                <w:szCs w:val="21"/>
                <w:highlight w:val="yellow"/>
              </w:rPr>
            </w:pPr>
            <w:r>
              <w:rPr>
                <w:rFonts w:ascii="Arial" w:hAnsi="Arial" w:cs="Arial"/>
                <w:sz w:val="21"/>
                <w:szCs w:val="21"/>
                <w:highlight w:val="yellow"/>
              </w:rPr>
              <w:t>UVPG</w:t>
            </w:r>
          </w:p>
        </w:tc>
        <w:tc>
          <w:tcPr>
            <w:tcW w:w="5642" w:type="dxa"/>
          </w:tcPr>
          <w:p>
            <w:pPr>
              <w:rPr>
                <w:rFonts w:ascii="Arial" w:hAnsi="Arial" w:cs="Arial"/>
                <w:sz w:val="21"/>
                <w:szCs w:val="21"/>
                <w:highlight w:val="yellow"/>
              </w:rPr>
            </w:pPr>
            <w:r>
              <w:rPr>
                <w:rFonts w:ascii="Arial" w:hAnsi="Arial" w:cs="Arial"/>
                <w:sz w:val="21"/>
                <w:szCs w:val="21"/>
                <w:highlight w:val="yellow"/>
              </w:rPr>
              <w:t>Gesetz über die Umweltverträglichkeitsprüfung</w:t>
            </w:r>
          </w:p>
        </w:tc>
      </w:tr>
      <w:tr>
        <w:tc>
          <w:tcPr>
            <w:tcW w:w="2107" w:type="dxa"/>
            <w:shd w:val="clear" w:color="auto" w:fill="C9C9C9" w:themeFill="accent3" w:themeFillTint="99"/>
            <w:vAlign w:val="center"/>
          </w:tcPr>
          <w:p>
            <w:pPr>
              <w:rPr>
                <w:rFonts w:ascii="Arial" w:hAnsi="Arial" w:cs="Arial"/>
                <w:sz w:val="21"/>
                <w:szCs w:val="21"/>
                <w:highlight w:val="yellow"/>
              </w:rPr>
            </w:pPr>
            <w:r>
              <w:rPr>
                <w:rFonts w:ascii="Arial" w:hAnsi="Arial" w:cs="Arial"/>
                <w:sz w:val="21"/>
                <w:szCs w:val="21"/>
                <w:highlight w:val="yellow"/>
              </w:rPr>
              <w:t>BNatSchG</w:t>
            </w:r>
          </w:p>
        </w:tc>
        <w:tc>
          <w:tcPr>
            <w:tcW w:w="5610" w:type="dxa"/>
          </w:tcPr>
          <w:p>
            <w:pPr>
              <w:rPr>
                <w:rFonts w:ascii="Arial" w:hAnsi="Arial" w:cs="Arial"/>
                <w:sz w:val="21"/>
                <w:szCs w:val="21"/>
                <w:highlight w:val="yellow"/>
              </w:rPr>
            </w:pPr>
            <w:r>
              <w:rPr>
                <w:rFonts w:ascii="Arial" w:hAnsi="Arial" w:cs="Arial"/>
                <w:sz w:val="21"/>
                <w:szCs w:val="21"/>
                <w:highlight w:val="yellow"/>
              </w:rPr>
              <w:t>Bundes-Naturschutzgesetz</w:t>
            </w:r>
          </w:p>
        </w:tc>
        <w:tc>
          <w:tcPr>
            <w:tcW w:w="1378" w:type="dxa"/>
            <w:shd w:val="clear" w:color="auto" w:fill="C9C9C9" w:themeFill="accent3" w:themeFillTint="99"/>
            <w:vAlign w:val="center"/>
          </w:tcPr>
          <w:p>
            <w:pPr>
              <w:rPr>
                <w:rFonts w:ascii="Arial" w:hAnsi="Arial" w:cs="Arial"/>
                <w:sz w:val="21"/>
                <w:szCs w:val="21"/>
                <w:highlight w:val="yellow"/>
              </w:rPr>
            </w:pPr>
            <w:r>
              <w:rPr>
                <w:rFonts w:ascii="Arial" w:hAnsi="Arial" w:cs="Arial"/>
                <w:sz w:val="21"/>
                <w:szCs w:val="21"/>
                <w:highlight w:val="yellow"/>
              </w:rPr>
              <w:t>StALU WM</w:t>
            </w:r>
          </w:p>
        </w:tc>
        <w:tc>
          <w:tcPr>
            <w:tcW w:w="5642" w:type="dxa"/>
          </w:tcPr>
          <w:p>
            <w:pPr>
              <w:rPr>
                <w:rFonts w:ascii="Arial" w:hAnsi="Arial" w:cs="Arial"/>
                <w:sz w:val="21"/>
                <w:szCs w:val="21"/>
                <w:highlight w:val="yellow"/>
              </w:rPr>
            </w:pPr>
            <w:r>
              <w:rPr>
                <w:rFonts w:ascii="Arial" w:hAnsi="Arial" w:cs="Arial"/>
                <w:sz w:val="21"/>
                <w:szCs w:val="21"/>
                <w:highlight w:val="yellow"/>
              </w:rPr>
              <w:t>Staatliches Amt für Landwirtschaft und Umwelt Westmecklenburg</w:t>
            </w:r>
          </w:p>
        </w:tc>
      </w:tr>
      <w:tr>
        <w:tc>
          <w:tcPr>
            <w:tcW w:w="2107" w:type="dxa"/>
            <w:shd w:val="clear" w:color="auto" w:fill="C9C9C9" w:themeFill="accent3" w:themeFillTint="99"/>
            <w:vAlign w:val="center"/>
          </w:tcPr>
          <w:p>
            <w:pPr>
              <w:rPr>
                <w:rFonts w:ascii="Arial" w:hAnsi="Arial" w:cs="Arial"/>
                <w:sz w:val="21"/>
                <w:szCs w:val="21"/>
                <w:highlight w:val="yellow"/>
              </w:rPr>
            </w:pPr>
            <w:r>
              <w:rPr>
                <w:rFonts w:ascii="Arial" w:hAnsi="Arial" w:cs="Arial"/>
                <w:sz w:val="21"/>
                <w:szCs w:val="21"/>
                <w:highlight w:val="yellow"/>
              </w:rPr>
              <w:t>BNK</w:t>
            </w:r>
          </w:p>
        </w:tc>
        <w:tc>
          <w:tcPr>
            <w:tcW w:w="5610" w:type="dxa"/>
          </w:tcPr>
          <w:p>
            <w:pPr>
              <w:rPr>
                <w:rFonts w:ascii="Arial" w:hAnsi="Arial" w:cs="Arial"/>
                <w:sz w:val="21"/>
                <w:szCs w:val="21"/>
                <w:highlight w:val="yellow"/>
              </w:rPr>
            </w:pPr>
            <w:r>
              <w:rPr>
                <w:rFonts w:ascii="Arial" w:hAnsi="Arial" w:cs="Arial"/>
                <w:sz w:val="21"/>
                <w:szCs w:val="21"/>
                <w:highlight w:val="yellow"/>
              </w:rPr>
              <w:t>Bedarfsgerechte Nachtkennzeichnung</w:t>
            </w:r>
          </w:p>
        </w:tc>
        <w:tc>
          <w:tcPr>
            <w:tcW w:w="1378" w:type="dxa"/>
            <w:shd w:val="clear" w:color="auto" w:fill="C9C9C9" w:themeFill="accent3" w:themeFillTint="99"/>
            <w:vAlign w:val="center"/>
          </w:tcPr>
          <w:p>
            <w:pPr>
              <w:rPr>
                <w:rFonts w:ascii="Arial" w:hAnsi="Arial" w:cs="Arial"/>
                <w:sz w:val="21"/>
                <w:szCs w:val="21"/>
                <w:highlight w:val="yellow"/>
              </w:rPr>
            </w:pPr>
            <w:r>
              <w:rPr>
                <w:rFonts w:ascii="Arial" w:hAnsi="Arial" w:cs="Arial"/>
                <w:sz w:val="21"/>
                <w:szCs w:val="21"/>
                <w:highlight w:val="yellow"/>
              </w:rPr>
              <w:t xml:space="preserve">SVZ </w:t>
            </w:r>
          </w:p>
        </w:tc>
        <w:tc>
          <w:tcPr>
            <w:tcW w:w="5642" w:type="dxa"/>
          </w:tcPr>
          <w:p>
            <w:pPr>
              <w:rPr>
                <w:rFonts w:ascii="Arial" w:hAnsi="Arial" w:cs="Arial"/>
                <w:sz w:val="21"/>
                <w:szCs w:val="21"/>
                <w:highlight w:val="yellow"/>
              </w:rPr>
            </w:pPr>
            <w:r>
              <w:rPr>
                <w:rFonts w:ascii="Arial" w:hAnsi="Arial" w:cs="Arial"/>
                <w:sz w:val="21"/>
                <w:szCs w:val="21"/>
                <w:highlight w:val="yellow"/>
              </w:rPr>
              <w:t>Schweriner Volkszeitung</w:t>
            </w:r>
          </w:p>
        </w:tc>
      </w:tr>
      <w:tr>
        <w:tc>
          <w:tcPr>
            <w:tcW w:w="2107" w:type="dxa"/>
            <w:shd w:val="clear" w:color="auto" w:fill="C9C9C9" w:themeFill="accent3" w:themeFillTint="99"/>
            <w:vAlign w:val="center"/>
          </w:tcPr>
          <w:p>
            <w:pPr>
              <w:rPr>
                <w:rFonts w:ascii="Arial" w:hAnsi="Arial" w:cs="Arial"/>
                <w:sz w:val="21"/>
                <w:szCs w:val="21"/>
                <w:highlight w:val="yellow"/>
              </w:rPr>
            </w:pPr>
            <w:r>
              <w:rPr>
                <w:rFonts w:ascii="Arial" w:hAnsi="Arial" w:cs="Arial"/>
                <w:sz w:val="21"/>
                <w:szCs w:val="21"/>
                <w:highlight w:val="yellow"/>
              </w:rPr>
              <w:t>BVerwG</w:t>
            </w:r>
          </w:p>
        </w:tc>
        <w:tc>
          <w:tcPr>
            <w:tcW w:w="5610" w:type="dxa"/>
          </w:tcPr>
          <w:p>
            <w:pPr>
              <w:rPr>
                <w:rFonts w:ascii="Arial" w:hAnsi="Arial" w:cs="Arial"/>
                <w:sz w:val="21"/>
                <w:szCs w:val="21"/>
                <w:highlight w:val="yellow"/>
              </w:rPr>
            </w:pPr>
            <w:r>
              <w:rPr>
                <w:rFonts w:ascii="Arial" w:hAnsi="Arial" w:cs="Arial"/>
                <w:sz w:val="21"/>
                <w:szCs w:val="21"/>
                <w:highlight w:val="yellow"/>
              </w:rPr>
              <w:t>Bundesveraltungsgericht</w:t>
            </w:r>
          </w:p>
        </w:tc>
        <w:tc>
          <w:tcPr>
            <w:tcW w:w="1378" w:type="dxa"/>
            <w:shd w:val="clear" w:color="auto" w:fill="C9C9C9" w:themeFill="accent3" w:themeFillTint="99"/>
            <w:vAlign w:val="center"/>
          </w:tcPr>
          <w:p>
            <w:pPr>
              <w:rPr>
                <w:rFonts w:ascii="Arial" w:hAnsi="Arial" w:cs="Arial"/>
                <w:sz w:val="21"/>
                <w:szCs w:val="21"/>
                <w:highlight w:val="yellow"/>
              </w:rPr>
            </w:pPr>
            <w:r>
              <w:rPr>
                <w:rFonts w:ascii="Arial" w:hAnsi="Arial" w:cs="Arial"/>
                <w:sz w:val="21"/>
                <w:szCs w:val="21"/>
                <w:highlight w:val="yellow"/>
              </w:rPr>
              <w:t>VG</w:t>
            </w:r>
          </w:p>
        </w:tc>
        <w:tc>
          <w:tcPr>
            <w:tcW w:w="5642" w:type="dxa"/>
          </w:tcPr>
          <w:p>
            <w:pPr>
              <w:rPr>
                <w:rFonts w:ascii="Arial" w:hAnsi="Arial" w:cs="Arial"/>
                <w:sz w:val="21"/>
                <w:szCs w:val="21"/>
                <w:highlight w:val="yellow"/>
              </w:rPr>
            </w:pPr>
            <w:r>
              <w:rPr>
                <w:rFonts w:ascii="Arial" w:hAnsi="Arial" w:cs="Arial"/>
                <w:sz w:val="21"/>
                <w:szCs w:val="21"/>
                <w:highlight w:val="yellow"/>
              </w:rPr>
              <w:t>Verwaltungsgericht</w:t>
            </w:r>
          </w:p>
        </w:tc>
      </w:tr>
      <w:tr>
        <w:tc>
          <w:tcPr>
            <w:tcW w:w="2107" w:type="dxa"/>
            <w:shd w:val="clear" w:color="auto" w:fill="C9C9C9" w:themeFill="accent3" w:themeFillTint="99"/>
            <w:vAlign w:val="center"/>
          </w:tcPr>
          <w:p>
            <w:pPr>
              <w:rPr>
                <w:rFonts w:ascii="Arial" w:hAnsi="Arial" w:cs="Arial"/>
                <w:sz w:val="21"/>
                <w:szCs w:val="21"/>
                <w:highlight w:val="yellow"/>
              </w:rPr>
            </w:pPr>
            <w:r>
              <w:rPr>
                <w:rFonts w:ascii="Arial" w:hAnsi="Arial" w:cs="Arial"/>
                <w:sz w:val="21"/>
                <w:szCs w:val="21"/>
                <w:highlight w:val="yellow"/>
              </w:rPr>
              <w:t>CEF-Maßnahme</w:t>
            </w:r>
          </w:p>
        </w:tc>
        <w:tc>
          <w:tcPr>
            <w:tcW w:w="5610" w:type="dxa"/>
          </w:tcPr>
          <w:p>
            <w:pPr>
              <w:rPr>
                <w:rFonts w:ascii="Arial" w:hAnsi="Arial" w:cs="Arial"/>
                <w:sz w:val="21"/>
                <w:szCs w:val="21"/>
                <w:highlight w:val="yellow"/>
              </w:rPr>
            </w:pPr>
            <w:r>
              <w:rPr>
                <w:rFonts w:ascii="Arial" w:hAnsi="Arial" w:cs="Arial"/>
                <w:sz w:val="21"/>
                <w:szCs w:val="21"/>
                <w:highlight w:val="yellow"/>
                <w:lang w:val="en-US"/>
              </w:rPr>
              <w:t xml:space="preserve">„continuous ecological functionality “– </w:t>
            </w:r>
            <w:proofErr w:type="spellStart"/>
            <w:r>
              <w:rPr>
                <w:rFonts w:ascii="Arial" w:hAnsi="Arial" w:cs="Arial"/>
                <w:sz w:val="21"/>
                <w:szCs w:val="21"/>
                <w:highlight w:val="yellow"/>
                <w:lang w:val="en-US"/>
              </w:rPr>
              <w:t>vorgezogene</w:t>
            </w:r>
            <w:proofErr w:type="spellEnd"/>
            <w:r>
              <w:rPr>
                <w:rFonts w:ascii="Arial" w:hAnsi="Arial" w:cs="Arial"/>
                <w:sz w:val="21"/>
                <w:szCs w:val="21"/>
                <w:highlight w:val="yellow"/>
                <w:lang w:val="en-US"/>
              </w:rPr>
              <w:t xml:space="preserve"> </w:t>
            </w:r>
            <w:proofErr w:type="spellStart"/>
            <w:r>
              <w:rPr>
                <w:rFonts w:ascii="Arial" w:hAnsi="Arial" w:cs="Arial"/>
                <w:sz w:val="21"/>
                <w:szCs w:val="21"/>
                <w:highlight w:val="yellow"/>
                <w:lang w:val="en-US"/>
              </w:rPr>
              <w:t>Ausgleichsmaßnahmen</w:t>
            </w:r>
            <w:proofErr w:type="spellEnd"/>
          </w:p>
        </w:tc>
        <w:tc>
          <w:tcPr>
            <w:tcW w:w="1378" w:type="dxa"/>
            <w:shd w:val="clear" w:color="auto" w:fill="C9C9C9" w:themeFill="accent3" w:themeFillTint="99"/>
            <w:vAlign w:val="center"/>
          </w:tcPr>
          <w:p>
            <w:pPr>
              <w:rPr>
                <w:rFonts w:ascii="Arial" w:hAnsi="Arial" w:cs="Arial"/>
                <w:sz w:val="21"/>
                <w:szCs w:val="21"/>
                <w:highlight w:val="yellow"/>
              </w:rPr>
            </w:pPr>
            <w:r>
              <w:rPr>
                <w:rFonts w:ascii="Arial" w:hAnsi="Arial" w:cs="Arial"/>
                <w:sz w:val="21"/>
                <w:szCs w:val="21"/>
                <w:highlight w:val="yellow"/>
              </w:rPr>
              <w:t>VGH</w:t>
            </w:r>
          </w:p>
        </w:tc>
        <w:tc>
          <w:tcPr>
            <w:tcW w:w="5642" w:type="dxa"/>
          </w:tcPr>
          <w:p>
            <w:pPr>
              <w:rPr>
                <w:rFonts w:ascii="Arial" w:hAnsi="Arial" w:cs="Arial"/>
                <w:sz w:val="21"/>
                <w:szCs w:val="21"/>
                <w:highlight w:val="yellow"/>
              </w:rPr>
            </w:pPr>
            <w:r>
              <w:rPr>
                <w:rFonts w:ascii="Arial" w:hAnsi="Arial" w:cs="Arial"/>
                <w:sz w:val="21"/>
                <w:szCs w:val="21"/>
                <w:highlight w:val="yellow"/>
              </w:rPr>
              <w:t>Verwaltungsgerichtshof</w:t>
            </w:r>
          </w:p>
        </w:tc>
      </w:tr>
      <w:tr>
        <w:tc>
          <w:tcPr>
            <w:tcW w:w="2107" w:type="dxa"/>
            <w:shd w:val="clear" w:color="auto" w:fill="C9C9C9" w:themeFill="accent3" w:themeFillTint="99"/>
            <w:vAlign w:val="center"/>
          </w:tcPr>
          <w:p>
            <w:pPr>
              <w:rPr>
                <w:rFonts w:ascii="Arial" w:hAnsi="Arial" w:cs="Arial"/>
                <w:sz w:val="21"/>
                <w:szCs w:val="21"/>
                <w:highlight w:val="yellow"/>
              </w:rPr>
            </w:pPr>
            <w:r>
              <w:rPr>
                <w:rFonts w:ascii="Arial" w:hAnsi="Arial" w:cs="Arial"/>
                <w:sz w:val="21"/>
                <w:szCs w:val="21"/>
                <w:highlight w:val="yellow"/>
              </w:rPr>
              <w:t>GG</w:t>
            </w:r>
          </w:p>
        </w:tc>
        <w:tc>
          <w:tcPr>
            <w:tcW w:w="5610" w:type="dxa"/>
          </w:tcPr>
          <w:p>
            <w:pPr>
              <w:rPr>
                <w:rFonts w:ascii="Arial" w:hAnsi="Arial" w:cs="Arial"/>
                <w:sz w:val="21"/>
                <w:szCs w:val="21"/>
                <w:highlight w:val="yellow"/>
              </w:rPr>
            </w:pPr>
            <w:proofErr w:type="spellStart"/>
            <w:r>
              <w:rPr>
                <w:rFonts w:ascii="Arial" w:hAnsi="Arial" w:cs="Arial"/>
                <w:sz w:val="21"/>
                <w:szCs w:val="21"/>
                <w:highlight w:val="yellow"/>
                <w:lang w:val="en-US"/>
              </w:rPr>
              <w:t>Grundgesetz</w:t>
            </w:r>
            <w:proofErr w:type="spellEnd"/>
          </w:p>
        </w:tc>
        <w:tc>
          <w:tcPr>
            <w:tcW w:w="1378" w:type="dxa"/>
            <w:shd w:val="clear" w:color="auto" w:fill="C9C9C9" w:themeFill="accent3" w:themeFillTint="99"/>
            <w:vAlign w:val="center"/>
          </w:tcPr>
          <w:p>
            <w:pPr>
              <w:rPr>
                <w:rFonts w:ascii="Arial" w:hAnsi="Arial" w:cs="Arial"/>
                <w:sz w:val="21"/>
                <w:szCs w:val="21"/>
                <w:highlight w:val="yellow"/>
              </w:rPr>
            </w:pPr>
            <w:r>
              <w:rPr>
                <w:rFonts w:ascii="Arial" w:hAnsi="Arial" w:cs="Arial"/>
                <w:sz w:val="21"/>
                <w:szCs w:val="21"/>
                <w:highlight w:val="yellow"/>
              </w:rPr>
              <w:t>WEA</w:t>
            </w:r>
          </w:p>
        </w:tc>
        <w:tc>
          <w:tcPr>
            <w:tcW w:w="5642" w:type="dxa"/>
          </w:tcPr>
          <w:p>
            <w:pPr>
              <w:rPr>
                <w:rFonts w:ascii="Arial" w:hAnsi="Arial" w:cs="Arial"/>
                <w:sz w:val="21"/>
                <w:szCs w:val="21"/>
                <w:highlight w:val="yellow"/>
              </w:rPr>
            </w:pPr>
            <w:r>
              <w:rPr>
                <w:rFonts w:ascii="Arial" w:hAnsi="Arial" w:cs="Arial"/>
                <w:sz w:val="21"/>
                <w:szCs w:val="21"/>
                <w:highlight w:val="yellow"/>
              </w:rPr>
              <w:t>Windenergieanlage</w:t>
            </w:r>
          </w:p>
        </w:tc>
      </w:tr>
      <w:tr>
        <w:tc>
          <w:tcPr>
            <w:tcW w:w="2107" w:type="dxa"/>
            <w:shd w:val="clear" w:color="auto" w:fill="C9C9C9" w:themeFill="accent3" w:themeFillTint="99"/>
            <w:vAlign w:val="center"/>
          </w:tcPr>
          <w:p>
            <w:pPr>
              <w:rPr>
                <w:rFonts w:ascii="Arial" w:hAnsi="Arial" w:cs="Arial"/>
                <w:sz w:val="21"/>
                <w:szCs w:val="21"/>
                <w:highlight w:val="yellow"/>
              </w:rPr>
            </w:pPr>
            <w:proofErr w:type="spellStart"/>
            <w:r>
              <w:rPr>
                <w:rFonts w:ascii="Arial" w:hAnsi="Arial" w:cs="Arial"/>
                <w:sz w:val="21"/>
                <w:szCs w:val="21"/>
                <w:highlight w:val="yellow"/>
              </w:rPr>
              <w:t>HzE</w:t>
            </w:r>
            <w:proofErr w:type="spellEnd"/>
            <w:r>
              <w:rPr>
                <w:rFonts w:ascii="Arial" w:hAnsi="Arial" w:cs="Arial"/>
                <w:sz w:val="21"/>
                <w:szCs w:val="21"/>
                <w:highlight w:val="yellow"/>
              </w:rPr>
              <w:t xml:space="preserve"> M-V</w:t>
            </w:r>
          </w:p>
        </w:tc>
        <w:tc>
          <w:tcPr>
            <w:tcW w:w="5610" w:type="dxa"/>
          </w:tcPr>
          <w:p>
            <w:pPr>
              <w:rPr>
                <w:rFonts w:ascii="Arial" w:hAnsi="Arial" w:cs="Arial"/>
                <w:sz w:val="21"/>
                <w:szCs w:val="21"/>
                <w:highlight w:val="yellow"/>
              </w:rPr>
            </w:pPr>
            <w:r>
              <w:rPr>
                <w:rFonts w:ascii="Arial" w:hAnsi="Arial" w:cs="Arial"/>
                <w:sz w:val="21"/>
                <w:szCs w:val="21"/>
                <w:highlight w:val="yellow"/>
              </w:rPr>
              <w:t>Hinweise zur Eingriffsregelung M-V vom Ministerium für Landwirtschaft und Umwelt M-V</w:t>
            </w:r>
          </w:p>
        </w:tc>
        <w:tc>
          <w:tcPr>
            <w:tcW w:w="1378" w:type="dxa"/>
            <w:shd w:val="clear" w:color="auto" w:fill="C9C9C9" w:themeFill="accent3" w:themeFillTint="99"/>
            <w:vAlign w:val="center"/>
          </w:tcPr>
          <w:p>
            <w:pPr>
              <w:rPr>
                <w:rFonts w:ascii="Arial" w:hAnsi="Arial" w:cs="Arial"/>
                <w:sz w:val="21"/>
                <w:szCs w:val="21"/>
                <w:highlight w:val="yellow"/>
              </w:rPr>
            </w:pPr>
            <w:r>
              <w:rPr>
                <w:rFonts w:ascii="Arial" w:hAnsi="Arial" w:cs="Arial"/>
                <w:sz w:val="21"/>
                <w:szCs w:val="21"/>
                <w:highlight w:val="yellow"/>
              </w:rPr>
              <w:t>WEG</w:t>
            </w:r>
          </w:p>
        </w:tc>
        <w:tc>
          <w:tcPr>
            <w:tcW w:w="5642" w:type="dxa"/>
          </w:tcPr>
          <w:p>
            <w:pPr>
              <w:rPr>
                <w:rFonts w:ascii="Arial" w:hAnsi="Arial" w:cs="Arial"/>
                <w:sz w:val="21"/>
                <w:szCs w:val="21"/>
                <w:highlight w:val="yellow"/>
              </w:rPr>
            </w:pPr>
            <w:r>
              <w:rPr>
                <w:rFonts w:ascii="Arial" w:hAnsi="Arial" w:cs="Arial"/>
                <w:sz w:val="21"/>
                <w:szCs w:val="21"/>
                <w:highlight w:val="yellow"/>
              </w:rPr>
              <w:t>Windeignungsgebiet</w:t>
            </w:r>
          </w:p>
        </w:tc>
      </w:tr>
      <w:tr>
        <w:tc>
          <w:tcPr>
            <w:tcW w:w="2107" w:type="dxa"/>
            <w:shd w:val="clear" w:color="auto" w:fill="C9C9C9" w:themeFill="accent3" w:themeFillTint="99"/>
            <w:vAlign w:val="center"/>
          </w:tcPr>
          <w:p>
            <w:pPr>
              <w:rPr>
                <w:rFonts w:ascii="Arial" w:hAnsi="Arial" w:cs="Arial"/>
                <w:sz w:val="21"/>
                <w:szCs w:val="21"/>
                <w:highlight w:val="yellow"/>
              </w:rPr>
            </w:pPr>
            <w:r>
              <w:rPr>
                <w:rFonts w:ascii="Arial" w:hAnsi="Arial" w:cs="Arial"/>
                <w:sz w:val="21"/>
                <w:szCs w:val="21"/>
                <w:highlight w:val="yellow"/>
              </w:rPr>
              <w:t>IO</w:t>
            </w:r>
          </w:p>
        </w:tc>
        <w:tc>
          <w:tcPr>
            <w:tcW w:w="5610" w:type="dxa"/>
          </w:tcPr>
          <w:p>
            <w:pPr>
              <w:rPr>
                <w:rFonts w:ascii="Arial" w:hAnsi="Arial" w:cs="Arial"/>
                <w:sz w:val="21"/>
                <w:szCs w:val="21"/>
                <w:highlight w:val="yellow"/>
              </w:rPr>
            </w:pPr>
            <w:r>
              <w:rPr>
                <w:rFonts w:ascii="Arial" w:hAnsi="Arial" w:cs="Arial"/>
                <w:sz w:val="21"/>
                <w:szCs w:val="21"/>
                <w:highlight w:val="yellow"/>
              </w:rPr>
              <w:t>Immissionsort</w:t>
            </w:r>
          </w:p>
        </w:tc>
        <w:tc>
          <w:tcPr>
            <w:tcW w:w="1378" w:type="dxa"/>
            <w:shd w:val="clear" w:color="auto" w:fill="C9C9C9" w:themeFill="accent3" w:themeFillTint="99"/>
            <w:vAlign w:val="center"/>
          </w:tcPr>
          <w:p>
            <w:pPr>
              <w:rPr>
                <w:rFonts w:ascii="Arial" w:hAnsi="Arial" w:cs="Arial"/>
                <w:sz w:val="21"/>
                <w:szCs w:val="21"/>
                <w:highlight w:val="yellow"/>
              </w:rPr>
            </w:pPr>
            <w:r>
              <w:rPr>
                <w:rFonts w:ascii="Arial" w:hAnsi="Arial" w:cs="Arial"/>
                <w:sz w:val="21"/>
                <w:szCs w:val="21"/>
                <w:highlight w:val="yellow"/>
              </w:rPr>
              <w:t>WKA</w:t>
            </w:r>
          </w:p>
        </w:tc>
        <w:tc>
          <w:tcPr>
            <w:tcW w:w="5642" w:type="dxa"/>
          </w:tcPr>
          <w:p>
            <w:pPr>
              <w:rPr>
                <w:rFonts w:ascii="Arial" w:hAnsi="Arial" w:cs="Arial"/>
                <w:sz w:val="21"/>
                <w:szCs w:val="21"/>
                <w:highlight w:val="yellow"/>
              </w:rPr>
            </w:pPr>
            <w:r>
              <w:rPr>
                <w:rFonts w:ascii="Arial" w:hAnsi="Arial" w:cs="Arial"/>
                <w:sz w:val="21"/>
                <w:szCs w:val="21"/>
                <w:highlight w:val="yellow"/>
              </w:rPr>
              <w:t>Windkraftanlage</w:t>
            </w:r>
          </w:p>
        </w:tc>
      </w:tr>
      <w:tr>
        <w:trPr>
          <w:gridAfter w:val="2"/>
          <w:wAfter w:w="7020" w:type="dxa"/>
        </w:trPr>
        <w:tc>
          <w:tcPr>
            <w:tcW w:w="2107" w:type="dxa"/>
            <w:shd w:val="clear" w:color="auto" w:fill="C9C9C9" w:themeFill="accent3" w:themeFillTint="99"/>
            <w:vAlign w:val="center"/>
          </w:tcPr>
          <w:p>
            <w:pPr>
              <w:rPr>
                <w:rFonts w:ascii="Arial" w:hAnsi="Arial" w:cs="Arial"/>
                <w:sz w:val="21"/>
                <w:szCs w:val="21"/>
                <w:highlight w:val="yellow"/>
              </w:rPr>
            </w:pPr>
            <w:r>
              <w:rPr>
                <w:rFonts w:ascii="Arial" w:hAnsi="Arial" w:cs="Arial"/>
                <w:sz w:val="21"/>
                <w:szCs w:val="21"/>
                <w:highlight w:val="yellow"/>
              </w:rPr>
              <w:t>LAI</w:t>
            </w:r>
          </w:p>
        </w:tc>
        <w:tc>
          <w:tcPr>
            <w:tcW w:w="5610" w:type="dxa"/>
          </w:tcPr>
          <w:p>
            <w:pPr>
              <w:rPr>
                <w:rFonts w:ascii="Arial" w:hAnsi="Arial" w:cs="Arial"/>
                <w:sz w:val="21"/>
                <w:szCs w:val="21"/>
                <w:highlight w:val="yellow"/>
              </w:rPr>
            </w:pPr>
            <w:r>
              <w:rPr>
                <w:rFonts w:ascii="Arial" w:hAnsi="Arial" w:cs="Arial"/>
                <w:sz w:val="21"/>
                <w:szCs w:val="21"/>
                <w:highlight w:val="yellow"/>
              </w:rPr>
              <w:t>Hinweispapier der Bund/Länder-Arbeitsgemeinschaft für Immissionsschutz</w:t>
            </w:r>
          </w:p>
        </w:tc>
      </w:tr>
      <w:tr>
        <w:trPr>
          <w:gridAfter w:val="2"/>
          <w:wAfter w:w="7020" w:type="dxa"/>
        </w:trPr>
        <w:tc>
          <w:tcPr>
            <w:tcW w:w="2107" w:type="dxa"/>
            <w:shd w:val="clear" w:color="auto" w:fill="C9C9C9" w:themeFill="accent3" w:themeFillTint="99"/>
            <w:vAlign w:val="center"/>
          </w:tcPr>
          <w:p>
            <w:pPr>
              <w:rPr>
                <w:rFonts w:ascii="Arial" w:hAnsi="Arial" w:cs="Arial"/>
                <w:sz w:val="21"/>
                <w:szCs w:val="21"/>
                <w:highlight w:val="yellow"/>
              </w:rPr>
            </w:pPr>
            <w:proofErr w:type="spellStart"/>
            <w:r>
              <w:rPr>
                <w:rFonts w:ascii="Arial" w:hAnsi="Arial" w:cs="Arial"/>
                <w:sz w:val="21"/>
                <w:szCs w:val="21"/>
                <w:highlight w:val="yellow"/>
              </w:rPr>
              <w:t>LBauO</w:t>
            </w:r>
            <w:proofErr w:type="spellEnd"/>
            <w:r>
              <w:rPr>
                <w:rFonts w:ascii="Arial" w:hAnsi="Arial" w:cs="Arial"/>
                <w:sz w:val="21"/>
                <w:szCs w:val="21"/>
                <w:highlight w:val="yellow"/>
              </w:rPr>
              <w:t xml:space="preserve"> M-V</w:t>
            </w:r>
          </w:p>
        </w:tc>
        <w:tc>
          <w:tcPr>
            <w:tcW w:w="5610" w:type="dxa"/>
          </w:tcPr>
          <w:p>
            <w:pPr>
              <w:rPr>
                <w:rFonts w:ascii="Arial" w:hAnsi="Arial" w:cs="Arial"/>
                <w:sz w:val="21"/>
                <w:szCs w:val="21"/>
                <w:highlight w:val="yellow"/>
              </w:rPr>
            </w:pPr>
            <w:r>
              <w:rPr>
                <w:rFonts w:ascii="Arial" w:hAnsi="Arial" w:cs="Arial"/>
                <w:sz w:val="21"/>
                <w:szCs w:val="21"/>
                <w:highlight w:val="yellow"/>
              </w:rPr>
              <w:t>Landes-Bauordnung M-V</w:t>
            </w:r>
          </w:p>
        </w:tc>
      </w:tr>
      <w:tr>
        <w:trPr>
          <w:gridAfter w:val="2"/>
          <w:wAfter w:w="7020" w:type="dxa"/>
        </w:trPr>
        <w:tc>
          <w:tcPr>
            <w:tcW w:w="2107" w:type="dxa"/>
            <w:shd w:val="clear" w:color="auto" w:fill="C9C9C9" w:themeFill="accent3" w:themeFillTint="99"/>
            <w:vAlign w:val="center"/>
          </w:tcPr>
          <w:p>
            <w:pPr>
              <w:rPr>
                <w:rFonts w:ascii="Arial" w:hAnsi="Arial" w:cs="Arial"/>
                <w:sz w:val="21"/>
                <w:szCs w:val="21"/>
                <w:highlight w:val="yellow"/>
              </w:rPr>
            </w:pPr>
            <w:r>
              <w:rPr>
                <w:rFonts w:ascii="Arial" w:hAnsi="Arial" w:cs="Arial"/>
                <w:sz w:val="21"/>
                <w:szCs w:val="21"/>
                <w:highlight w:val="yellow"/>
                <w:lang w:val="en-US"/>
              </w:rPr>
              <w:t>LBP</w:t>
            </w:r>
          </w:p>
        </w:tc>
        <w:tc>
          <w:tcPr>
            <w:tcW w:w="5610" w:type="dxa"/>
          </w:tcPr>
          <w:p>
            <w:pPr>
              <w:rPr>
                <w:rFonts w:ascii="Arial" w:hAnsi="Arial" w:cs="Arial"/>
                <w:sz w:val="21"/>
                <w:szCs w:val="21"/>
                <w:highlight w:val="yellow"/>
              </w:rPr>
            </w:pPr>
            <w:r>
              <w:rPr>
                <w:rFonts w:ascii="Arial" w:hAnsi="Arial" w:cs="Arial"/>
                <w:sz w:val="21"/>
                <w:szCs w:val="21"/>
                <w:highlight w:val="yellow"/>
              </w:rPr>
              <w:t>Landschaftspflegerischer Begleitplan</w:t>
            </w:r>
          </w:p>
        </w:tc>
      </w:tr>
      <w:tr>
        <w:trPr>
          <w:gridAfter w:val="2"/>
          <w:wAfter w:w="7020" w:type="dxa"/>
        </w:trPr>
        <w:tc>
          <w:tcPr>
            <w:tcW w:w="2107" w:type="dxa"/>
            <w:shd w:val="clear" w:color="auto" w:fill="C9C9C9" w:themeFill="accent3" w:themeFillTint="99"/>
            <w:vAlign w:val="center"/>
          </w:tcPr>
          <w:p>
            <w:pPr>
              <w:rPr>
                <w:rFonts w:ascii="Arial" w:hAnsi="Arial" w:cs="Arial"/>
                <w:sz w:val="21"/>
                <w:szCs w:val="21"/>
                <w:highlight w:val="yellow"/>
              </w:rPr>
            </w:pPr>
            <w:r>
              <w:rPr>
                <w:rFonts w:ascii="Arial" w:hAnsi="Arial" w:cs="Arial"/>
                <w:sz w:val="21"/>
                <w:szCs w:val="21"/>
                <w:highlight w:val="yellow"/>
                <w:lang w:val="en-US"/>
              </w:rPr>
              <w:t>LK NWM</w:t>
            </w:r>
          </w:p>
        </w:tc>
        <w:tc>
          <w:tcPr>
            <w:tcW w:w="5610" w:type="dxa"/>
          </w:tcPr>
          <w:p>
            <w:pPr>
              <w:rPr>
                <w:rFonts w:ascii="Arial" w:hAnsi="Arial" w:cs="Arial"/>
                <w:sz w:val="21"/>
                <w:szCs w:val="21"/>
                <w:highlight w:val="yellow"/>
              </w:rPr>
            </w:pPr>
            <w:r>
              <w:rPr>
                <w:rFonts w:ascii="Arial" w:hAnsi="Arial" w:cs="Arial"/>
                <w:sz w:val="21"/>
                <w:szCs w:val="21"/>
                <w:highlight w:val="yellow"/>
              </w:rPr>
              <w:t>Landkreis Nordwestmecklenburg</w:t>
            </w:r>
          </w:p>
        </w:tc>
      </w:tr>
    </w:tbl>
    <w:p>
      <w:bookmarkStart w:id="30" w:name="_GoBack"/>
      <w:bookmarkEnd w:id="30"/>
    </w:p>
    <w:sectPr>
      <w:headerReference w:type="even" r:id="rId12"/>
      <w:headerReference w:type="default" r:id="rId13"/>
      <w:footerReference w:type="even" r:id="rId14"/>
      <w:footerReference w:type="default" r:id="rId15"/>
      <w:headerReference w:type="first" r:id="rId16"/>
      <w:footerReference w:type="first" r:id="rId17"/>
      <w:pgSz w:w="16838" w:h="11906" w:orient="landscape"/>
      <w:pgMar w:top="1417" w:right="1417" w:bottom="1417" w:left="1134"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AB583" w16cex:dateUtc="2022-01-13T13:28:00Z"/>
  <w16cex:commentExtensible w16cex:durableId="258AC4FE" w16cex:dateUtc="2022-01-13T14:34:00Z"/>
  <w16cex:commentExtensible w16cex:durableId="258AC7B7" w16cex:dateUtc="2022-01-13T14: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980164C" w16cid:durableId="258AB583"/>
  <w16cid:commentId w16cid:paraId="495D6CD2" w16cid:durableId="258AC4FE"/>
  <w16cid:commentId w16cid:paraId="0A1245FF" w16cid:durableId="258AC7B7"/>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3965746"/>
      <w:docPartObj>
        <w:docPartGallery w:val="Page Numbers (Bottom of Page)"/>
        <w:docPartUnique/>
      </w:docPartObj>
    </w:sdtPr>
    <w:sdtContent>
      <w:sdt>
        <w:sdtPr>
          <w:id w:val="1728636285"/>
          <w:docPartObj>
            <w:docPartGallery w:val="Page Numbers (Top of Page)"/>
            <w:docPartUnique/>
          </w:docPartObj>
        </w:sdtPr>
        <w:sdtContent>
          <w:p>
            <w:pPr>
              <w:pStyle w:val="Fuzeile"/>
              <w:jc w:val="center"/>
            </w:pPr>
            <w:r>
              <w:t xml:space="preserve">Seite </w:t>
            </w:r>
            <w:r>
              <w:rPr>
                <w:b/>
                <w:bCs/>
                <w:sz w:val="24"/>
                <w:szCs w:val="24"/>
              </w:rPr>
              <w:fldChar w:fldCharType="begin"/>
            </w:r>
            <w:r>
              <w:rPr>
                <w:b/>
                <w:bCs/>
              </w:rPr>
              <w:instrText>PAGE</w:instrText>
            </w:r>
            <w:r>
              <w:rPr>
                <w:b/>
                <w:bCs/>
                <w:sz w:val="24"/>
                <w:szCs w:val="24"/>
              </w:rPr>
              <w:fldChar w:fldCharType="separate"/>
            </w:r>
            <w:r>
              <w:rPr>
                <w:b/>
                <w:bCs/>
                <w:noProof/>
              </w:rPr>
              <w:t>3</w:t>
            </w:r>
            <w:r>
              <w:rPr>
                <w:b/>
                <w:bCs/>
                <w:sz w:val="24"/>
                <w:szCs w:val="24"/>
              </w:rPr>
              <w:fldChar w:fldCharType="end"/>
            </w:r>
            <w:r>
              <w:t xml:space="preserve"> von </w:t>
            </w:r>
            <w:r>
              <w:rPr>
                <w:b/>
                <w:bCs/>
                <w:sz w:val="24"/>
                <w:szCs w:val="24"/>
              </w:rPr>
              <w:fldChar w:fldCharType="begin"/>
            </w:r>
            <w:r>
              <w:rPr>
                <w:b/>
                <w:bCs/>
              </w:rPr>
              <w:instrText>NUMPAGES</w:instrText>
            </w:r>
            <w:r>
              <w:rPr>
                <w:b/>
                <w:bCs/>
                <w:sz w:val="24"/>
                <w:szCs w:val="24"/>
              </w:rPr>
              <w:fldChar w:fldCharType="separate"/>
            </w:r>
            <w:r>
              <w:rPr>
                <w:b/>
                <w:bCs/>
                <w:noProof/>
              </w:rPr>
              <w:t>20</w:t>
            </w:r>
            <w:r>
              <w:rPr>
                <w:b/>
                <w:bCs/>
                <w:sz w:val="24"/>
                <w:szCs w:val="24"/>
              </w:rPr>
              <w:fldChar w:fldCharType="end"/>
            </w:r>
          </w:p>
        </w:sdtContent>
      </w:sdt>
    </w:sdtContent>
  </w:sdt>
  <w:p>
    <w:pPr>
      <w:pStyle w:val="Fuzeil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4870" w:type="dxa"/>
      <w:tblLook w:val="01E0" w:firstRow="1" w:lastRow="1" w:firstColumn="1" w:lastColumn="1" w:noHBand="0" w:noVBand="0"/>
    </w:tblPr>
    <w:tblGrid>
      <w:gridCol w:w="9360"/>
      <w:gridCol w:w="5510"/>
    </w:tblGrid>
    <w:tr>
      <w:trPr>
        <w:trHeight w:val="269"/>
      </w:trPr>
      <w:tc>
        <w:tcPr>
          <w:tcW w:w="9360" w:type="dxa"/>
          <w:tcBorders>
            <w:bottom w:val="single" w:sz="18" w:space="0" w:color="auto"/>
          </w:tcBorders>
        </w:tcPr>
        <w:p>
          <w:pPr>
            <w:widowControl w:val="0"/>
            <w:shd w:val="clear" w:color="auto" w:fill="FFFFFF"/>
            <w:suppressAutoHyphens/>
            <w:autoSpaceDE w:val="0"/>
            <w:autoSpaceDN w:val="0"/>
            <w:adjustRightInd w:val="0"/>
            <w:spacing w:after="0" w:line="276" w:lineRule="auto"/>
            <w:jc w:val="center"/>
            <w:rPr>
              <w:rFonts w:ascii="Arial" w:eastAsia="Times New Roman" w:hAnsi="Arial" w:cs="Arial"/>
              <w:b/>
              <w:bCs/>
              <w:spacing w:val="-2"/>
              <w:sz w:val="28"/>
              <w:szCs w:val="28"/>
              <w:lang w:eastAsia="de-DE"/>
            </w:rPr>
          </w:pPr>
          <w:r>
            <w:rPr>
              <w:rFonts w:ascii="Arial" w:eastAsia="Times New Roman" w:hAnsi="Arial" w:cs="Arial"/>
              <w:b/>
              <w:bCs/>
              <w:spacing w:val="-2"/>
              <w:sz w:val="28"/>
              <w:szCs w:val="28"/>
              <w:lang w:eastAsia="de-DE"/>
            </w:rPr>
            <w:t xml:space="preserve">Staatliches Amt </w:t>
          </w:r>
        </w:p>
        <w:p>
          <w:pPr>
            <w:widowControl w:val="0"/>
            <w:shd w:val="clear" w:color="auto" w:fill="FFFFFF"/>
            <w:suppressAutoHyphens/>
            <w:autoSpaceDE w:val="0"/>
            <w:autoSpaceDN w:val="0"/>
            <w:adjustRightInd w:val="0"/>
            <w:spacing w:after="0" w:line="276" w:lineRule="auto"/>
            <w:jc w:val="center"/>
            <w:rPr>
              <w:rFonts w:ascii="Arial" w:eastAsia="Times New Roman" w:hAnsi="Arial" w:cs="Arial"/>
              <w:b/>
              <w:bCs/>
              <w:spacing w:val="-2"/>
              <w:sz w:val="28"/>
              <w:szCs w:val="28"/>
              <w:lang w:eastAsia="de-DE"/>
            </w:rPr>
          </w:pPr>
          <w:r>
            <w:rPr>
              <w:rFonts w:ascii="Arial" w:eastAsia="Times New Roman" w:hAnsi="Arial" w:cs="Arial"/>
              <w:b/>
              <w:bCs/>
              <w:spacing w:val="-2"/>
              <w:sz w:val="28"/>
              <w:szCs w:val="28"/>
              <w:lang w:eastAsia="de-DE"/>
            </w:rPr>
            <w:t>f</w:t>
          </w:r>
          <w:r>
            <w:rPr>
              <w:rFonts w:ascii="Arial" w:eastAsia="Times New Roman" w:hAnsi="Arial" w:cs="Times New Roman"/>
              <w:b/>
              <w:bCs/>
              <w:spacing w:val="-2"/>
              <w:sz w:val="28"/>
              <w:szCs w:val="28"/>
              <w:lang w:eastAsia="de-DE"/>
            </w:rPr>
            <w:t>ü</w:t>
          </w:r>
          <w:r>
            <w:rPr>
              <w:rFonts w:ascii="Arial" w:eastAsia="Times New Roman" w:hAnsi="Arial" w:cs="Arial"/>
              <w:b/>
              <w:bCs/>
              <w:spacing w:val="-2"/>
              <w:sz w:val="28"/>
              <w:szCs w:val="28"/>
              <w:lang w:eastAsia="de-DE"/>
            </w:rPr>
            <w:t xml:space="preserve">r Landwirtschaft </w:t>
          </w:r>
          <w:r>
            <w:rPr>
              <w:rFonts w:ascii="Arial" w:eastAsia="Times New Roman" w:hAnsi="Arial" w:cs="Arial"/>
              <w:b/>
              <w:bCs/>
              <w:sz w:val="28"/>
              <w:szCs w:val="28"/>
              <w:lang w:eastAsia="de-DE"/>
            </w:rPr>
            <w:t xml:space="preserve">und Umwelt </w:t>
          </w:r>
        </w:p>
        <w:p>
          <w:pPr>
            <w:widowControl w:val="0"/>
            <w:suppressAutoHyphens/>
            <w:autoSpaceDE w:val="0"/>
            <w:autoSpaceDN w:val="0"/>
            <w:adjustRightInd w:val="0"/>
            <w:spacing w:after="0" w:line="276" w:lineRule="auto"/>
            <w:jc w:val="center"/>
            <w:rPr>
              <w:rFonts w:ascii="Arial" w:eastAsia="Times New Roman" w:hAnsi="Arial" w:cs="Arial"/>
              <w:b/>
              <w:sz w:val="28"/>
              <w:szCs w:val="28"/>
              <w:lang w:eastAsia="de-DE"/>
            </w:rPr>
          </w:pPr>
          <w:r>
            <w:rPr>
              <w:rFonts w:ascii="Arial" w:eastAsia="Times New Roman" w:hAnsi="Arial" w:cs="Arial"/>
              <w:b/>
              <w:sz w:val="28"/>
              <w:szCs w:val="28"/>
              <w:lang w:eastAsia="de-DE"/>
            </w:rPr>
            <w:t>Westmecklenburg</w:t>
          </w:r>
        </w:p>
      </w:tc>
      <w:tc>
        <w:tcPr>
          <w:tcW w:w="5510" w:type="dxa"/>
        </w:tcPr>
        <w:p>
          <w:pPr>
            <w:widowControl w:val="0"/>
            <w:suppressAutoHyphens/>
            <w:autoSpaceDE w:val="0"/>
            <w:autoSpaceDN w:val="0"/>
            <w:adjustRightInd w:val="0"/>
            <w:spacing w:after="0" w:line="276" w:lineRule="auto"/>
            <w:jc w:val="center"/>
            <w:rPr>
              <w:rFonts w:ascii="Arial" w:eastAsia="Times New Roman" w:hAnsi="Arial" w:cs="Times New Roman"/>
              <w:sz w:val="24"/>
              <w:szCs w:val="24"/>
              <w:lang w:eastAsia="de-DE"/>
            </w:rPr>
          </w:pPr>
          <w:r>
            <w:rPr>
              <w:rFonts w:ascii="Arial" w:eastAsia="Times New Roman" w:hAnsi="Arial" w:cs="Times New Roman"/>
              <w:noProof/>
              <w:sz w:val="24"/>
              <w:szCs w:val="24"/>
              <w:lang w:eastAsia="de-DE"/>
            </w:rPr>
            <w:drawing>
              <wp:inline distT="0" distB="0" distL="0" distR="0">
                <wp:extent cx="914400" cy="1009650"/>
                <wp:effectExtent l="19050" t="0" r="0" b="0"/>
                <wp:docPr id="10"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cstate="print"/>
                        <a:srcRect/>
                        <a:stretch>
                          <a:fillRect/>
                        </a:stretch>
                      </pic:blipFill>
                      <pic:spPr bwMode="auto">
                        <a:xfrm>
                          <a:off x="0" y="0"/>
                          <a:ext cx="914400" cy="1009650"/>
                        </a:xfrm>
                        <a:prstGeom prst="rect">
                          <a:avLst/>
                        </a:prstGeom>
                        <a:noFill/>
                        <a:ln w="9525">
                          <a:noFill/>
                          <a:miter lim="800000"/>
                          <a:headEnd/>
                          <a:tailEnd/>
                        </a:ln>
                      </pic:spPr>
                    </pic:pic>
                  </a:graphicData>
                </a:graphic>
              </wp:inline>
            </w:drawing>
          </w:r>
        </w:p>
      </w:tc>
    </w:tr>
    <w:tr>
      <w:trPr>
        <w:trHeight w:val="71"/>
      </w:trPr>
      <w:tc>
        <w:tcPr>
          <w:tcW w:w="9360" w:type="dxa"/>
          <w:tcBorders>
            <w:top w:val="single" w:sz="18" w:space="0" w:color="auto"/>
          </w:tcBorders>
        </w:tcPr>
        <w:p>
          <w:pPr>
            <w:widowControl w:val="0"/>
            <w:suppressAutoHyphens/>
            <w:autoSpaceDE w:val="0"/>
            <w:autoSpaceDN w:val="0"/>
            <w:adjustRightInd w:val="0"/>
            <w:spacing w:after="0" w:line="276" w:lineRule="auto"/>
            <w:jc w:val="center"/>
            <w:rPr>
              <w:rFonts w:ascii="Arial" w:eastAsia="Times New Roman" w:hAnsi="Arial" w:cs="Arial"/>
              <w:sz w:val="16"/>
              <w:szCs w:val="16"/>
              <w:lang w:eastAsia="de-DE"/>
            </w:rPr>
          </w:pPr>
          <w:r>
            <w:rPr>
              <w:rFonts w:ascii="Arial" w:eastAsia="Times New Roman" w:hAnsi="Arial" w:cs="Arial"/>
              <w:sz w:val="16"/>
              <w:szCs w:val="16"/>
              <w:lang w:eastAsia="de-DE"/>
            </w:rPr>
            <w:t>StALU Westmecklenburg</w:t>
          </w:r>
          <w:r>
            <w:rPr>
              <w:rFonts w:ascii="Arial" w:eastAsia="Times New Roman" w:hAnsi="Arial" w:cs="Arial"/>
              <w:sz w:val="16"/>
              <w:szCs w:val="16"/>
              <w:lang w:eastAsia="de-DE"/>
            </w:rPr>
            <w:br/>
            <w:t>Bleicherufer 13, 19053 Schwerin</w:t>
          </w:r>
        </w:p>
      </w:tc>
      <w:tc>
        <w:tcPr>
          <w:tcW w:w="5510" w:type="dxa"/>
        </w:tcPr>
        <w:p>
          <w:pPr>
            <w:widowControl w:val="0"/>
            <w:suppressAutoHyphens/>
            <w:autoSpaceDE w:val="0"/>
            <w:autoSpaceDN w:val="0"/>
            <w:adjustRightInd w:val="0"/>
            <w:spacing w:after="0" w:line="276" w:lineRule="auto"/>
            <w:rPr>
              <w:rFonts w:ascii="Arial" w:eastAsia="Times New Roman" w:hAnsi="Arial" w:cs="Arial"/>
              <w:sz w:val="24"/>
              <w:szCs w:val="24"/>
              <w:lang w:eastAsia="de-DE"/>
            </w:rPr>
          </w:pPr>
        </w:p>
      </w:tc>
    </w:tr>
  </w:tbl>
  <w:p>
    <w:pPr>
      <w:pStyle w:val="Kopfzeil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A4CEF"/>
    <w:multiLevelType w:val="hybridMultilevel"/>
    <w:tmpl w:val="633A1AE4"/>
    <w:lvl w:ilvl="0" w:tplc="231066AC">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53C060B"/>
    <w:multiLevelType w:val="hybridMultilevel"/>
    <w:tmpl w:val="27E4C5AC"/>
    <w:lvl w:ilvl="0" w:tplc="A08454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85392B"/>
    <w:multiLevelType w:val="hybridMultilevel"/>
    <w:tmpl w:val="CA2EC5E8"/>
    <w:lvl w:ilvl="0" w:tplc="F4669368">
      <w:start w:val="1"/>
      <w:numFmt w:val="decimal"/>
      <w:lvlText w:val="%1."/>
      <w:lvlJc w:val="left"/>
      <w:pPr>
        <w:ind w:left="856" w:hanging="345"/>
      </w:pPr>
      <w:rPr>
        <w:rFonts w:hint="default"/>
        <w:w w:val="107"/>
      </w:rPr>
    </w:lvl>
    <w:lvl w:ilvl="1" w:tplc="8042F206">
      <w:numFmt w:val="bullet"/>
      <w:lvlText w:val="•"/>
      <w:lvlJc w:val="left"/>
      <w:pPr>
        <w:ind w:left="1734" w:hanging="345"/>
      </w:pPr>
      <w:rPr>
        <w:rFonts w:hint="default"/>
      </w:rPr>
    </w:lvl>
    <w:lvl w:ilvl="2" w:tplc="9642E276">
      <w:numFmt w:val="bullet"/>
      <w:lvlText w:val="•"/>
      <w:lvlJc w:val="left"/>
      <w:pPr>
        <w:ind w:left="2608" w:hanging="345"/>
      </w:pPr>
      <w:rPr>
        <w:rFonts w:hint="default"/>
      </w:rPr>
    </w:lvl>
    <w:lvl w:ilvl="3" w:tplc="8AC06BDE">
      <w:numFmt w:val="bullet"/>
      <w:lvlText w:val="•"/>
      <w:lvlJc w:val="left"/>
      <w:pPr>
        <w:ind w:left="3483" w:hanging="345"/>
      </w:pPr>
      <w:rPr>
        <w:rFonts w:hint="default"/>
      </w:rPr>
    </w:lvl>
    <w:lvl w:ilvl="4" w:tplc="915618AC">
      <w:numFmt w:val="bullet"/>
      <w:lvlText w:val="•"/>
      <w:lvlJc w:val="left"/>
      <w:pPr>
        <w:ind w:left="4357" w:hanging="345"/>
      </w:pPr>
      <w:rPr>
        <w:rFonts w:hint="default"/>
      </w:rPr>
    </w:lvl>
    <w:lvl w:ilvl="5" w:tplc="D5803F18">
      <w:numFmt w:val="bullet"/>
      <w:lvlText w:val="•"/>
      <w:lvlJc w:val="left"/>
      <w:pPr>
        <w:ind w:left="5232" w:hanging="345"/>
      </w:pPr>
      <w:rPr>
        <w:rFonts w:hint="default"/>
      </w:rPr>
    </w:lvl>
    <w:lvl w:ilvl="6" w:tplc="0902FD64">
      <w:numFmt w:val="bullet"/>
      <w:lvlText w:val="•"/>
      <w:lvlJc w:val="left"/>
      <w:pPr>
        <w:ind w:left="6106" w:hanging="345"/>
      </w:pPr>
      <w:rPr>
        <w:rFonts w:hint="default"/>
      </w:rPr>
    </w:lvl>
    <w:lvl w:ilvl="7" w:tplc="AF1C774E">
      <w:numFmt w:val="bullet"/>
      <w:lvlText w:val="•"/>
      <w:lvlJc w:val="left"/>
      <w:pPr>
        <w:ind w:left="6980" w:hanging="345"/>
      </w:pPr>
      <w:rPr>
        <w:rFonts w:hint="default"/>
      </w:rPr>
    </w:lvl>
    <w:lvl w:ilvl="8" w:tplc="57C47C2C">
      <w:numFmt w:val="bullet"/>
      <w:lvlText w:val="•"/>
      <w:lvlJc w:val="left"/>
      <w:pPr>
        <w:ind w:left="7855" w:hanging="345"/>
      </w:pPr>
      <w:rPr>
        <w:rFonts w:hint="default"/>
      </w:rPr>
    </w:lvl>
  </w:abstractNum>
  <w:abstractNum w:abstractNumId="3" w15:restartNumberingAfterBreak="0">
    <w:nsid w:val="12491D5C"/>
    <w:multiLevelType w:val="singleLevel"/>
    <w:tmpl w:val="33F83BA0"/>
    <w:lvl w:ilvl="0">
      <w:numFmt w:val="bullet"/>
      <w:lvlText w:val="-"/>
      <w:lvlJc w:val="left"/>
      <w:pPr>
        <w:tabs>
          <w:tab w:val="num" w:pos="360"/>
        </w:tabs>
        <w:ind w:left="360" w:hanging="360"/>
      </w:pPr>
    </w:lvl>
  </w:abstractNum>
  <w:abstractNum w:abstractNumId="4" w15:restartNumberingAfterBreak="0">
    <w:nsid w:val="17AC5A0E"/>
    <w:multiLevelType w:val="hybridMultilevel"/>
    <w:tmpl w:val="7CEE37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0575CA0"/>
    <w:multiLevelType w:val="multilevel"/>
    <w:tmpl w:val="0407001F"/>
    <w:lvl w:ilvl="0">
      <w:start w:val="1"/>
      <w:numFmt w:val="decimal"/>
      <w:lvlText w:val="%1."/>
      <w:lvlJc w:val="left"/>
      <w:pPr>
        <w:ind w:left="360" w:hanging="360"/>
      </w:pPr>
      <w:rPr>
        <w:rFonts w:hint="default"/>
        <w:b/>
        <w:bCs w:val="0"/>
        <w:i w:val="0"/>
        <w:iCs w:val="0"/>
        <w: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5DF1FB8"/>
    <w:multiLevelType w:val="hybridMultilevel"/>
    <w:tmpl w:val="18B8B804"/>
    <w:lvl w:ilvl="0" w:tplc="3A32DF62">
      <w:start w:val="1"/>
      <w:numFmt w:val="decimal"/>
      <w:lvlText w:val="%1"/>
      <w:lvlJc w:val="left"/>
      <w:pPr>
        <w:ind w:left="720" w:hanging="360"/>
      </w:pPr>
      <w:rPr>
        <w:rFonts w:hint="default"/>
        <w:b/>
        <w:bCs w:val="0"/>
        <w:i w:val="0"/>
        <w:iCs w:val="0"/>
        <w: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45A77BC"/>
    <w:multiLevelType w:val="hybridMultilevel"/>
    <w:tmpl w:val="57E8CAEC"/>
    <w:lvl w:ilvl="0" w:tplc="035E6F98">
      <w:start w:val="1"/>
      <w:numFmt w:val="decimal"/>
      <w:lvlText w:val="%1"/>
      <w:lvlJc w:val="left"/>
      <w:pPr>
        <w:ind w:left="720" w:hanging="360"/>
      </w:pPr>
      <w:rPr>
        <w:rFonts w:hint="default"/>
        <w:b/>
        <w:bCs w:val="0"/>
        <w:i w:val="0"/>
        <w:iCs w:val="0"/>
        <w: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5226C1F"/>
    <w:multiLevelType w:val="hybridMultilevel"/>
    <w:tmpl w:val="90B29030"/>
    <w:lvl w:ilvl="0" w:tplc="67B04D4A">
      <w:start w:val="3"/>
      <w:numFmt w:val="bullet"/>
      <w:lvlText w:val="-"/>
      <w:lvlJc w:val="left"/>
      <w:pPr>
        <w:ind w:left="720" w:hanging="360"/>
      </w:pPr>
      <w:rPr>
        <w:rFonts w:ascii="Arial" w:eastAsia="Times New Roman" w:hAnsi="Arial" w:cs="Arial" w:hint="default"/>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99D5B3A"/>
    <w:multiLevelType w:val="multilevel"/>
    <w:tmpl w:val="0407001F"/>
    <w:lvl w:ilvl="0">
      <w:start w:val="1"/>
      <w:numFmt w:val="decimal"/>
      <w:lvlText w:val="%1."/>
      <w:lvlJc w:val="left"/>
      <w:pPr>
        <w:ind w:left="360" w:hanging="360"/>
      </w:pPr>
      <w:rPr>
        <w:rFonts w:hint="default"/>
        <w:b/>
        <w:bCs w:val="0"/>
        <w:i w:val="0"/>
        <w:iCs w:val="0"/>
        <w: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D016335"/>
    <w:multiLevelType w:val="multilevel"/>
    <w:tmpl w:val="2F32FF3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0726C78"/>
    <w:multiLevelType w:val="multilevel"/>
    <w:tmpl w:val="0407001F"/>
    <w:lvl w:ilvl="0">
      <w:start w:val="1"/>
      <w:numFmt w:val="decimal"/>
      <w:lvlText w:val="%1."/>
      <w:lvlJc w:val="left"/>
      <w:pPr>
        <w:ind w:left="360" w:hanging="36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51D7CCE"/>
    <w:multiLevelType w:val="multilevel"/>
    <w:tmpl w:val="0407001F"/>
    <w:lvl w:ilvl="0">
      <w:start w:val="1"/>
      <w:numFmt w:val="decimal"/>
      <w:lvlText w:val="%1."/>
      <w:lvlJc w:val="left"/>
      <w:pPr>
        <w:ind w:left="360" w:hanging="360"/>
      </w:pPr>
      <w:rPr>
        <w:rFonts w:hint="default"/>
        <w:b/>
        <w:bCs w:val="0"/>
        <w:i w:val="0"/>
        <w:iCs w:val="0"/>
        <w: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E250B55"/>
    <w:multiLevelType w:val="multilevel"/>
    <w:tmpl w:val="0407001F"/>
    <w:lvl w:ilvl="0">
      <w:start w:val="1"/>
      <w:numFmt w:val="decimal"/>
      <w:lvlText w:val="%1."/>
      <w:lvlJc w:val="left"/>
      <w:pPr>
        <w:ind w:left="360" w:hanging="360"/>
      </w:pPr>
      <w:rPr>
        <w:rFonts w:hint="default"/>
        <w:b/>
        <w:bCs w:val="0"/>
        <w:i w:val="0"/>
        <w:iCs w:val="0"/>
        <w: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F586F4C"/>
    <w:multiLevelType w:val="hybridMultilevel"/>
    <w:tmpl w:val="F1D4DBEE"/>
    <w:lvl w:ilvl="0" w:tplc="FBA46A8A">
      <w:start w:val="1"/>
      <w:numFmt w:val="decimal"/>
      <w:lvlText w:val="%1."/>
      <w:lvlJc w:val="left"/>
      <w:pPr>
        <w:ind w:left="831" w:hanging="345"/>
        <w:jc w:val="right"/>
      </w:pPr>
      <w:rPr>
        <w:rFonts w:hint="default"/>
        <w:w w:val="107"/>
      </w:rPr>
    </w:lvl>
    <w:lvl w:ilvl="1" w:tplc="AF8E4EAC">
      <w:numFmt w:val="bullet"/>
      <w:lvlText w:val="•"/>
      <w:lvlJc w:val="left"/>
      <w:pPr>
        <w:ind w:left="6900" w:hanging="345"/>
      </w:pPr>
      <w:rPr>
        <w:rFonts w:hint="default"/>
      </w:rPr>
    </w:lvl>
    <w:lvl w:ilvl="2" w:tplc="8C4E06EA">
      <w:numFmt w:val="bullet"/>
      <w:lvlText w:val="•"/>
      <w:lvlJc w:val="left"/>
      <w:pPr>
        <w:ind w:left="7191" w:hanging="345"/>
      </w:pPr>
      <w:rPr>
        <w:rFonts w:hint="default"/>
      </w:rPr>
    </w:lvl>
    <w:lvl w:ilvl="3" w:tplc="821289FE">
      <w:numFmt w:val="bullet"/>
      <w:lvlText w:val="•"/>
      <w:lvlJc w:val="left"/>
      <w:pPr>
        <w:ind w:left="7483" w:hanging="345"/>
      </w:pPr>
      <w:rPr>
        <w:rFonts w:hint="default"/>
      </w:rPr>
    </w:lvl>
    <w:lvl w:ilvl="4" w:tplc="73D41DE0">
      <w:numFmt w:val="bullet"/>
      <w:lvlText w:val="•"/>
      <w:lvlJc w:val="left"/>
      <w:pPr>
        <w:ind w:left="7774" w:hanging="345"/>
      </w:pPr>
      <w:rPr>
        <w:rFonts w:hint="default"/>
      </w:rPr>
    </w:lvl>
    <w:lvl w:ilvl="5" w:tplc="62FCF408">
      <w:numFmt w:val="bullet"/>
      <w:lvlText w:val="•"/>
      <w:lvlJc w:val="left"/>
      <w:pPr>
        <w:ind w:left="8066" w:hanging="345"/>
      </w:pPr>
      <w:rPr>
        <w:rFonts w:hint="default"/>
      </w:rPr>
    </w:lvl>
    <w:lvl w:ilvl="6" w:tplc="84D09DA8">
      <w:numFmt w:val="bullet"/>
      <w:lvlText w:val="•"/>
      <w:lvlJc w:val="left"/>
      <w:pPr>
        <w:ind w:left="8357" w:hanging="345"/>
      </w:pPr>
      <w:rPr>
        <w:rFonts w:hint="default"/>
      </w:rPr>
    </w:lvl>
    <w:lvl w:ilvl="7" w:tplc="E74A8830">
      <w:numFmt w:val="bullet"/>
      <w:lvlText w:val="•"/>
      <w:lvlJc w:val="left"/>
      <w:pPr>
        <w:ind w:left="8649" w:hanging="345"/>
      </w:pPr>
      <w:rPr>
        <w:rFonts w:hint="default"/>
      </w:rPr>
    </w:lvl>
    <w:lvl w:ilvl="8" w:tplc="236C4ED4">
      <w:numFmt w:val="bullet"/>
      <w:lvlText w:val="•"/>
      <w:lvlJc w:val="left"/>
      <w:pPr>
        <w:ind w:left="8940" w:hanging="345"/>
      </w:pPr>
      <w:rPr>
        <w:rFonts w:hint="default"/>
      </w:rPr>
    </w:lvl>
  </w:abstractNum>
  <w:abstractNum w:abstractNumId="15" w15:restartNumberingAfterBreak="0">
    <w:nsid w:val="645A23B4"/>
    <w:multiLevelType w:val="hybridMultilevel"/>
    <w:tmpl w:val="F0048D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5B87ED2"/>
    <w:multiLevelType w:val="hybridMultilevel"/>
    <w:tmpl w:val="46DE298A"/>
    <w:lvl w:ilvl="0" w:tplc="00F8812C">
      <w:numFmt w:val="bullet"/>
      <w:lvlText w:val="•"/>
      <w:lvlJc w:val="left"/>
      <w:pPr>
        <w:ind w:left="852" w:hanging="366"/>
      </w:pPr>
      <w:rPr>
        <w:rFonts w:ascii="Arial" w:eastAsia="Arial" w:hAnsi="Arial" w:cs="Arial" w:hint="default"/>
        <w:color w:val="161616"/>
        <w:w w:val="104"/>
        <w:sz w:val="19"/>
        <w:szCs w:val="19"/>
      </w:rPr>
    </w:lvl>
    <w:lvl w:ilvl="1" w:tplc="F77250D6">
      <w:numFmt w:val="bullet"/>
      <w:lvlText w:val="•"/>
      <w:lvlJc w:val="left"/>
      <w:pPr>
        <w:ind w:left="1762" w:hanging="366"/>
      </w:pPr>
      <w:rPr>
        <w:rFonts w:hint="default"/>
      </w:rPr>
    </w:lvl>
    <w:lvl w:ilvl="2" w:tplc="B664ADDE">
      <w:numFmt w:val="bullet"/>
      <w:lvlText w:val="•"/>
      <w:lvlJc w:val="left"/>
      <w:pPr>
        <w:ind w:left="2664" w:hanging="366"/>
      </w:pPr>
      <w:rPr>
        <w:rFonts w:hint="default"/>
      </w:rPr>
    </w:lvl>
    <w:lvl w:ilvl="3" w:tplc="C802AEAA">
      <w:numFmt w:val="bullet"/>
      <w:lvlText w:val="•"/>
      <w:lvlJc w:val="left"/>
      <w:pPr>
        <w:ind w:left="3567" w:hanging="366"/>
      </w:pPr>
      <w:rPr>
        <w:rFonts w:hint="default"/>
      </w:rPr>
    </w:lvl>
    <w:lvl w:ilvl="4" w:tplc="27E6F210">
      <w:numFmt w:val="bullet"/>
      <w:lvlText w:val="•"/>
      <w:lvlJc w:val="left"/>
      <w:pPr>
        <w:ind w:left="4469" w:hanging="366"/>
      </w:pPr>
      <w:rPr>
        <w:rFonts w:hint="default"/>
      </w:rPr>
    </w:lvl>
    <w:lvl w:ilvl="5" w:tplc="088C5B1E">
      <w:numFmt w:val="bullet"/>
      <w:lvlText w:val="•"/>
      <w:lvlJc w:val="left"/>
      <w:pPr>
        <w:ind w:left="5372" w:hanging="366"/>
      </w:pPr>
      <w:rPr>
        <w:rFonts w:hint="default"/>
      </w:rPr>
    </w:lvl>
    <w:lvl w:ilvl="6" w:tplc="1144D890">
      <w:numFmt w:val="bullet"/>
      <w:lvlText w:val="•"/>
      <w:lvlJc w:val="left"/>
      <w:pPr>
        <w:ind w:left="6274" w:hanging="366"/>
      </w:pPr>
      <w:rPr>
        <w:rFonts w:hint="default"/>
      </w:rPr>
    </w:lvl>
    <w:lvl w:ilvl="7" w:tplc="A9C6AAFA">
      <w:numFmt w:val="bullet"/>
      <w:lvlText w:val="•"/>
      <w:lvlJc w:val="left"/>
      <w:pPr>
        <w:ind w:left="7176" w:hanging="366"/>
      </w:pPr>
      <w:rPr>
        <w:rFonts w:hint="default"/>
      </w:rPr>
    </w:lvl>
    <w:lvl w:ilvl="8" w:tplc="E7844854">
      <w:numFmt w:val="bullet"/>
      <w:lvlText w:val="•"/>
      <w:lvlJc w:val="left"/>
      <w:pPr>
        <w:ind w:left="8079" w:hanging="366"/>
      </w:pPr>
      <w:rPr>
        <w:rFonts w:hint="default"/>
      </w:rPr>
    </w:lvl>
  </w:abstractNum>
  <w:abstractNum w:abstractNumId="17" w15:restartNumberingAfterBreak="0">
    <w:nsid w:val="674E5977"/>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0897689"/>
    <w:multiLevelType w:val="hybridMultilevel"/>
    <w:tmpl w:val="4950DC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4B93454"/>
    <w:multiLevelType w:val="hybridMultilevel"/>
    <w:tmpl w:val="7714DF6E"/>
    <w:lvl w:ilvl="0" w:tplc="E22E89CE">
      <w:start w:val="1"/>
      <w:numFmt w:val="decimal"/>
      <w:lvlText w:val="%1"/>
      <w:lvlJc w:val="left"/>
      <w:pPr>
        <w:ind w:left="720" w:hanging="360"/>
      </w:pPr>
      <w:rPr>
        <w:rFonts w:hint="default"/>
        <w:b/>
        <w:bCs w:val="0"/>
        <w:i w:val="0"/>
        <w:iCs w:val="0"/>
        <w: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77233FEA"/>
    <w:multiLevelType w:val="multilevel"/>
    <w:tmpl w:val="0407001F"/>
    <w:lvl w:ilvl="0">
      <w:start w:val="1"/>
      <w:numFmt w:val="decimal"/>
      <w:lvlText w:val="%1."/>
      <w:lvlJc w:val="left"/>
      <w:pPr>
        <w:ind w:left="360" w:hanging="360"/>
      </w:pPr>
      <w:rPr>
        <w:rFonts w:hint="default"/>
        <w:b/>
        <w:bCs w:val="0"/>
        <w:i w:val="0"/>
        <w:iCs w:val="0"/>
        <w: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7BA6EAD"/>
    <w:multiLevelType w:val="multilevel"/>
    <w:tmpl w:val="8BD258E4"/>
    <w:lvl w:ilvl="0">
      <w:start w:val="1"/>
      <w:numFmt w:val="decimal"/>
      <w:pStyle w:val="berschrift1"/>
      <w:lvlText w:val="%1"/>
      <w:lvlJc w:val="left"/>
      <w:pPr>
        <w:ind w:left="1140" w:hanging="431"/>
      </w:pPr>
      <w:rPr>
        <w:rFonts w:hint="default"/>
        <w:b/>
        <w:bCs w:val="0"/>
        <w:i w:val="0"/>
        <w:iCs w:val="0"/>
        <w: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pStyle w:val="berschrift2"/>
      <w:lvlText w:val="%1.%2"/>
      <w:lvlJc w:val="left"/>
      <w:pPr>
        <w:ind w:left="1112" w:hanging="431"/>
      </w:pPr>
      <w:rPr>
        <w:rFonts w:hint="default"/>
        <w:b/>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berschrift3"/>
      <w:suff w:val="space"/>
      <w:lvlText w:val="%1.%2.%3"/>
      <w:lvlJc w:val="left"/>
      <w:pPr>
        <w:ind w:left="1084" w:hanging="431"/>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berschrift4"/>
      <w:lvlText w:val="%1.%2.%3.%4"/>
      <w:lvlJc w:val="left"/>
      <w:pPr>
        <w:ind w:left="1056" w:hanging="431"/>
      </w:pPr>
      <w:rPr>
        <w:rFonts w:hint="default"/>
      </w:rPr>
    </w:lvl>
    <w:lvl w:ilvl="4">
      <w:start w:val="1"/>
      <w:numFmt w:val="decimal"/>
      <w:pStyle w:val="berschrift5"/>
      <w:lvlText w:val="%1.%2.%3.%4.%5"/>
      <w:lvlJc w:val="left"/>
      <w:pPr>
        <w:ind w:left="1028" w:hanging="431"/>
      </w:pPr>
      <w:rPr>
        <w:rFonts w:hint="default"/>
      </w:rPr>
    </w:lvl>
    <w:lvl w:ilvl="5">
      <w:start w:val="1"/>
      <w:numFmt w:val="decimal"/>
      <w:pStyle w:val="berschrift6"/>
      <w:lvlText w:val="%1.%2.%3.%4.%5.%6"/>
      <w:lvlJc w:val="left"/>
      <w:pPr>
        <w:ind w:left="1000" w:hanging="431"/>
      </w:pPr>
      <w:rPr>
        <w:rFonts w:hint="default"/>
      </w:rPr>
    </w:lvl>
    <w:lvl w:ilvl="6">
      <w:start w:val="1"/>
      <w:numFmt w:val="decimal"/>
      <w:pStyle w:val="berschrift7"/>
      <w:lvlText w:val="%1.%2.%3.%4.%5.%6.%7"/>
      <w:lvlJc w:val="left"/>
      <w:pPr>
        <w:ind w:left="972" w:hanging="431"/>
      </w:pPr>
      <w:rPr>
        <w:rFonts w:hint="default"/>
      </w:rPr>
    </w:lvl>
    <w:lvl w:ilvl="7">
      <w:start w:val="1"/>
      <w:numFmt w:val="decimal"/>
      <w:pStyle w:val="berschrift8"/>
      <w:lvlText w:val="%1.%2.%3.%4.%5.%6.%7.%8"/>
      <w:lvlJc w:val="left"/>
      <w:pPr>
        <w:ind w:left="944" w:hanging="431"/>
      </w:pPr>
      <w:rPr>
        <w:rFonts w:hint="default"/>
      </w:rPr>
    </w:lvl>
    <w:lvl w:ilvl="8">
      <w:start w:val="1"/>
      <w:numFmt w:val="decimal"/>
      <w:pStyle w:val="berschrift9"/>
      <w:lvlText w:val="%1.%2.%3.%4.%5.%6.%7.%8.%9"/>
      <w:lvlJc w:val="left"/>
      <w:pPr>
        <w:ind w:left="916" w:hanging="431"/>
      </w:pPr>
      <w:rPr>
        <w:rFonts w:hint="default"/>
      </w:rPr>
    </w:lvl>
  </w:abstractNum>
  <w:num w:numId="1">
    <w:abstractNumId w:val="0"/>
  </w:num>
  <w:num w:numId="2">
    <w:abstractNumId w:val="4"/>
  </w:num>
  <w:num w:numId="3">
    <w:abstractNumId w:val="15"/>
  </w:num>
  <w:num w:numId="4">
    <w:abstractNumId w:val="18"/>
  </w:num>
  <w:num w:numId="5">
    <w:abstractNumId w:val="3"/>
  </w:num>
  <w:num w:numId="6">
    <w:abstractNumId w:val="8"/>
  </w:num>
  <w:num w:numId="7">
    <w:abstractNumId w:val="1"/>
  </w:num>
  <w:num w:numId="8">
    <w:abstractNumId w:val="14"/>
  </w:num>
  <w:num w:numId="9">
    <w:abstractNumId w:val="2"/>
  </w:num>
  <w:num w:numId="10">
    <w:abstractNumId w:val="16"/>
  </w:num>
  <w:num w:numId="11">
    <w:abstractNumId w:val="13"/>
  </w:num>
  <w:num w:numId="12">
    <w:abstractNumId w:val="11"/>
  </w:num>
  <w:num w:numId="13">
    <w:abstractNumId w:val="13"/>
    <w:lvlOverride w:ilvl="0">
      <w:startOverride w:val="1"/>
    </w:lvlOverride>
  </w:num>
  <w:num w:numId="14">
    <w:abstractNumId w:val="7"/>
  </w:num>
  <w:num w:numId="15">
    <w:abstractNumId w:val="17"/>
  </w:num>
  <w:num w:numId="16">
    <w:abstractNumId w:val="19"/>
  </w:num>
  <w:num w:numId="17">
    <w:abstractNumId w:val="20"/>
  </w:num>
  <w:num w:numId="18">
    <w:abstractNumId w:val="10"/>
  </w:num>
  <w:num w:numId="19">
    <w:abstractNumId w:val="6"/>
  </w:num>
  <w:num w:numId="20">
    <w:abstractNumId w:val="12"/>
  </w:num>
  <w:num w:numId="21">
    <w:abstractNumId w:val="9"/>
  </w:num>
  <w:num w:numId="22">
    <w:abstractNumId w:val="5"/>
  </w:num>
  <w:num w:numId="23">
    <w:abstractNumId w:val="21"/>
  </w:num>
  <w:num w:numId="24">
    <w:abstractNumId w:val="21"/>
  </w:num>
  <w:num w:numId="25">
    <w:abstractNumId w:val="21"/>
  </w:num>
  <w:num w:numId="26">
    <w:abstractNumId w:val="21"/>
  </w:num>
  <w:num w:numId="27">
    <w:abstractNumId w:val="21"/>
  </w:num>
  <w:num w:numId="28">
    <w:abstractNumId w:val="21"/>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num>
  <w:num w:numId="33">
    <w:abstractNumId w:val="21"/>
  </w:num>
  <w:num w:numId="34">
    <w:abstractNumId w:val="21"/>
  </w:num>
  <w:num w:numId="35">
    <w:abstractNumId w:val="21"/>
  </w:num>
  <w:num w:numId="36">
    <w:abstractNumId w:val="21"/>
  </w:num>
  <w:num w:numId="37">
    <w:abstractNumId w:val="21"/>
  </w:num>
  <w:num w:numId="38">
    <w:abstractNumId w:val="21"/>
  </w:num>
  <w:num w:numId="39">
    <w:abstractNumId w:val="21"/>
  </w:num>
  <w:num w:numId="40">
    <w:abstractNumId w:val="21"/>
  </w:num>
  <w:num w:numId="41">
    <w:abstractNumId w:val="21"/>
  </w:num>
  <w:num w:numId="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7AD76F-61AC-4730-91CB-450EB8A5A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lsdException w:name="heading 3" w:semiHidden="1" w:uiPriority="0"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numPr>
        <w:numId w:val="23"/>
      </w:numPr>
      <w:spacing w:before="240" w:after="60" w:line="240" w:lineRule="auto"/>
      <w:jc w:val="both"/>
      <w:outlineLvl w:val="0"/>
    </w:pPr>
    <w:rPr>
      <w:rFonts w:ascii="Arial" w:eastAsiaTheme="majorEastAsia" w:hAnsi="Arial" w:cstheme="majorBidi"/>
      <w:b/>
      <w:sz w:val="28"/>
      <w:szCs w:val="32"/>
    </w:rPr>
  </w:style>
  <w:style w:type="paragraph" w:styleId="berschrift2">
    <w:name w:val="heading 2"/>
    <w:basedOn w:val="Standard"/>
    <w:next w:val="Standard"/>
    <w:link w:val="berschrift2Zchn"/>
    <w:unhideWhenUsed/>
    <w:pPr>
      <w:keepNext/>
      <w:keepLines/>
      <w:framePr w:hSpace="141" w:wrap="around" w:vAnchor="text" w:hAnchor="text" w:y="1"/>
      <w:numPr>
        <w:ilvl w:val="1"/>
        <w:numId w:val="23"/>
      </w:numPr>
      <w:spacing w:before="240" w:after="60" w:line="240" w:lineRule="auto"/>
      <w:suppressOverlap/>
      <w:outlineLvl w:val="1"/>
    </w:pPr>
    <w:rPr>
      <w:rFonts w:ascii="Arial" w:eastAsia="Times New Roman" w:hAnsi="Arial" w:cs="Arial"/>
      <w:b/>
      <w:bCs/>
      <w:sz w:val="24"/>
      <w:szCs w:val="20"/>
      <w:lang w:eastAsia="de-DE"/>
    </w:rPr>
  </w:style>
  <w:style w:type="paragraph" w:styleId="berschrift3">
    <w:name w:val="heading 3"/>
    <w:basedOn w:val="Standard"/>
    <w:next w:val="Standard"/>
    <w:link w:val="berschrift3Zchn"/>
    <w:unhideWhenUsed/>
    <w:pPr>
      <w:keepNext/>
      <w:keepLines/>
      <w:framePr w:hSpace="141" w:wrap="around" w:vAnchor="text" w:hAnchor="text" w:y="1"/>
      <w:numPr>
        <w:ilvl w:val="2"/>
        <w:numId w:val="23"/>
      </w:numPr>
      <w:suppressLineNumbers/>
      <w:suppressAutoHyphens/>
      <w:spacing w:after="0" w:line="240" w:lineRule="auto"/>
      <w:suppressOverlap/>
      <w:outlineLvl w:val="2"/>
    </w:pPr>
    <w:rPr>
      <w:rFonts w:ascii="Arial" w:eastAsia="Times New Roman" w:hAnsi="Arial" w:cstheme="majorBidi"/>
      <w:b/>
      <w:szCs w:val="24"/>
      <w:shd w:val="clear" w:color="auto" w:fill="F2F2F2" w:themeFill="background1" w:themeFillShade="F2"/>
    </w:rPr>
  </w:style>
  <w:style w:type="paragraph" w:styleId="berschrift4">
    <w:name w:val="heading 4"/>
    <w:basedOn w:val="Standard"/>
    <w:next w:val="Standard"/>
    <w:link w:val="berschrift4Zchn"/>
    <w:uiPriority w:val="9"/>
    <w:unhideWhenUsed/>
    <w:qFormat/>
    <w:pPr>
      <w:keepNext/>
      <w:keepLines/>
      <w:numPr>
        <w:ilvl w:val="3"/>
        <w:numId w:val="23"/>
      </w:numPr>
      <w:spacing w:before="60" w:after="60" w:line="240" w:lineRule="auto"/>
      <w:outlineLvl w:val="3"/>
    </w:pPr>
    <w:rPr>
      <w:rFonts w:ascii="Arial" w:eastAsiaTheme="majorEastAsia" w:hAnsi="Arial" w:cstheme="majorBidi"/>
      <w:b/>
      <w:iCs/>
      <w:color w:val="000000" w:themeColor="text1"/>
    </w:rPr>
  </w:style>
  <w:style w:type="paragraph" w:styleId="berschrift5">
    <w:name w:val="heading 5"/>
    <w:basedOn w:val="Standard"/>
    <w:next w:val="Standard"/>
    <w:link w:val="berschrift5Zchn"/>
    <w:uiPriority w:val="9"/>
    <w:unhideWhenUsed/>
    <w:qFormat/>
    <w:pPr>
      <w:keepNext/>
      <w:keepLines/>
      <w:numPr>
        <w:ilvl w:val="4"/>
        <w:numId w:val="23"/>
      </w:numPr>
      <w:spacing w:before="40" w:after="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pPr>
      <w:keepNext/>
      <w:keepLines/>
      <w:numPr>
        <w:ilvl w:val="5"/>
        <w:numId w:val="23"/>
      </w:numPr>
      <w:spacing w:before="40" w:after="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pPr>
      <w:keepNext/>
      <w:keepLines/>
      <w:numPr>
        <w:ilvl w:val="6"/>
        <w:numId w:val="23"/>
      </w:numPr>
      <w:spacing w:before="40" w:after="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pPr>
      <w:keepNext/>
      <w:keepLines/>
      <w:numPr>
        <w:ilvl w:val="7"/>
        <w:numId w:val="23"/>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pPr>
      <w:keepNext/>
      <w:keepLines/>
      <w:numPr>
        <w:ilvl w:val="8"/>
        <w:numId w:val="2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Arial" w:eastAsiaTheme="majorEastAsia" w:hAnsi="Arial" w:cstheme="majorBidi"/>
      <w:b/>
      <w:sz w:val="28"/>
      <w:szCs w:val="32"/>
    </w:rPr>
  </w:style>
  <w:style w:type="character" w:customStyle="1" w:styleId="berschrift2Zchn">
    <w:name w:val="Überschrift 2 Zchn"/>
    <w:basedOn w:val="Absatz-Standardschriftart"/>
    <w:link w:val="berschrift2"/>
    <w:rPr>
      <w:rFonts w:ascii="Arial" w:eastAsia="Times New Roman" w:hAnsi="Arial" w:cs="Arial"/>
      <w:b/>
      <w:bCs/>
      <w:sz w:val="24"/>
      <w:szCs w:val="20"/>
      <w:lang w:eastAsia="de-DE"/>
    </w:rPr>
  </w:style>
  <w:style w:type="character" w:customStyle="1" w:styleId="berschrift3Zchn">
    <w:name w:val="Überschrift 3 Zchn"/>
    <w:basedOn w:val="Absatz-Standardschriftart"/>
    <w:link w:val="berschrift3"/>
    <w:rPr>
      <w:rFonts w:ascii="Arial" w:eastAsia="Times New Roman" w:hAnsi="Arial" w:cstheme="majorBidi"/>
      <w:b/>
      <w:szCs w:val="24"/>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Listenabsatz">
    <w:name w:val="List Paragraph"/>
    <w:basedOn w:val="Standard"/>
    <w:uiPriority w:val="34"/>
    <w:qFormat/>
    <w:pPr>
      <w:ind w:left="720"/>
      <w:contextualSpacing/>
    </w:pPr>
  </w:style>
  <w:style w:type="paragraph" w:styleId="Inhaltsverzeichnisberschrift">
    <w:name w:val="TOC Heading"/>
    <w:basedOn w:val="berschrift1"/>
    <w:next w:val="Standard"/>
    <w:uiPriority w:val="39"/>
    <w:unhideWhenUsed/>
    <w:qFormat/>
    <w:pPr>
      <w:framePr w:wrap="around" w:hAnchor="text"/>
      <w:outlineLvl w:val="9"/>
    </w:pPr>
    <w:rPr>
      <w:lang w:eastAsia="de-DE"/>
    </w:rPr>
  </w:style>
  <w:style w:type="paragraph" w:styleId="Verzeichnis1">
    <w:name w:val="toc 1"/>
    <w:basedOn w:val="Standard"/>
    <w:next w:val="Standard"/>
    <w:autoRedefine/>
    <w:uiPriority w:val="39"/>
    <w:unhideWhenUsed/>
    <w:pPr>
      <w:tabs>
        <w:tab w:val="left" w:pos="440"/>
        <w:tab w:val="right" w:leader="dot" w:pos="14277"/>
      </w:tabs>
      <w:spacing w:after="100"/>
    </w:pPr>
    <w:rPr>
      <w:rFonts w:ascii="Arial" w:hAnsi="Arial"/>
      <w:b/>
      <w:sz w:val="24"/>
    </w:rPr>
  </w:style>
  <w:style w:type="paragraph" w:styleId="Verzeichnis2">
    <w:name w:val="toc 2"/>
    <w:basedOn w:val="Standard"/>
    <w:next w:val="Standard"/>
    <w:autoRedefine/>
    <w:uiPriority w:val="39"/>
    <w:unhideWhenUsed/>
    <w:pPr>
      <w:shd w:val="clear" w:color="auto" w:fill="FFFFFF" w:themeFill="background1"/>
      <w:tabs>
        <w:tab w:val="left" w:pos="880"/>
        <w:tab w:val="right" w:leader="dot" w:pos="14277"/>
      </w:tabs>
      <w:spacing w:after="100"/>
      <w:ind w:left="708"/>
    </w:pPr>
    <w:rPr>
      <w:rFonts w:ascii="Arial" w:hAnsi="Arial"/>
      <w:b/>
      <w:sz w:val="24"/>
    </w:rPr>
  </w:style>
  <w:style w:type="paragraph" w:styleId="Verzeichnis3">
    <w:name w:val="toc 3"/>
    <w:basedOn w:val="Standard"/>
    <w:next w:val="Standard"/>
    <w:autoRedefine/>
    <w:uiPriority w:val="39"/>
    <w:unhideWhenUsed/>
    <w:pPr>
      <w:spacing w:after="100"/>
      <w:ind w:left="440"/>
    </w:pPr>
  </w:style>
  <w:style w:type="character" w:styleId="Hyperlink">
    <w:name w:val="Hyperlink"/>
    <w:basedOn w:val="Absatz-Standardschriftart"/>
    <w:uiPriority w:val="99"/>
    <w:unhideWhenUsed/>
    <w:rPr>
      <w:color w:val="0563C1" w:themeColor="hyperlink"/>
      <w:u w:val="single"/>
    </w:rPr>
  </w:style>
  <w:style w:type="table" w:styleId="Tabellenraster">
    <w:name w:val="Table Grid"/>
    <w:basedOn w:val="NormaleTabelle"/>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paragraph" w:styleId="berarbeitung">
    <w:name w:val="Revision"/>
    <w:hidden/>
    <w:uiPriority w:val="99"/>
    <w:semiHidden/>
    <w:pPr>
      <w:spacing w:after="0" w:line="240" w:lineRule="auto"/>
    </w:pPr>
  </w:style>
  <w:style w:type="table" w:styleId="TabellemithellemGitternetz">
    <w:name w:val="Grid Table Light"/>
    <w:basedOn w:val="NormaleTabelle"/>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extkrper">
    <w:name w:val="Body Text"/>
    <w:basedOn w:val="Standard"/>
    <w:link w:val="TextkrperZchn"/>
    <w:qFormat/>
    <w:pPr>
      <w:widowControl w:val="0"/>
      <w:autoSpaceDE w:val="0"/>
      <w:autoSpaceDN w:val="0"/>
      <w:spacing w:after="0" w:line="240" w:lineRule="auto"/>
    </w:pPr>
    <w:rPr>
      <w:rFonts w:ascii="Times New Roman" w:eastAsia="Times New Roman" w:hAnsi="Times New Roman" w:cs="Times New Roman"/>
      <w:sz w:val="21"/>
      <w:szCs w:val="21"/>
      <w:lang w:val="en-US"/>
    </w:rPr>
  </w:style>
  <w:style w:type="character" w:customStyle="1" w:styleId="TextkrperZchn">
    <w:name w:val="Textkörper Zchn"/>
    <w:basedOn w:val="Absatz-Standardschriftart"/>
    <w:link w:val="Textkrper"/>
    <w:rPr>
      <w:rFonts w:ascii="Times New Roman" w:eastAsia="Times New Roman" w:hAnsi="Times New Roman" w:cs="Times New Roman"/>
      <w:sz w:val="21"/>
      <w:szCs w:val="21"/>
      <w:lang w:val="en-US"/>
    </w:rPr>
  </w:style>
  <w:style w:type="character" w:customStyle="1" w:styleId="berschrift4Zchn">
    <w:name w:val="Überschrift 4 Zchn"/>
    <w:basedOn w:val="Absatz-Standardschriftart"/>
    <w:link w:val="berschrift4"/>
    <w:uiPriority w:val="9"/>
    <w:rPr>
      <w:rFonts w:ascii="Arial" w:eastAsiaTheme="majorEastAsia" w:hAnsi="Arial" w:cstheme="majorBidi"/>
      <w:b/>
      <w:iCs/>
      <w:color w:val="000000" w:themeColor="text1"/>
    </w:rPr>
  </w:style>
  <w:style w:type="character" w:customStyle="1" w:styleId="berschrift5Zchn">
    <w:name w:val="Überschrift 5 Zchn"/>
    <w:basedOn w:val="Absatz-Standardschriftart"/>
    <w:link w:val="berschrift5"/>
    <w:uiPriority w:val="9"/>
    <w:rPr>
      <w:rFonts w:asciiTheme="majorHAnsi" w:eastAsiaTheme="majorEastAsia" w:hAnsiTheme="majorHAnsi" w:cstheme="majorBidi"/>
      <w:color w:val="2F5496" w:themeColor="accent1" w:themeShade="BF"/>
    </w:rPr>
  </w:style>
  <w:style w:type="character" w:customStyle="1" w:styleId="berschrift6Zchn">
    <w:name w:val="Überschrift 6 Zchn"/>
    <w:basedOn w:val="Absatz-Standardschriftart"/>
    <w:link w:val="berschrift6"/>
    <w:uiPriority w:val="9"/>
    <w:semiHidden/>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Pr>
      <w:rFonts w:asciiTheme="majorHAnsi" w:eastAsiaTheme="majorEastAsia" w:hAnsiTheme="majorHAnsi" w:cstheme="majorBidi"/>
      <w:i/>
      <w:iCs/>
      <w:color w:val="272727" w:themeColor="text1" w:themeTint="D8"/>
      <w:sz w:val="21"/>
      <w:szCs w:val="21"/>
    </w:rPr>
  </w:style>
  <w:style w:type="paragraph" w:styleId="Beschriftung">
    <w:name w:val="caption"/>
    <w:basedOn w:val="Standard"/>
    <w:next w:val="Standard"/>
    <w:uiPriority w:val="35"/>
    <w:unhideWhenUsed/>
    <w:qFormat/>
    <w:pPr>
      <w:spacing w:after="200" w:line="240" w:lineRule="auto"/>
    </w:pPr>
    <w:rPr>
      <w:i/>
      <w:iCs/>
      <w:color w:val="44546A" w:themeColor="text2"/>
      <w:sz w:val="18"/>
      <w:szCs w:val="18"/>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paragraph" w:customStyle="1" w:styleId="Formatvorlage1">
    <w:name w:val="Formatvorlage1"/>
    <w:basedOn w:val="berschrift3"/>
    <w:next w:val="Formatvorlage2"/>
    <w:link w:val="Formatvorlage1Zchn"/>
    <w:qFormat/>
    <w:pPr>
      <w:framePr w:hSpace="0" w:wrap="auto" w:vAnchor="margin" w:yAlign="inline"/>
      <w:suppressOverlap w:val="0"/>
    </w:pPr>
    <w:rPr>
      <w:rFonts w:cs="Arial"/>
      <w:color w:val="000000"/>
      <w:szCs w:val="20"/>
      <w:lang w:eastAsia="de-DE"/>
    </w:rPr>
  </w:style>
  <w:style w:type="paragraph" w:customStyle="1" w:styleId="Formatvorlage2">
    <w:name w:val="Formatvorlage2"/>
    <w:basedOn w:val="Default"/>
    <w:link w:val="Formatvorlage2Zchn"/>
    <w:qFormat/>
    <w:pPr>
      <w:ind w:left="1111" w:hanging="431"/>
    </w:pPr>
    <w:rPr>
      <w:b/>
      <w:sz w:val="22"/>
    </w:rPr>
  </w:style>
  <w:style w:type="character" w:customStyle="1" w:styleId="Formatvorlage1Zchn">
    <w:name w:val="Formatvorlage1 Zchn"/>
    <w:basedOn w:val="berschrift3Zchn"/>
    <w:link w:val="Formatvorlage1"/>
    <w:rPr>
      <w:rFonts w:ascii="Arial" w:eastAsia="Times New Roman" w:hAnsi="Arial" w:cs="Arial"/>
      <w:b/>
      <w:color w:val="000000"/>
      <w:szCs w:val="20"/>
      <w:lang w:eastAsia="de-DE"/>
    </w:rPr>
  </w:style>
  <w:style w:type="character" w:customStyle="1" w:styleId="Formatvorlage2Zchn">
    <w:name w:val="Formatvorlage2 Zchn"/>
    <w:basedOn w:val="berschrift2Zchn"/>
    <w:link w:val="Formatvorlage2"/>
    <w:rPr>
      <w:rFonts w:ascii="Arial" w:eastAsia="Times New Roman" w:hAnsi="Arial" w:cs="Arial"/>
      <w:b/>
      <w:bCs w:val="0"/>
      <w:color w:val="000000"/>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10351">
      <w:bodyDiv w:val="1"/>
      <w:marLeft w:val="0"/>
      <w:marRight w:val="0"/>
      <w:marTop w:val="0"/>
      <w:marBottom w:val="0"/>
      <w:divBdr>
        <w:top w:val="none" w:sz="0" w:space="0" w:color="auto"/>
        <w:left w:val="none" w:sz="0" w:space="0" w:color="auto"/>
        <w:bottom w:val="none" w:sz="0" w:space="0" w:color="auto"/>
        <w:right w:val="none" w:sz="0" w:space="0" w:color="auto"/>
      </w:divBdr>
    </w:div>
    <w:div w:id="73403589">
      <w:bodyDiv w:val="1"/>
      <w:marLeft w:val="0"/>
      <w:marRight w:val="0"/>
      <w:marTop w:val="0"/>
      <w:marBottom w:val="0"/>
      <w:divBdr>
        <w:top w:val="none" w:sz="0" w:space="0" w:color="auto"/>
        <w:left w:val="none" w:sz="0" w:space="0" w:color="auto"/>
        <w:bottom w:val="none" w:sz="0" w:space="0" w:color="auto"/>
        <w:right w:val="none" w:sz="0" w:space="0" w:color="auto"/>
      </w:divBdr>
    </w:div>
    <w:div w:id="177080897">
      <w:bodyDiv w:val="1"/>
      <w:marLeft w:val="0"/>
      <w:marRight w:val="0"/>
      <w:marTop w:val="0"/>
      <w:marBottom w:val="0"/>
      <w:divBdr>
        <w:top w:val="none" w:sz="0" w:space="0" w:color="auto"/>
        <w:left w:val="none" w:sz="0" w:space="0" w:color="auto"/>
        <w:bottom w:val="none" w:sz="0" w:space="0" w:color="auto"/>
        <w:right w:val="none" w:sz="0" w:space="0" w:color="auto"/>
      </w:divBdr>
    </w:div>
    <w:div w:id="445124765">
      <w:bodyDiv w:val="1"/>
      <w:marLeft w:val="0"/>
      <w:marRight w:val="0"/>
      <w:marTop w:val="0"/>
      <w:marBottom w:val="0"/>
      <w:divBdr>
        <w:top w:val="none" w:sz="0" w:space="0" w:color="auto"/>
        <w:left w:val="none" w:sz="0" w:space="0" w:color="auto"/>
        <w:bottom w:val="none" w:sz="0" w:space="0" w:color="auto"/>
        <w:right w:val="none" w:sz="0" w:space="0" w:color="auto"/>
      </w:divBdr>
    </w:div>
    <w:div w:id="486820905">
      <w:bodyDiv w:val="1"/>
      <w:marLeft w:val="0"/>
      <w:marRight w:val="0"/>
      <w:marTop w:val="0"/>
      <w:marBottom w:val="0"/>
      <w:divBdr>
        <w:top w:val="none" w:sz="0" w:space="0" w:color="auto"/>
        <w:left w:val="none" w:sz="0" w:space="0" w:color="auto"/>
        <w:bottom w:val="none" w:sz="0" w:space="0" w:color="auto"/>
        <w:right w:val="none" w:sz="0" w:space="0" w:color="auto"/>
      </w:divBdr>
    </w:div>
    <w:div w:id="538324786">
      <w:bodyDiv w:val="1"/>
      <w:marLeft w:val="0"/>
      <w:marRight w:val="0"/>
      <w:marTop w:val="0"/>
      <w:marBottom w:val="0"/>
      <w:divBdr>
        <w:top w:val="none" w:sz="0" w:space="0" w:color="auto"/>
        <w:left w:val="none" w:sz="0" w:space="0" w:color="auto"/>
        <w:bottom w:val="none" w:sz="0" w:space="0" w:color="auto"/>
        <w:right w:val="none" w:sz="0" w:space="0" w:color="auto"/>
      </w:divBdr>
    </w:div>
    <w:div w:id="543104518">
      <w:bodyDiv w:val="1"/>
      <w:marLeft w:val="0"/>
      <w:marRight w:val="0"/>
      <w:marTop w:val="0"/>
      <w:marBottom w:val="0"/>
      <w:divBdr>
        <w:top w:val="none" w:sz="0" w:space="0" w:color="auto"/>
        <w:left w:val="none" w:sz="0" w:space="0" w:color="auto"/>
        <w:bottom w:val="none" w:sz="0" w:space="0" w:color="auto"/>
        <w:right w:val="none" w:sz="0" w:space="0" w:color="auto"/>
      </w:divBdr>
    </w:div>
    <w:div w:id="585303093">
      <w:bodyDiv w:val="1"/>
      <w:marLeft w:val="0"/>
      <w:marRight w:val="0"/>
      <w:marTop w:val="0"/>
      <w:marBottom w:val="0"/>
      <w:divBdr>
        <w:top w:val="none" w:sz="0" w:space="0" w:color="auto"/>
        <w:left w:val="none" w:sz="0" w:space="0" w:color="auto"/>
        <w:bottom w:val="none" w:sz="0" w:space="0" w:color="auto"/>
        <w:right w:val="none" w:sz="0" w:space="0" w:color="auto"/>
      </w:divBdr>
    </w:div>
    <w:div w:id="604656562">
      <w:bodyDiv w:val="1"/>
      <w:marLeft w:val="0"/>
      <w:marRight w:val="0"/>
      <w:marTop w:val="0"/>
      <w:marBottom w:val="0"/>
      <w:divBdr>
        <w:top w:val="none" w:sz="0" w:space="0" w:color="auto"/>
        <w:left w:val="none" w:sz="0" w:space="0" w:color="auto"/>
        <w:bottom w:val="none" w:sz="0" w:space="0" w:color="auto"/>
        <w:right w:val="none" w:sz="0" w:space="0" w:color="auto"/>
      </w:divBdr>
    </w:div>
    <w:div w:id="765996918">
      <w:bodyDiv w:val="1"/>
      <w:marLeft w:val="0"/>
      <w:marRight w:val="0"/>
      <w:marTop w:val="0"/>
      <w:marBottom w:val="0"/>
      <w:divBdr>
        <w:top w:val="none" w:sz="0" w:space="0" w:color="auto"/>
        <w:left w:val="none" w:sz="0" w:space="0" w:color="auto"/>
        <w:bottom w:val="none" w:sz="0" w:space="0" w:color="auto"/>
        <w:right w:val="none" w:sz="0" w:space="0" w:color="auto"/>
      </w:divBdr>
    </w:div>
    <w:div w:id="884491785">
      <w:bodyDiv w:val="1"/>
      <w:marLeft w:val="0"/>
      <w:marRight w:val="0"/>
      <w:marTop w:val="0"/>
      <w:marBottom w:val="0"/>
      <w:divBdr>
        <w:top w:val="none" w:sz="0" w:space="0" w:color="auto"/>
        <w:left w:val="none" w:sz="0" w:space="0" w:color="auto"/>
        <w:bottom w:val="none" w:sz="0" w:space="0" w:color="auto"/>
        <w:right w:val="none" w:sz="0" w:space="0" w:color="auto"/>
      </w:divBdr>
    </w:div>
    <w:div w:id="1260287774">
      <w:bodyDiv w:val="1"/>
      <w:marLeft w:val="0"/>
      <w:marRight w:val="0"/>
      <w:marTop w:val="0"/>
      <w:marBottom w:val="0"/>
      <w:divBdr>
        <w:top w:val="none" w:sz="0" w:space="0" w:color="auto"/>
        <w:left w:val="none" w:sz="0" w:space="0" w:color="auto"/>
        <w:bottom w:val="none" w:sz="0" w:space="0" w:color="auto"/>
        <w:right w:val="none" w:sz="0" w:space="0" w:color="auto"/>
      </w:divBdr>
    </w:div>
    <w:div w:id="1289240497">
      <w:bodyDiv w:val="1"/>
      <w:marLeft w:val="0"/>
      <w:marRight w:val="0"/>
      <w:marTop w:val="0"/>
      <w:marBottom w:val="0"/>
      <w:divBdr>
        <w:top w:val="none" w:sz="0" w:space="0" w:color="auto"/>
        <w:left w:val="none" w:sz="0" w:space="0" w:color="auto"/>
        <w:bottom w:val="none" w:sz="0" w:space="0" w:color="auto"/>
        <w:right w:val="none" w:sz="0" w:space="0" w:color="auto"/>
      </w:divBdr>
    </w:div>
    <w:div w:id="1360399355">
      <w:bodyDiv w:val="1"/>
      <w:marLeft w:val="0"/>
      <w:marRight w:val="0"/>
      <w:marTop w:val="0"/>
      <w:marBottom w:val="0"/>
      <w:divBdr>
        <w:top w:val="none" w:sz="0" w:space="0" w:color="auto"/>
        <w:left w:val="none" w:sz="0" w:space="0" w:color="auto"/>
        <w:bottom w:val="none" w:sz="0" w:space="0" w:color="auto"/>
        <w:right w:val="none" w:sz="0" w:space="0" w:color="auto"/>
      </w:divBdr>
    </w:div>
    <w:div w:id="1414357273">
      <w:bodyDiv w:val="1"/>
      <w:marLeft w:val="0"/>
      <w:marRight w:val="0"/>
      <w:marTop w:val="0"/>
      <w:marBottom w:val="0"/>
      <w:divBdr>
        <w:top w:val="none" w:sz="0" w:space="0" w:color="auto"/>
        <w:left w:val="none" w:sz="0" w:space="0" w:color="auto"/>
        <w:bottom w:val="none" w:sz="0" w:space="0" w:color="auto"/>
        <w:right w:val="none" w:sz="0" w:space="0" w:color="auto"/>
      </w:divBdr>
    </w:div>
    <w:div w:id="1417019887">
      <w:bodyDiv w:val="1"/>
      <w:marLeft w:val="0"/>
      <w:marRight w:val="0"/>
      <w:marTop w:val="0"/>
      <w:marBottom w:val="0"/>
      <w:divBdr>
        <w:top w:val="none" w:sz="0" w:space="0" w:color="auto"/>
        <w:left w:val="none" w:sz="0" w:space="0" w:color="auto"/>
        <w:bottom w:val="none" w:sz="0" w:space="0" w:color="auto"/>
        <w:right w:val="none" w:sz="0" w:space="0" w:color="auto"/>
      </w:divBdr>
    </w:div>
    <w:div w:id="1420903199">
      <w:bodyDiv w:val="1"/>
      <w:marLeft w:val="0"/>
      <w:marRight w:val="0"/>
      <w:marTop w:val="0"/>
      <w:marBottom w:val="0"/>
      <w:divBdr>
        <w:top w:val="none" w:sz="0" w:space="0" w:color="auto"/>
        <w:left w:val="none" w:sz="0" w:space="0" w:color="auto"/>
        <w:bottom w:val="none" w:sz="0" w:space="0" w:color="auto"/>
        <w:right w:val="none" w:sz="0" w:space="0" w:color="auto"/>
      </w:divBdr>
    </w:div>
    <w:div w:id="1425607665">
      <w:bodyDiv w:val="1"/>
      <w:marLeft w:val="0"/>
      <w:marRight w:val="0"/>
      <w:marTop w:val="0"/>
      <w:marBottom w:val="0"/>
      <w:divBdr>
        <w:top w:val="none" w:sz="0" w:space="0" w:color="auto"/>
        <w:left w:val="none" w:sz="0" w:space="0" w:color="auto"/>
        <w:bottom w:val="none" w:sz="0" w:space="0" w:color="auto"/>
        <w:right w:val="none" w:sz="0" w:space="0" w:color="auto"/>
      </w:divBdr>
    </w:div>
    <w:div w:id="1430158518">
      <w:bodyDiv w:val="1"/>
      <w:marLeft w:val="0"/>
      <w:marRight w:val="0"/>
      <w:marTop w:val="0"/>
      <w:marBottom w:val="0"/>
      <w:divBdr>
        <w:top w:val="none" w:sz="0" w:space="0" w:color="auto"/>
        <w:left w:val="none" w:sz="0" w:space="0" w:color="auto"/>
        <w:bottom w:val="none" w:sz="0" w:space="0" w:color="auto"/>
        <w:right w:val="none" w:sz="0" w:space="0" w:color="auto"/>
      </w:divBdr>
    </w:div>
    <w:div w:id="1631470591">
      <w:bodyDiv w:val="1"/>
      <w:marLeft w:val="0"/>
      <w:marRight w:val="0"/>
      <w:marTop w:val="0"/>
      <w:marBottom w:val="0"/>
      <w:divBdr>
        <w:top w:val="none" w:sz="0" w:space="0" w:color="auto"/>
        <w:left w:val="none" w:sz="0" w:space="0" w:color="auto"/>
        <w:bottom w:val="none" w:sz="0" w:space="0" w:color="auto"/>
        <w:right w:val="none" w:sz="0" w:space="0" w:color="auto"/>
      </w:divBdr>
    </w:div>
    <w:div w:id="1753312052">
      <w:bodyDiv w:val="1"/>
      <w:marLeft w:val="0"/>
      <w:marRight w:val="0"/>
      <w:marTop w:val="0"/>
      <w:marBottom w:val="0"/>
      <w:divBdr>
        <w:top w:val="none" w:sz="0" w:space="0" w:color="auto"/>
        <w:left w:val="none" w:sz="0" w:space="0" w:color="auto"/>
        <w:bottom w:val="none" w:sz="0" w:space="0" w:color="auto"/>
        <w:right w:val="none" w:sz="0" w:space="0" w:color="auto"/>
      </w:divBdr>
    </w:div>
    <w:div w:id="1826628616">
      <w:bodyDiv w:val="1"/>
      <w:marLeft w:val="0"/>
      <w:marRight w:val="0"/>
      <w:marTop w:val="0"/>
      <w:marBottom w:val="0"/>
      <w:divBdr>
        <w:top w:val="none" w:sz="0" w:space="0" w:color="auto"/>
        <w:left w:val="none" w:sz="0" w:space="0" w:color="auto"/>
        <w:bottom w:val="none" w:sz="0" w:space="0" w:color="auto"/>
        <w:right w:val="none" w:sz="0" w:space="0" w:color="auto"/>
      </w:divBdr>
    </w:div>
    <w:div w:id="1976838057">
      <w:bodyDiv w:val="1"/>
      <w:marLeft w:val="0"/>
      <w:marRight w:val="0"/>
      <w:marTop w:val="0"/>
      <w:marBottom w:val="0"/>
      <w:divBdr>
        <w:top w:val="none" w:sz="0" w:space="0" w:color="auto"/>
        <w:left w:val="none" w:sz="0" w:space="0" w:color="auto"/>
        <w:bottom w:val="none" w:sz="0" w:space="0" w:color="auto"/>
        <w:right w:val="none" w:sz="0" w:space="0" w:color="auto"/>
      </w:divBdr>
    </w:div>
    <w:div w:id="1982496016">
      <w:bodyDiv w:val="1"/>
      <w:marLeft w:val="0"/>
      <w:marRight w:val="0"/>
      <w:marTop w:val="0"/>
      <w:marBottom w:val="0"/>
      <w:divBdr>
        <w:top w:val="none" w:sz="0" w:space="0" w:color="auto"/>
        <w:left w:val="none" w:sz="0" w:space="0" w:color="auto"/>
        <w:bottom w:val="none" w:sz="0" w:space="0" w:color="auto"/>
        <w:right w:val="none" w:sz="0" w:space="0" w:color="auto"/>
      </w:divBdr>
    </w:div>
    <w:div w:id="2030599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23" Type="http://schemas.microsoft.com/office/2016/09/relationships/commentsIds" Target="commentsIds.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microsoft.com/office/2018/08/relationships/commentsExtensible" Target="commentsExtensible.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2E1863FC7001DB44A2EDE411DFB0AB3E" ma:contentTypeVersion="0" ma:contentTypeDescription="Ein neues Dokument erstellen." ma:contentTypeScope="" ma:versionID="7360d997097e680f91de31ce10f15ee3">
  <xsd:schema xmlns:xsd="http://www.w3.org/2001/XMLSchema" xmlns:xs="http://www.w3.org/2001/XMLSchema" xmlns:p="http://schemas.microsoft.com/office/2006/metadata/properties" targetNamespace="http://schemas.microsoft.com/office/2006/metadata/properties" ma:root="true" ma:fieldsID="b4f5dc90cf06628c3b90945c8266c24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BCB30E-033C-4DB9-B858-F6117EFF3706}">
  <ds:schemaRefs>
    <ds:schemaRef ds:uri="http://purl.org/dc/elements/1.1/"/>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3AE264DF-7F20-4FD8-A687-7407A5C095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9993E36-1E40-49CA-98BE-374526409F98}">
  <ds:schemaRefs>
    <ds:schemaRef ds:uri="http://schemas.microsoft.com/sharepoint/v3/contenttype/forms"/>
  </ds:schemaRefs>
</ds:datastoreItem>
</file>

<file path=customXml/itemProps4.xml><?xml version="1.0" encoding="utf-8"?>
<ds:datastoreItem xmlns:ds="http://schemas.openxmlformats.org/officeDocument/2006/customXml" ds:itemID="{D8514DCF-C2EC-48A8-82DB-464CF0D8F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C77B976F.dotm</Template>
  <TotalTime>0</TotalTime>
  <Pages>20</Pages>
  <Words>5759</Words>
  <Characters>36283</Characters>
  <Application>Microsoft Office Word</Application>
  <DocSecurity>0</DocSecurity>
  <Lines>302</Lines>
  <Paragraphs>83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dc:creator>
  <cp:keywords/>
  <dc:description/>
  <cp:lastModifiedBy>StALU WM-50a (Frau Wien)</cp:lastModifiedBy>
  <cp:revision>3</cp:revision>
  <cp:lastPrinted>2021-11-24T14:25:00Z</cp:lastPrinted>
  <dcterms:created xsi:type="dcterms:W3CDTF">2023-02-02T13:13:00Z</dcterms:created>
  <dcterms:modified xsi:type="dcterms:W3CDTF">2023-03-26T20:47:00Z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0x0101002E1863FC7001DB44A2EDE411DFB0AB3E</vt:lpwstr>
  </property>
</Properties>
</file>