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19" w:rsidRPr="00E165C9" w:rsidRDefault="00331F19" w:rsidP="00E165C9">
      <w:pPr>
        <w:spacing w:before="0"/>
        <w:jc w:val="both"/>
        <w:rPr>
          <w:b/>
          <w:szCs w:val="22"/>
        </w:rPr>
      </w:pPr>
      <w:r w:rsidRPr="00E165C9">
        <w:rPr>
          <w:b/>
          <w:szCs w:val="22"/>
        </w:rPr>
        <w:t>Bekannt</w:t>
      </w:r>
      <w:r w:rsidR="00973F78" w:rsidRPr="00E165C9">
        <w:rPr>
          <w:b/>
          <w:szCs w:val="22"/>
        </w:rPr>
        <w:t>gabe</w:t>
      </w:r>
      <w:r w:rsidRPr="00E165C9">
        <w:rPr>
          <w:b/>
          <w:szCs w:val="22"/>
        </w:rPr>
        <w:t xml:space="preserve"> </w:t>
      </w:r>
      <w:r w:rsidR="00667832" w:rsidRPr="00E165C9">
        <w:rPr>
          <w:b/>
          <w:szCs w:val="22"/>
        </w:rPr>
        <w:t xml:space="preserve">nach § </w:t>
      </w:r>
      <w:r w:rsidRPr="00E165C9">
        <w:rPr>
          <w:b/>
          <w:szCs w:val="22"/>
        </w:rPr>
        <w:t>5 Abs</w:t>
      </w:r>
      <w:r w:rsidR="00973F78" w:rsidRPr="00E165C9">
        <w:rPr>
          <w:b/>
          <w:szCs w:val="22"/>
        </w:rPr>
        <w:t>atz</w:t>
      </w:r>
      <w:r w:rsidRPr="00E165C9">
        <w:rPr>
          <w:b/>
          <w:szCs w:val="22"/>
        </w:rPr>
        <w:t xml:space="preserve"> 2 des Gesetzes über die Umweltverträglichkeitsprüfung </w:t>
      </w:r>
      <w:r w:rsidR="00973F78" w:rsidRPr="00E165C9">
        <w:rPr>
          <w:b/>
          <w:szCs w:val="22"/>
        </w:rPr>
        <w:t xml:space="preserve">(UVPG) </w:t>
      </w:r>
    </w:p>
    <w:p w:rsidR="00973F78" w:rsidRPr="00E165C9" w:rsidRDefault="00973F78" w:rsidP="00E165C9">
      <w:pPr>
        <w:spacing w:before="0"/>
        <w:jc w:val="both"/>
        <w:rPr>
          <w:szCs w:val="22"/>
        </w:rPr>
      </w:pPr>
    </w:p>
    <w:p w:rsidR="00973F78" w:rsidRPr="00E165C9" w:rsidRDefault="00973F78" w:rsidP="00E165C9">
      <w:pPr>
        <w:spacing w:before="0"/>
        <w:jc w:val="both"/>
        <w:rPr>
          <w:szCs w:val="22"/>
        </w:rPr>
      </w:pPr>
      <w:r w:rsidRPr="00E165C9">
        <w:rPr>
          <w:szCs w:val="22"/>
        </w:rPr>
        <w:t xml:space="preserve">Bekanntmachung des Staatlichen Amtes für Landwirtschaft und Umwelt Vorpommern </w:t>
      </w:r>
      <w:r w:rsidR="00E165C9">
        <w:rPr>
          <w:szCs w:val="22"/>
        </w:rPr>
        <w:tab/>
      </w:r>
      <w:r w:rsidR="00E165C9">
        <w:rPr>
          <w:szCs w:val="22"/>
        </w:rPr>
        <w:br/>
      </w:r>
      <w:r w:rsidRPr="00E165C9">
        <w:rPr>
          <w:szCs w:val="22"/>
        </w:rPr>
        <w:t xml:space="preserve">vom </w:t>
      </w:r>
      <w:r w:rsidR="003D2B36" w:rsidRPr="00E165C9">
        <w:rPr>
          <w:szCs w:val="22"/>
        </w:rPr>
        <w:t>14.06.2021</w:t>
      </w:r>
    </w:p>
    <w:p w:rsidR="00F570CA" w:rsidRPr="00E165C9" w:rsidRDefault="00F570CA" w:rsidP="00E165C9">
      <w:pPr>
        <w:spacing w:before="0"/>
        <w:jc w:val="both"/>
        <w:rPr>
          <w:szCs w:val="22"/>
        </w:rPr>
      </w:pPr>
    </w:p>
    <w:p w:rsidR="00912545" w:rsidRPr="00E165C9" w:rsidRDefault="000545C1" w:rsidP="00E165C9">
      <w:pPr>
        <w:spacing w:before="0"/>
        <w:jc w:val="both"/>
        <w:rPr>
          <w:szCs w:val="22"/>
        </w:rPr>
      </w:pPr>
      <w:r w:rsidRPr="00E165C9">
        <w:rPr>
          <w:szCs w:val="22"/>
          <w:lang w:val="en-US"/>
        </w:rPr>
        <w:t xml:space="preserve">Die Cosun Beet Company GmbH &amp; Co. </w:t>
      </w:r>
      <w:r w:rsidRPr="00E165C9">
        <w:rPr>
          <w:szCs w:val="22"/>
        </w:rPr>
        <w:t xml:space="preserve">KG betreibt eine Anlage zur Herstellung von Zucker unter Verwendung von Zuckerrüben am Standort Bluthsluster Str. 24 in Anklam, Gemarkung Anklam, Flur 4, Flurstück 27/15 im Landkreis Vorpommern-Greifswald. </w:t>
      </w:r>
      <w:r w:rsidR="00E165C9">
        <w:rPr>
          <w:szCs w:val="22"/>
        </w:rPr>
        <w:tab/>
      </w:r>
      <w:r w:rsidR="00E165C9">
        <w:rPr>
          <w:szCs w:val="22"/>
        </w:rPr>
        <w:br/>
      </w:r>
      <w:r w:rsidR="00B81502" w:rsidRPr="00E165C9">
        <w:rPr>
          <w:szCs w:val="22"/>
        </w:rPr>
        <w:t xml:space="preserve">Mit den Bescheiden vom 12.12.2019 wurden der </w:t>
      </w:r>
      <w:r w:rsidRPr="00E165C9">
        <w:rPr>
          <w:szCs w:val="22"/>
        </w:rPr>
        <w:t>heutigen Cosun Beet Company GmbH &amp; Co. KG (</w:t>
      </w:r>
      <w:r w:rsidR="0093108F">
        <w:rPr>
          <w:szCs w:val="22"/>
        </w:rPr>
        <w:t>damals</w:t>
      </w:r>
      <w:r w:rsidRPr="00E165C9">
        <w:rPr>
          <w:szCs w:val="22"/>
        </w:rPr>
        <w:t xml:space="preserve"> </w:t>
      </w:r>
      <w:proofErr w:type="spellStart"/>
      <w:r w:rsidR="00B81502" w:rsidRPr="00E165C9">
        <w:rPr>
          <w:szCs w:val="22"/>
        </w:rPr>
        <w:t>Suiker</w:t>
      </w:r>
      <w:proofErr w:type="spellEnd"/>
      <w:r w:rsidR="00B81502" w:rsidRPr="00E165C9">
        <w:rPr>
          <w:szCs w:val="22"/>
        </w:rPr>
        <w:t xml:space="preserve"> </w:t>
      </w:r>
      <w:proofErr w:type="spellStart"/>
      <w:r w:rsidR="00B81502" w:rsidRPr="00E165C9">
        <w:rPr>
          <w:szCs w:val="22"/>
        </w:rPr>
        <w:t>Unie</w:t>
      </w:r>
      <w:proofErr w:type="spellEnd"/>
      <w:r w:rsidR="00B81502" w:rsidRPr="00E165C9">
        <w:rPr>
          <w:szCs w:val="22"/>
        </w:rPr>
        <w:t xml:space="preserve"> GmbH &amp; Co. KG</w:t>
      </w:r>
      <w:r w:rsidRPr="00E165C9">
        <w:rPr>
          <w:szCs w:val="22"/>
        </w:rPr>
        <w:t>)</w:t>
      </w:r>
      <w:r w:rsidR="00B81502" w:rsidRPr="00E165C9">
        <w:rPr>
          <w:szCs w:val="22"/>
        </w:rPr>
        <w:t xml:space="preserve"> gemäß §§ 8, 9 i. V. m. § 16 BImSchG die 1. Teilgenehmigung und der Vorbescheid für die Erhöhung der Verarbeitungskapazität, </w:t>
      </w:r>
      <w:r w:rsidRPr="00E165C9">
        <w:rPr>
          <w:szCs w:val="22"/>
        </w:rPr>
        <w:t xml:space="preserve">die </w:t>
      </w:r>
      <w:r w:rsidR="00B81502" w:rsidRPr="00E165C9">
        <w:rPr>
          <w:szCs w:val="22"/>
        </w:rPr>
        <w:t>Verlängerung der Kampagnezeiten und d</w:t>
      </w:r>
      <w:r w:rsidRPr="00E165C9">
        <w:rPr>
          <w:szCs w:val="22"/>
        </w:rPr>
        <w:t>ie aktive</w:t>
      </w:r>
      <w:r w:rsidR="00B81502" w:rsidRPr="00E165C9">
        <w:rPr>
          <w:szCs w:val="22"/>
        </w:rPr>
        <w:t xml:space="preserve"> Entwässerung der Rübenerde </w:t>
      </w:r>
      <w:r w:rsidR="00C3342C" w:rsidRPr="00E165C9">
        <w:rPr>
          <w:szCs w:val="22"/>
        </w:rPr>
        <w:t>sowie gemäß §</w:t>
      </w:r>
      <w:r w:rsidR="00E165C9">
        <w:rPr>
          <w:szCs w:val="22"/>
        </w:rPr>
        <w:t xml:space="preserve"> 4 </w:t>
      </w:r>
      <w:r w:rsidR="00C3342C" w:rsidRPr="00E165C9">
        <w:rPr>
          <w:szCs w:val="22"/>
        </w:rPr>
        <w:t>IZÜV i. V. m. § 124a </w:t>
      </w:r>
      <w:proofErr w:type="spellStart"/>
      <w:r w:rsidR="00C3342C" w:rsidRPr="00E165C9">
        <w:rPr>
          <w:szCs w:val="22"/>
        </w:rPr>
        <w:t>LWaG</w:t>
      </w:r>
      <w:proofErr w:type="spellEnd"/>
      <w:r w:rsidR="00C3342C" w:rsidRPr="00E165C9">
        <w:rPr>
          <w:szCs w:val="22"/>
        </w:rPr>
        <w:t xml:space="preserve"> M-V die wasserrechtliche Erlaubnis für die Einleitung von behandeltem Abwasser </w:t>
      </w:r>
      <w:r w:rsidR="00B81502" w:rsidRPr="00E165C9">
        <w:rPr>
          <w:szCs w:val="22"/>
        </w:rPr>
        <w:t>erteilt</w:t>
      </w:r>
      <w:r w:rsidR="00E165C9">
        <w:rPr>
          <w:szCs w:val="22"/>
        </w:rPr>
        <w:t>.</w:t>
      </w:r>
      <w:r w:rsidR="00E165C9" w:rsidRPr="00E165C9">
        <w:rPr>
          <w:szCs w:val="22"/>
        </w:rPr>
        <w:tab/>
      </w:r>
      <w:r w:rsidR="00E165C9" w:rsidRPr="00E165C9">
        <w:rPr>
          <w:szCs w:val="22"/>
        </w:rPr>
        <w:br/>
      </w:r>
      <w:r w:rsidRPr="00E165C9">
        <w:rPr>
          <w:szCs w:val="22"/>
        </w:rPr>
        <w:t xml:space="preserve">Auf Grundlage des Vorbescheids und zur Erfüllung der </w:t>
      </w:r>
      <w:r w:rsidR="00C3342C" w:rsidRPr="00E165C9">
        <w:rPr>
          <w:szCs w:val="22"/>
        </w:rPr>
        <w:t>Genehmigungsvoraussetzungen</w:t>
      </w:r>
      <w:r w:rsidR="00E165C9">
        <w:rPr>
          <w:szCs w:val="22"/>
        </w:rPr>
        <w:t xml:space="preserve"> der 1. </w:t>
      </w:r>
      <w:r w:rsidRPr="00E165C9">
        <w:rPr>
          <w:szCs w:val="22"/>
        </w:rPr>
        <w:t xml:space="preserve">Teilgenehmigung </w:t>
      </w:r>
      <w:r w:rsidR="00AB286C" w:rsidRPr="00E165C9">
        <w:rPr>
          <w:szCs w:val="22"/>
        </w:rPr>
        <w:t>beantragt</w:t>
      </w:r>
      <w:r w:rsidRPr="00E165C9">
        <w:rPr>
          <w:szCs w:val="22"/>
        </w:rPr>
        <w:t xml:space="preserve"> die</w:t>
      </w:r>
      <w:r w:rsidR="00912545" w:rsidRPr="00E165C9">
        <w:rPr>
          <w:szCs w:val="22"/>
        </w:rPr>
        <w:t xml:space="preserve"> </w:t>
      </w:r>
      <w:r w:rsidR="003D2B36" w:rsidRPr="00E165C9">
        <w:rPr>
          <w:szCs w:val="22"/>
        </w:rPr>
        <w:t>Cosun Beet Company</w:t>
      </w:r>
      <w:r w:rsidR="00912545" w:rsidRPr="00E165C9">
        <w:rPr>
          <w:szCs w:val="22"/>
        </w:rPr>
        <w:t xml:space="preserve"> GmbH </w:t>
      </w:r>
      <w:r w:rsidR="003D2B36" w:rsidRPr="00E165C9">
        <w:rPr>
          <w:szCs w:val="22"/>
        </w:rPr>
        <w:t xml:space="preserve">&amp; Co. KG </w:t>
      </w:r>
      <w:r w:rsidRPr="00E165C9">
        <w:rPr>
          <w:szCs w:val="22"/>
        </w:rPr>
        <w:t>nun die</w:t>
      </w:r>
      <w:r w:rsidR="00C3342C" w:rsidRPr="00E165C9">
        <w:rPr>
          <w:szCs w:val="22"/>
        </w:rPr>
        <w:t xml:space="preserve"> Erteilung der 2. </w:t>
      </w:r>
      <w:r w:rsidRPr="00E165C9">
        <w:rPr>
          <w:szCs w:val="22"/>
        </w:rPr>
        <w:t xml:space="preserve">Teilgenehmigung. </w:t>
      </w:r>
    </w:p>
    <w:p w:rsidR="00B81502" w:rsidRPr="00E165C9" w:rsidRDefault="00B81502" w:rsidP="00E165C9">
      <w:pPr>
        <w:spacing w:before="0"/>
        <w:jc w:val="both"/>
        <w:rPr>
          <w:szCs w:val="22"/>
        </w:rPr>
      </w:pPr>
    </w:p>
    <w:p w:rsidR="000545C1" w:rsidRPr="00E165C9" w:rsidRDefault="000545C1" w:rsidP="00E165C9">
      <w:pPr>
        <w:spacing w:before="0"/>
        <w:jc w:val="both"/>
        <w:rPr>
          <w:szCs w:val="22"/>
        </w:rPr>
      </w:pPr>
      <w:r w:rsidRPr="00E165C9">
        <w:rPr>
          <w:szCs w:val="22"/>
        </w:rPr>
        <w:t>Die wesentlichen Änderungen im Rahmen der beantragten 2. Teilgenehmigung umfassen</w:t>
      </w:r>
    </w:p>
    <w:p w:rsidR="000545C1" w:rsidRPr="00E165C9" w:rsidRDefault="000545C1" w:rsidP="00E165C9">
      <w:pPr>
        <w:spacing w:before="0"/>
        <w:jc w:val="both"/>
        <w:rPr>
          <w:szCs w:val="22"/>
        </w:rPr>
      </w:pPr>
    </w:p>
    <w:p w:rsidR="000545C1" w:rsidRPr="00E165C9" w:rsidRDefault="000545C1" w:rsidP="00E165C9">
      <w:pPr>
        <w:numPr>
          <w:ilvl w:val="0"/>
          <w:numId w:val="3"/>
        </w:numPr>
        <w:spacing w:before="0"/>
        <w:jc w:val="both"/>
        <w:rPr>
          <w:szCs w:val="22"/>
        </w:rPr>
      </w:pPr>
      <w:r w:rsidRPr="00E165C9">
        <w:rPr>
          <w:szCs w:val="22"/>
        </w:rPr>
        <w:t>die Errichtung einer Anlage zur aktiven Entwässerung der im Produktionsprozess der Zuckerfabrik anfallenden Rübenerde einschließlich der Umgestaltung der Teichwirtschaft und der Anpassung der Abwasserbehandlungsanlage,</w:t>
      </w:r>
    </w:p>
    <w:p w:rsidR="000545C1" w:rsidRPr="00E165C9" w:rsidRDefault="000545C1" w:rsidP="00E165C9">
      <w:pPr>
        <w:numPr>
          <w:ilvl w:val="0"/>
          <w:numId w:val="3"/>
        </w:numPr>
        <w:spacing w:before="120"/>
        <w:jc w:val="both"/>
        <w:rPr>
          <w:szCs w:val="22"/>
        </w:rPr>
      </w:pPr>
      <w:r w:rsidRPr="00E165C9">
        <w:rPr>
          <w:szCs w:val="22"/>
        </w:rPr>
        <w:t>den Einbau eines Sekundärkreislaufes in das Kühlsystem für den Zuckerhaus-Kondensator</w:t>
      </w:r>
    </w:p>
    <w:p w:rsidR="000545C1" w:rsidRPr="00E165C9" w:rsidRDefault="000545C1" w:rsidP="00E165C9">
      <w:pPr>
        <w:spacing w:before="0"/>
        <w:jc w:val="both"/>
        <w:rPr>
          <w:szCs w:val="22"/>
        </w:rPr>
      </w:pPr>
    </w:p>
    <w:p w:rsidR="000545C1" w:rsidRPr="00E165C9" w:rsidRDefault="000545C1" w:rsidP="00E165C9">
      <w:pPr>
        <w:spacing w:before="0"/>
        <w:jc w:val="both"/>
        <w:rPr>
          <w:szCs w:val="22"/>
        </w:rPr>
      </w:pPr>
      <w:r w:rsidRPr="00E165C9">
        <w:rPr>
          <w:szCs w:val="22"/>
        </w:rPr>
        <w:t>und ergänzend</w:t>
      </w:r>
    </w:p>
    <w:p w:rsidR="000545C1" w:rsidRPr="00E165C9" w:rsidRDefault="000545C1" w:rsidP="00E165C9">
      <w:pPr>
        <w:spacing w:before="0"/>
        <w:jc w:val="both"/>
        <w:rPr>
          <w:szCs w:val="22"/>
        </w:rPr>
      </w:pPr>
    </w:p>
    <w:p w:rsidR="000545C1" w:rsidRPr="00E165C9" w:rsidRDefault="000545C1" w:rsidP="00E165C9">
      <w:pPr>
        <w:numPr>
          <w:ilvl w:val="0"/>
          <w:numId w:val="4"/>
        </w:numPr>
        <w:spacing w:before="0"/>
        <w:jc w:val="both"/>
        <w:rPr>
          <w:szCs w:val="22"/>
        </w:rPr>
      </w:pPr>
      <w:r w:rsidRPr="00E165C9">
        <w:rPr>
          <w:szCs w:val="22"/>
        </w:rPr>
        <w:t>die Erhöhung der täglichen Rübenverarbeitungsmenge von 16.000 auf 17.000 Tonnen reine Rüben/d</w:t>
      </w:r>
    </w:p>
    <w:p w:rsidR="000545C1" w:rsidRPr="00E165C9" w:rsidRDefault="000545C1" w:rsidP="00E165C9">
      <w:pPr>
        <w:numPr>
          <w:ilvl w:val="0"/>
          <w:numId w:val="4"/>
        </w:numPr>
        <w:spacing w:before="120"/>
        <w:jc w:val="both"/>
        <w:rPr>
          <w:szCs w:val="22"/>
        </w:rPr>
      </w:pPr>
      <w:r w:rsidRPr="00E165C9">
        <w:rPr>
          <w:szCs w:val="22"/>
        </w:rPr>
        <w:t>die Änderung der Beschaffenheit und des Betriebes der Großfeuerungsanlage durch Erhöhung de</w:t>
      </w:r>
      <w:r w:rsidR="00E165C9">
        <w:rPr>
          <w:szCs w:val="22"/>
        </w:rPr>
        <w:t>r Feuerungswärmeleistung von 98 </w:t>
      </w:r>
      <w:r w:rsidRPr="00E165C9">
        <w:rPr>
          <w:szCs w:val="22"/>
        </w:rPr>
        <w:t>MW auf 113</w:t>
      </w:r>
      <w:r w:rsidR="00E165C9">
        <w:rPr>
          <w:szCs w:val="22"/>
        </w:rPr>
        <w:t> </w:t>
      </w:r>
      <w:r w:rsidRPr="00E165C9">
        <w:rPr>
          <w:szCs w:val="22"/>
        </w:rPr>
        <w:t>MW (Erh</w:t>
      </w:r>
      <w:r w:rsidR="00E165C9">
        <w:rPr>
          <w:szCs w:val="22"/>
        </w:rPr>
        <w:t>öhung der Dampferzeugung von 60 t/h auf 70 </w:t>
      </w:r>
      <w:r w:rsidRPr="00E165C9">
        <w:rPr>
          <w:szCs w:val="22"/>
        </w:rPr>
        <w:t>t/h) und den alternativen Einsatz von Biogas als Brennstoff bei unveränderten Emissionsbegrenzungen</w:t>
      </w:r>
    </w:p>
    <w:p w:rsidR="000545C1" w:rsidRPr="00E165C9" w:rsidRDefault="000545C1" w:rsidP="00E165C9">
      <w:pPr>
        <w:numPr>
          <w:ilvl w:val="0"/>
          <w:numId w:val="4"/>
        </w:numPr>
        <w:spacing w:before="120"/>
        <w:jc w:val="both"/>
        <w:rPr>
          <w:szCs w:val="22"/>
        </w:rPr>
      </w:pPr>
      <w:r w:rsidRPr="00E165C9">
        <w:rPr>
          <w:szCs w:val="22"/>
        </w:rPr>
        <w:t>Maßnahmen zur Emissionsminderung (Zusammenfassung von Quellen im Bereich der Carbonatation und ergänzende Schallschutzmaßnahmen)</w:t>
      </w:r>
    </w:p>
    <w:p w:rsidR="000545C1" w:rsidRPr="00E165C9" w:rsidRDefault="000545C1" w:rsidP="00E165C9">
      <w:pPr>
        <w:spacing w:before="0"/>
        <w:jc w:val="both"/>
        <w:rPr>
          <w:szCs w:val="22"/>
        </w:rPr>
      </w:pPr>
    </w:p>
    <w:p w:rsidR="000545C1" w:rsidRPr="00E165C9" w:rsidRDefault="000545C1" w:rsidP="00E165C9">
      <w:pPr>
        <w:spacing w:before="0"/>
        <w:jc w:val="both"/>
        <w:rPr>
          <w:szCs w:val="22"/>
        </w:rPr>
      </w:pPr>
      <w:r w:rsidRPr="00E165C9">
        <w:rPr>
          <w:szCs w:val="22"/>
        </w:rPr>
        <w:t>sowie damit verbundene Anpassungen des Anlagenbestandes.</w:t>
      </w:r>
    </w:p>
    <w:p w:rsidR="000545C1" w:rsidRPr="00E165C9" w:rsidRDefault="000545C1" w:rsidP="00E165C9">
      <w:pPr>
        <w:spacing w:before="0"/>
        <w:jc w:val="both"/>
        <w:rPr>
          <w:szCs w:val="22"/>
        </w:rPr>
      </w:pPr>
    </w:p>
    <w:p w:rsidR="00B81502" w:rsidRPr="00E165C9" w:rsidRDefault="00B81502" w:rsidP="00E165C9">
      <w:pPr>
        <w:spacing w:before="0"/>
        <w:jc w:val="both"/>
        <w:rPr>
          <w:szCs w:val="22"/>
        </w:rPr>
      </w:pPr>
      <w:r w:rsidRPr="00E165C9">
        <w:rPr>
          <w:szCs w:val="22"/>
        </w:rPr>
        <w:t>Das Staatliche Amt für Landwirtschaft und Umwelt Vorpommern hat als Genehmigungsbehörde eine allgemeine Vor</w:t>
      </w:r>
      <w:r w:rsidR="00C3342C" w:rsidRPr="00E165C9">
        <w:rPr>
          <w:szCs w:val="22"/>
        </w:rPr>
        <w:t>prüfung des Einzelfalls gemäß § 9 Absatz </w:t>
      </w:r>
      <w:r w:rsidR="00AB286C" w:rsidRPr="00E165C9">
        <w:rPr>
          <w:szCs w:val="22"/>
        </w:rPr>
        <w:t>1</w:t>
      </w:r>
      <w:r w:rsidRPr="00E165C9">
        <w:rPr>
          <w:szCs w:val="22"/>
        </w:rPr>
        <w:t xml:space="preserve"> in Verbindung mit </w:t>
      </w:r>
      <w:r w:rsidR="00C3342C" w:rsidRPr="00E165C9">
        <w:rPr>
          <w:szCs w:val="22"/>
        </w:rPr>
        <w:t>den Nummern</w:t>
      </w:r>
      <w:r w:rsidRPr="00E165C9">
        <w:rPr>
          <w:szCs w:val="22"/>
        </w:rPr>
        <w:t xml:space="preserve"> 7.</w:t>
      </w:r>
      <w:r w:rsidR="00AB286C" w:rsidRPr="00E165C9">
        <w:rPr>
          <w:szCs w:val="22"/>
        </w:rPr>
        <w:t>25 und 1.1.2</w:t>
      </w:r>
      <w:r w:rsidRPr="00E165C9">
        <w:rPr>
          <w:szCs w:val="22"/>
        </w:rPr>
        <w:t xml:space="preserve"> der Anlage 1 des Gesetzes über die Umweltverträglichkeitsprüfung (UVPG) </w:t>
      </w:r>
      <w:r w:rsidR="00AB286C" w:rsidRPr="00E165C9">
        <w:rPr>
          <w:szCs w:val="22"/>
        </w:rPr>
        <w:t>in der Fassung der Bekanntmachung vom 18. März 2021 (BGBl. I S. 540)</w:t>
      </w:r>
      <w:r w:rsidRPr="00E165C9">
        <w:rPr>
          <w:szCs w:val="22"/>
        </w:rPr>
        <w:t xml:space="preserve">, durchgeführt. </w:t>
      </w:r>
    </w:p>
    <w:p w:rsidR="00B81502" w:rsidRPr="00E165C9" w:rsidRDefault="00B81502" w:rsidP="00E165C9">
      <w:pPr>
        <w:spacing w:before="0"/>
        <w:jc w:val="both"/>
        <w:rPr>
          <w:szCs w:val="22"/>
        </w:rPr>
      </w:pPr>
    </w:p>
    <w:p w:rsidR="00AB286C" w:rsidRPr="00E165C9" w:rsidRDefault="00AB286C" w:rsidP="00E165C9">
      <w:pPr>
        <w:spacing w:before="0"/>
        <w:jc w:val="both"/>
        <w:rPr>
          <w:szCs w:val="22"/>
        </w:rPr>
      </w:pPr>
      <w:r w:rsidRPr="00E165C9">
        <w:rPr>
          <w:szCs w:val="22"/>
        </w:rPr>
        <w:t>Eine Umweltverträglichkeitsprüfung wäre durchzuführen, wenn das Vorhaben nach Einschätzung der zuständigen Behörde aufgrund überschlägiger Prüfung unter Berücksichtigung der in der Anlage 3 UVPG aufgeführten Kriterien erheblich nachteilige Umweltauswirkungen haben kann, die bei der Zulassungsentscheidung zu berücksichtigen wären. Die überschlägige Prüfung hat ergeben, dass von dem o. g. Vorhaben keine erheblich nachteiligen Umweltauswirkungen ausgehen werden.</w:t>
      </w:r>
    </w:p>
    <w:p w:rsidR="00C3342C" w:rsidRPr="00E165C9" w:rsidRDefault="00C3342C" w:rsidP="00E165C9">
      <w:pPr>
        <w:spacing w:before="0"/>
        <w:jc w:val="both"/>
        <w:rPr>
          <w:szCs w:val="22"/>
        </w:rPr>
      </w:pPr>
    </w:p>
    <w:p w:rsidR="00AB286C" w:rsidRPr="00E165C9" w:rsidRDefault="00AB286C" w:rsidP="00E165C9">
      <w:pPr>
        <w:spacing w:before="0"/>
        <w:jc w:val="both"/>
        <w:rPr>
          <w:szCs w:val="22"/>
        </w:rPr>
      </w:pPr>
      <w:r w:rsidRPr="00E165C9">
        <w:rPr>
          <w:szCs w:val="22"/>
        </w:rPr>
        <w:t xml:space="preserve">Folgende Gründe sind hierfür maßgeblich: </w:t>
      </w:r>
    </w:p>
    <w:p w:rsidR="00AB286C" w:rsidRPr="00E165C9" w:rsidRDefault="00AB286C" w:rsidP="00E165C9">
      <w:pPr>
        <w:jc w:val="both"/>
        <w:rPr>
          <w:szCs w:val="22"/>
        </w:rPr>
      </w:pPr>
      <w:r w:rsidRPr="00E165C9">
        <w:rPr>
          <w:szCs w:val="22"/>
        </w:rPr>
        <w:t>Das Vorhaben dient ausgehend vom Vorbescheid auch der Umsetzung von Emissionsminderungsmaßnahmen zur Erfüllung der Gen</w:t>
      </w:r>
      <w:r w:rsidR="00C3342C" w:rsidRPr="00E165C9">
        <w:rPr>
          <w:szCs w:val="22"/>
        </w:rPr>
        <w:t>ehmigungsvoraussetzungen der 1. </w:t>
      </w:r>
      <w:r w:rsidRPr="00E165C9">
        <w:rPr>
          <w:szCs w:val="22"/>
        </w:rPr>
        <w:t>Teilgenehmigung</w:t>
      </w:r>
      <w:r w:rsidR="00C3342C" w:rsidRPr="00E165C9">
        <w:rPr>
          <w:szCs w:val="22"/>
        </w:rPr>
        <w:t xml:space="preserve"> (TG)</w:t>
      </w:r>
      <w:r w:rsidRPr="00E165C9">
        <w:rPr>
          <w:szCs w:val="22"/>
        </w:rPr>
        <w:t xml:space="preserve">. Die zusätzlich beantragte Erhöhung der Verarbeitungskapazität auf maximal 17.000 t Rüben pro Tag soll im Rahmen der </w:t>
      </w:r>
      <w:r w:rsidR="00C3342C" w:rsidRPr="00E165C9">
        <w:rPr>
          <w:szCs w:val="22"/>
        </w:rPr>
        <w:t>bestehenden Begrenzungen der 1. </w:t>
      </w:r>
      <w:r w:rsidRPr="00E165C9">
        <w:rPr>
          <w:szCs w:val="22"/>
        </w:rPr>
        <w:t>TG und der in diesem Zusammenhang erteilten wasser</w:t>
      </w:r>
      <w:r w:rsidR="00E165C9">
        <w:rPr>
          <w:szCs w:val="22"/>
        </w:rPr>
        <w:t>rechtlichen Erlaubnis erfolgen.</w:t>
      </w:r>
      <w:r w:rsidR="00E165C9">
        <w:rPr>
          <w:szCs w:val="22"/>
        </w:rPr>
        <w:tab/>
      </w:r>
      <w:r w:rsidR="00E165C9">
        <w:rPr>
          <w:szCs w:val="22"/>
        </w:rPr>
        <w:br/>
      </w:r>
      <w:r w:rsidRPr="00E165C9">
        <w:rPr>
          <w:szCs w:val="22"/>
        </w:rPr>
        <w:t>Die Ausführungen in den Vorprüfungsunterlagen lassen erwarten, dass die im Vorbescheid und im Bescheid zur 1. TG festgelegten Emissionsbegrenzungen für Geruch und Luftschadstoffe durch Umsetzung der mit 2.TG beantragten Maßnahmen eingehalten oder verringert werden.</w:t>
      </w:r>
      <w:r w:rsidR="00E165C9">
        <w:rPr>
          <w:szCs w:val="22"/>
        </w:rPr>
        <w:t xml:space="preserve"> </w:t>
      </w:r>
      <w:r w:rsidRPr="00E165C9">
        <w:rPr>
          <w:szCs w:val="22"/>
        </w:rPr>
        <w:t>Gleichfalls wird dargestellt, dass die in den o.g. Bescheiden für die einzelnen Immissionsorte festgelegten Beurteilungspegel nach Umsetzung der geplanten Schallminderungsmaßnahmen eingehalten werden. Die beabsichtigte Änderung der Leistung der Kesselanlage einschließlich geänderter Betriebsweise durch Brennstoffwechsel führt ebenfalls zu keinen erheblich nachteiligen Auswirkungen, da die festgelegten Grenzwerte der 13. BImSchV auch bei Biogasfeuerung beibehalten werden. Die Möglichkeit, dass zusätzliche nachteilige Auswirkungen auf Schutzgüter zu erwarten sind, die über das Ausmaß der bereits im Rahmen der 1. Teilgenehmigung erfolgten UVP hinausgehen, wird nicht gesehen.</w:t>
      </w:r>
    </w:p>
    <w:p w:rsidR="00AB286C" w:rsidRPr="00E165C9" w:rsidRDefault="00AB286C" w:rsidP="00E165C9">
      <w:pPr>
        <w:spacing w:before="0"/>
        <w:jc w:val="both"/>
        <w:rPr>
          <w:szCs w:val="22"/>
        </w:rPr>
      </w:pPr>
      <w:r w:rsidRPr="00E165C9">
        <w:rPr>
          <w:szCs w:val="22"/>
        </w:rPr>
        <w:t>Damit kann insgesamt eingeschätzt werden, dass die Umsetzung der beantragten 2. Teilgenehmigung keine erheblichen nachteiligen Umweltauswirkungen haben wird, die eine UVP-Pflicht begründen.</w:t>
      </w:r>
    </w:p>
    <w:p w:rsidR="00B81502" w:rsidRPr="00E165C9" w:rsidRDefault="00B81502" w:rsidP="00E165C9">
      <w:pPr>
        <w:spacing w:before="0"/>
        <w:jc w:val="both"/>
        <w:rPr>
          <w:szCs w:val="22"/>
        </w:rPr>
      </w:pPr>
    </w:p>
    <w:p w:rsidR="00B81502" w:rsidRPr="00E165C9" w:rsidRDefault="00B81502" w:rsidP="00E165C9">
      <w:pPr>
        <w:spacing w:before="0"/>
        <w:jc w:val="both"/>
        <w:rPr>
          <w:szCs w:val="22"/>
        </w:rPr>
      </w:pPr>
      <w:r w:rsidRPr="00E165C9">
        <w:rPr>
          <w:szCs w:val="22"/>
        </w:rPr>
        <w:t>Diese Feststellung ist gemäß § 5 Absatz 3 Satz 1 UVPG nicht selbständig anfechtbar.</w:t>
      </w:r>
    </w:p>
    <w:p w:rsidR="00B81502" w:rsidRPr="00E165C9" w:rsidRDefault="00B81502" w:rsidP="00E165C9">
      <w:pPr>
        <w:spacing w:before="0"/>
        <w:jc w:val="both"/>
        <w:rPr>
          <w:szCs w:val="22"/>
        </w:rPr>
      </w:pPr>
    </w:p>
    <w:p w:rsidR="00B81502" w:rsidRPr="00E165C9" w:rsidRDefault="00B81502" w:rsidP="00E165C9">
      <w:pPr>
        <w:spacing w:before="0"/>
        <w:jc w:val="both"/>
        <w:rPr>
          <w:szCs w:val="22"/>
        </w:rPr>
      </w:pPr>
      <w:r w:rsidRPr="00E165C9">
        <w:rPr>
          <w:szCs w:val="22"/>
        </w:rPr>
        <w:t>Die zuständige Genehmigungsbehörde wird über den Antrag nach den Vorschriften des Bundes-Immissionsschutzgesetzes entscheiden.</w:t>
      </w:r>
    </w:p>
    <w:sectPr w:rsidR="00B81502" w:rsidRPr="00E165C9" w:rsidSect="001C2F2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5D4"/>
    <w:multiLevelType w:val="hybridMultilevel"/>
    <w:tmpl w:val="E7A422AA"/>
    <w:lvl w:ilvl="0" w:tplc="F06CE940">
      <w:start w:val="3"/>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19C0A6B"/>
    <w:multiLevelType w:val="hybridMultilevel"/>
    <w:tmpl w:val="CA164A0A"/>
    <w:lvl w:ilvl="0" w:tplc="C0FAEB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652715"/>
    <w:multiLevelType w:val="hybridMultilevel"/>
    <w:tmpl w:val="2926D982"/>
    <w:lvl w:ilvl="0" w:tplc="C0FAEB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1A572B"/>
    <w:multiLevelType w:val="multilevel"/>
    <w:tmpl w:val="C832CCDE"/>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2"/>
  </w:num>
  <w:num w:numId="2">
    <w:abstractNumId w:val="1"/>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19"/>
    <w:rsid w:val="000545C1"/>
    <w:rsid w:val="0007719D"/>
    <w:rsid w:val="000B40FC"/>
    <w:rsid w:val="000E58E1"/>
    <w:rsid w:val="001C2F2A"/>
    <w:rsid w:val="001D6DB9"/>
    <w:rsid w:val="00225A87"/>
    <w:rsid w:val="0022614A"/>
    <w:rsid w:val="00247F78"/>
    <w:rsid w:val="00265357"/>
    <w:rsid w:val="002B5F8F"/>
    <w:rsid w:val="00331F19"/>
    <w:rsid w:val="003D2B36"/>
    <w:rsid w:val="00456C4D"/>
    <w:rsid w:val="00467FC7"/>
    <w:rsid w:val="004874F0"/>
    <w:rsid w:val="004E6888"/>
    <w:rsid w:val="00532BDF"/>
    <w:rsid w:val="0059305D"/>
    <w:rsid w:val="005A5310"/>
    <w:rsid w:val="005A69E2"/>
    <w:rsid w:val="005C7339"/>
    <w:rsid w:val="00621CAC"/>
    <w:rsid w:val="00654DC3"/>
    <w:rsid w:val="00667832"/>
    <w:rsid w:val="006E0729"/>
    <w:rsid w:val="00726425"/>
    <w:rsid w:val="00747C4A"/>
    <w:rsid w:val="007601B5"/>
    <w:rsid w:val="007778A9"/>
    <w:rsid w:val="00793DD2"/>
    <w:rsid w:val="00845A1F"/>
    <w:rsid w:val="008B1BC7"/>
    <w:rsid w:val="008C1DB3"/>
    <w:rsid w:val="008D3031"/>
    <w:rsid w:val="00906CC3"/>
    <w:rsid w:val="00912545"/>
    <w:rsid w:val="0093108F"/>
    <w:rsid w:val="00947BA8"/>
    <w:rsid w:val="009522B1"/>
    <w:rsid w:val="00973F78"/>
    <w:rsid w:val="009740AB"/>
    <w:rsid w:val="009E0996"/>
    <w:rsid w:val="00A755D6"/>
    <w:rsid w:val="00A93699"/>
    <w:rsid w:val="00AB286C"/>
    <w:rsid w:val="00B520D5"/>
    <w:rsid w:val="00B81502"/>
    <w:rsid w:val="00B8359D"/>
    <w:rsid w:val="00C3342C"/>
    <w:rsid w:val="00C92338"/>
    <w:rsid w:val="00DB6ADF"/>
    <w:rsid w:val="00DC299B"/>
    <w:rsid w:val="00E04DAC"/>
    <w:rsid w:val="00E165C9"/>
    <w:rsid w:val="00E238B4"/>
    <w:rsid w:val="00E9074F"/>
    <w:rsid w:val="00EC35DE"/>
    <w:rsid w:val="00F570CA"/>
    <w:rsid w:val="00FB5998"/>
    <w:rsid w:val="00FF4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D9E96-99F0-4F01-BB86-378ED159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de-DE"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A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65357"/>
    <w:pPr>
      <w:spacing w:before="100" w:beforeAutospacing="1" w:after="100" w:afterAutospacing="1" w:line="240" w:lineRule="auto"/>
    </w:pPr>
    <w:rPr>
      <w:rFonts w:ascii="Times New Roman" w:eastAsia="Times New Roman" w:hAnsi="Times New Roman" w:cs="Times New Roman"/>
      <w:sz w:val="24"/>
      <w:lang w:eastAsia="de-DE"/>
    </w:rPr>
  </w:style>
  <w:style w:type="paragraph" w:styleId="Listenabsatz">
    <w:name w:val="List Paragraph"/>
    <w:basedOn w:val="Standard"/>
    <w:uiPriority w:val="34"/>
    <w:qFormat/>
    <w:rsid w:val="000E5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6672">
      <w:bodyDiv w:val="1"/>
      <w:marLeft w:val="0"/>
      <w:marRight w:val="0"/>
      <w:marTop w:val="0"/>
      <w:marBottom w:val="0"/>
      <w:divBdr>
        <w:top w:val="none" w:sz="0" w:space="0" w:color="auto"/>
        <w:left w:val="none" w:sz="0" w:space="0" w:color="auto"/>
        <w:bottom w:val="none" w:sz="0" w:space="0" w:color="auto"/>
        <w:right w:val="none" w:sz="0" w:space="0" w:color="auto"/>
      </w:divBdr>
      <w:divsChild>
        <w:div w:id="1487554482">
          <w:marLeft w:val="0"/>
          <w:marRight w:val="0"/>
          <w:marTop w:val="0"/>
          <w:marBottom w:val="0"/>
          <w:divBdr>
            <w:top w:val="none" w:sz="0" w:space="0" w:color="auto"/>
            <w:left w:val="none" w:sz="0" w:space="0" w:color="auto"/>
            <w:bottom w:val="none" w:sz="0" w:space="0" w:color="auto"/>
            <w:right w:val="none" w:sz="0" w:space="0" w:color="auto"/>
          </w:divBdr>
          <w:divsChild>
            <w:div w:id="1215966403">
              <w:marLeft w:val="0"/>
              <w:marRight w:val="0"/>
              <w:marTop w:val="0"/>
              <w:marBottom w:val="0"/>
              <w:divBdr>
                <w:top w:val="none" w:sz="0" w:space="0" w:color="auto"/>
                <w:left w:val="none" w:sz="0" w:space="0" w:color="auto"/>
                <w:bottom w:val="none" w:sz="0" w:space="0" w:color="auto"/>
                <w:right w:val="none" w:sz="0" w:space="0" w:color="auto"/>
              </w:divBdr>
              <w:divsChild>
                <w:div w:id="972096864">
                  <w:marLeft w:val="0"/>
                  <w:marRight w:val="0"/>
                  <w:marTop w:val="0"/>
                  <w:marBottom w:val="0"/>
                  <w:divBdr>
                    <w:top w:val="none" w:sz="0" w:space="0" w:color="auto"/>
                    <w:left w:val="none" w:sz="0" w:space="0" w:color="auto"/>
                    <w:bottom w:val="none" w:sz="0" w:space="0" w:color="auto"/>
                    <w:right w:val="none" w:sz="0" w:space="0" w:color="auto"/>
                  </w:divBdr>
                  <w:divsChild>
                    <w:div w:id="209148238">
                      <w:marLeft w:val="0"/>
                      <w:marRight w:val="0"/>
                      <w:marTop w:val="0"/>
                      <w:marBottom w:val="0"/>
                      <w:divBdr>
                        <w:top w:val="none" w:sz="0" w:space="0" w:color="auto"/>
                        <w:left w:val="none" w:sz="0" w:space="0" w:color="auto"/>
                        <w:bottom w:val="none" w:sz="0" w:space="0" w:color="auto"/>
                        <w:right w:val="none" w:sz="0" w:space="0" w:color="auto"/>
                      </w:divBdr>
                      <w:divsChild>
                        <w:div w:id="338583199">
                          <w:marLeft w:val="0"/>
                          <w:marRight w:val="0"/>
                          <w:marTop w:val="0"/>
                          <w:marBottom w:val="0"/>
                          <w:divBdr>
                            <w:top w:val="none" w:sz="0" w:space="0" w:color="auto"/>
                            <w:left w:val="none" w:sz="0" w:space="0" w:color="auto"/>
                            <w:bottom w:val="none" w:sz="0" w:space="0" w:color="auto"/>
                            <w:right w:val="none" w:sz="0" w:space="0" w:color="auto"/>
                          </w:divBdr>
                          <w:divsChild>
                            <w:div w:id="845676768">
                              <w:marLeft w:val="0"/>
                              <w:marRight w:val="0"/>
                              <w:marTop w:val="0"/>
                              <w:marBottom w:val="0"/>
                              <w:divBdr>
                                <w:top w:val="none" w:sz="0" w:space="0" w:color="auto"/>
                                <w:left w:val="none" w:sz="0" w:space="0" w:color="auto"/>
                                <w:bottom w:val="none" w:sz="0" w:space="0" w:color="auto"/>
                                <w:right w:val="none" w:sz="0" w:space="0" w:color="auto"/>
                              </w:divBdr>
                              <w:divsChild>
                                <w:div w:id="334234419">
                                  <w:marLeft w:val="0"/>
                                  <w:marRight w:val="0"/>
                                  <w:marTop w:val="0"/>
                                  <w:marBottom w:val="0"/>
                                  <w:divBdr>
                                    <w:top w:val="none" w:sz="0" w:space="0" w:color="auto"/>
                                    <w:left w:val="none" w:sz="0" w:space="0" w:color="auto"/>
                                    <w:bottom w:val="none" w:sz="0" w:space="0" w:color="auto"/>
                                    <w:right w:val="none" w:sz="0" w:space="0" w:color="auto"/>
                                  </w:divBdr>
                                  <w:divsChild>
                                    <w:div w:id="8184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35571">
      <w:bodyDiv w:val="1"/>
      <w:marLeft w:val="0"/>
      <w:marRight w:val="0"/>
      <w:marTop w:val="0"/>
      <w:marBottom w:val="0"/>
      <w:divBdr>
        <w:top w:val="none" w:sz="0" w:space="0" w:color="auto"/>
        <w:left w:val="none" w:sz="0" w:space="0" w:color="auto"/>
        <w:bottom w:val="none" w:sz="0" w:space="0" w:color="auto"/>
        <w:right w:val="none" w:sz="0" w:space="0" w:color="auto"/>
      </w:divBdr>
    </w:div>
    <w:div w:id="1150094112">
      <w:bodyDiv w:val="1"/>
      <w:marLeft w:val="0"/>
      <w:marRight w:val="0"/>
      <w:marTop w:val="0"/>
      <w:marBottom w:val="0"/>
      <w:divBdr>
        <w:top w:val="none" w:sz="0" w:space="0" w:color="auto"/>
        <w:left w:val="none" w:sz="0" w:space="0" w:color="auto"/>
        <w:bottom w:val="none" w:sz="0" w:space="0" w:color="auto"/>
        <w:right w:val="none" w:sz="0" w:space="0" w:color="auto"/>
      </w:divBdr>
      <w:divsChild>
        <w:div w:id="443841176">
          <w:marLeft w:val="0"/>
          <w:marRight w:val="0"/>
          <w:marTop w:val="0"/>
          <w:marBottom w:val="0"/>
          <w:divBdr>
            <w:top w:val="none" w:sz="0" w:space="0" w:color="auto"/>
            <w:left w:val="none" w:sz="0" w:space="0" w:color="auto"/>
            <w:bottom w:val="none" w:sz="0" w:space="0" w:color="auto"/>
            <w:right w:val="none" w:sz="0" w:space="0" w:color="auto"/>
          </w:divBdr>
          <w:divsChild>
            <w:div w:id="1667592721">
              <w:marLeft w:val="0"/>
              <w:marRight w:val="0"/>
              <w:marTop w:val="0"/>
              <w:marBottom w:val="0"/>
              <w:divBdr>
                <w:top w:val="none" w:sz="0" w:space="0" w:color="auto"/>
                <w:left w:val="none" w:sz="0" w:space="0" w:color="auto"/>
                <w:bottom w:val="none" w:sz="0" w:space="0" w:color="auto"/>
                <w:right w:val="none" w:sz="0" w:space="0" w:color="auto"/>
              </w:divBdr>
              <w:divsChild>
                <w:div w:id="1121150172">
                  <w:marLeft w:val="0"/>
                  <w:marRight w:val="0"/>
                  <w:marTop w:val="0"/>
                  <w:marBottom w:val="0"/>
                  <w:divBdr>
                    <w:top w:val="none" w:sz="0" w:space="0" w:color="auto"/>
                    <w:left w:val="none" w:sz="0" w:space="0" w:color="auto"/>
                    <w:bottom w:val="none" w:sz="0" w:space="0" w:color="auto"/>
                    <w:right w:val="none" w:sz="0" w:space="0" w:color="auto"/>
                  </w:divBdr>
                  <w:divsChild>
                    <w:div w:id="770468943">
                      <w:marLeft w:val="0"/>
                      <w:marRight w:val="0"/>
                      <w:marTop w:val="0"/>
                      <w:marBottom w:val="0"/>
                      <w:divBdr>
                        <w:top w:val="none" w:sz="0" w:space="0" w:color="auto"/>
                        <w:left w:val="none" w:sz="0" w:space="0" w:color="auto"/>
                        <w:bottom w:val="none" w:sz="0" w:space="0" w:color="auto"/>
                        <w:right w:val="none" w:sz="0" w:space="0" w:color="auto"/>
                      </w:divBdr>
                      <w:divsChild>
                        <w:div w:id="750278530">
                          <w:marLeft w:val="0"/>
                          <w:marRight w:val="0"/>
                          <w:marTop w:val="0"/>
                          <w:marBottom w:val="0"/>
                          <w:divBdr>
                            <w:top w:val="none" w:sz="0" w:space="0" w:color="auto"/>
                            <w:left w:val="none" w:sz="0" w:space="0" w:color="auto"/>
                            <w:bottom w:val="none" w:sz="0" w:space="0" w:color="auto"/>
                            <w:right w:val="none" w:sz="0" w:space="0" w:color="auto"/>
                          </w:divBdr>
                          <w:divsChild>
                            <w:div w:id="741953306">
                              <w:marLeft w:val="0"/>
                              <w:marRight w:val="0"/>
                              <w:marTop w:val="0"/>
                              <w:marBottom w:val="0"/>
                              <w:divBdr>
                                <w:top w:val="none" w:sz="0" w:space="0" w:color="auto"/>
                                <w:left w:val="none" w:sz="0" w:space="0" w:color="auto"/>
                                <w:bottom w:val="none" w:sz="0" w:space="0" w:color="auto"/>
                                <w:right w:val="none" w:sz="0" w:space="0" w:color="auto"/>
                              </w:divBdr>
                              <w:divsChild>
                                <w:div w:id="1988897759">
                                  <w:marLeft w:val="0"/>
                                  <w:marRight w:val="0"/>
                                  <w:marTop w:val="0"/>
                                  <w:marBottom w:val="0"/>
                                  <w:divBdr>
                                    <w:top w:val="none" w:sz="0" w:space="0" w:color="auto"/>
                                    <w:left w:val="none" w:sz="0" w:space="0" w:color="auto"/>
                                    <w:bottom w:val="none" w:sz="0" w:space="0" w:color="auto"/>
                                    <w:right w:val="none" w:sz="0" w:space="0" w:color="auto"/>
                                  </w:divBdr>
                                  <w:divsChild>
                                    <w:div w:id="16184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69E25FC4.dotm</Template>
  <TotalTime>0</TotalTime>
  <Pages>1</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LM M-V</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StALU VP-52a (Frau Rabe)</dc:creator>
  <cp:keywords/>
  <dc:description/>
  <cp:lastModifiedBy>StALU VP-52 (Frau Rabe)</cp:lastModifiedBy>
  <cp:revision>4</cp:revision>
  <cp:lastPrinted>2019-10-29T15:13:00Z</cp:lastPrinted>
  <dcterms:created xsi:type="dcterms:W3CDTF">2021-05-28T16:51:00Z</dcterms:created>
  <dcterms:modified xsi:type="dcterms:W3CDTF">2021-05-31T13:03:00Z</dcterms:modified>
</cp:coreProperties>
</file>