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471" w:rsidRDefault="007B4471" w:rsidP="00EA3231">
      <w:pPr>
        <w:pStyle w:val="Textkrper"/>
        <w:jc w:val="center"/>
        <w:outlineLvl w:val="0"/>
        <w:rPr>
          <w:b/>
          <w:szCs w:val="22"/>
        </w:rPr>
      </w:pPr>
      <w:r>
        <w:rPr>
          <w:b/>
          <w:szCs w:val="22"/>
        </w:rPr>
        <w:t>Bekanntmachung</w:t>
      </w:r>
    </w:p>
    <w:p w:rsidR="007B4471" w:rsidRDefault="007B4471" w:rsidP="001426AF">
      <w:pPr>
        <w:pStyle w:val="Textkrper"/>
        <w:outlineLvl w:val="0"/>
        <w:rPr>
          <w:b/>
          <w:szCs w:val="22"/>
        </w:rPr>
      </w:pPr>
    </w:p>
    <w:p w:rsidR="005A2FB5" w:rsidRDefault="007B4471" w:rsidP="001426AF">
      <w:pPr>
        <w:pStyle w:val="Textkrper"/>
        <w:outlineLvl w:val="0"/>
        <w:rPr>
          <w:b/>
          <w:szCs w:val="22"/>
        </w:rPr>
      </w:pPr>
      <w:r>
        <w:rPr>
          <w:b/>
          <w:szCs w:val="22"/>
        </w:rPr>
        <w:t>1. Einstellung des Planfeststellungsverfahrens für den Neubau der</w:t>
      </w:r>
      <w:r w:rsidR="005A2FB5">
        <w:rPr>
          <w:b/>
          <w:szCs w:val="22"/>
        </w:rPr>
        <w:t xml:space="preserve"> B198 Ortsumgehung Mirow, </w:t>
      </w:r>
      <w:r w:rsidR="00AA353E">
        <w:rPr>
          <w:b/>
          <w:szCs w:val="22"/>
        </w:rPr>
        <w:t>Westabschnitt</w:t>
      </w:r>
    </w:p>
    <w:p w:rsidR="008D61F4" w:rsidRPr="00143E56" w:rsidRDefault="008D61F4" w:rsidP="001426AF">
      <w:pPr>
        <w:pStyle w:val="Textkrper"/>
        <w:outlineLvl w:val="0"/>
        <w:rPr>
          <w:rFonts w:cs="Arial"/>
          <w:b/>
          <w:szCs w:val="22"/>
        </w:rPr>
      </w:pPr>
    </w:p>
    <w:p w:rsidR="007B4471" w:rsidRDefault="007B4471" w:rsidP="005A2FB5">
      <w:r>
        <w:t>Das Planfeststellungsverfahren zur „B 198 Ortsumgehung Mirow, Westabschnitt“ (Antrag vom 23.09.2014) ist eingestellt. Die seit Auslegung der Planunterlagen beststehende Veränderungssperre ist aufgehoben. Baubeschränkungen an der geplanten Straße sin</w:t>
      </w:r>
      <w:r w:rsidR="00863006">
        <w:t>d außer Kraft getreten. Das Vor</w:t>
      </w:r>
      <w:r>
        <w:t>kaufsrecht des Trägers der Straßenbaulast an den vom Plan betroffenen Flächen ist erloschen.</w:t>
      </w:r>
    </w:p>
    <w:p w:rsidR="005A2FB5" w:rsidRDefault="00EA3231" w:rsidP="005A2FB5">
      <w:r>
        <w:t xml:space="preserve">Die, in den Verfahren erhobenen Stellungnahmen und Einwendungen treten außer Kraft und werden </w:t>
      </w:r>
      <w:r w:rsidRPr="00EA3231">
        <w:rPr>
          <w:b/>
        </w:rPr>
        <w:t>nicht</w:t>
      </w:r>
      <w:r>
        <w:t xml:space="preserve"> dem neuen Verfahren zugeordnet. </w:t>
      </w:r>
    </w:p>
    <w:p w:rsidR="00EA3231" w:rsidRDefault="00EA3231" w:rsidP="005A2FB5"/>
    <w:p w:rsidR="00EA3231" w:rsidRDefault="00EA3231" w:rsidP="005A2FB5">
      <w:pPr>
        <w:rPr>
          <w:b/>
        </w:rPr>
      </w:pPr>
      <w:r w:rsidRPr="00E33879">
        <w:rPr>
          <w:b/>
        </w:rPr>
        <w:t xml:space="preserve">2. </w:t>
      </w:r>
      <w:r w:rsidR="00E33879" w:rsidRPr="00E33879">
        <w:rPr>
          <w:b/>
        </w:rPr>
        <w:t>Planfeststellung für den Neubau der B 198 Ortsumgehung Mirow, Westabschnitt</w:t>
      </w:r>
    </w:p>
    <w:p w:rsidR="008D61F4" w:rsidRPr="00E33879" w:rsidRDefault="008D61F4" w:rsidP="005A2FB5">
      <w:pPr>
        <w:rPr>
          <w:b/>
        </w:rPr>
      </w:pPr>
    </w:p>
    <w:p w:rsidR="00C31689" w:rsidRPr="008D61F4" w:rsidRDefault="005A2FB5" w:rsidP="008D61F4">
      <w:pPr>
        <w:pStyle w:val="Default"/>
        <w:rPr>
          <w:rFonts w:cs="Times New Roman"/>
          <w:color w:val="auto"/>
          <w:sz w:val="22"/>
          <w:szCs w:val="20"/>
          <w:lang w:eastAsia="de-DE"/>
        </w:rPr>
      </w:pPr>
      <w:r w:rsidRPr="008D61F4">
        <w:rPr>
          <w:rFonts w:cs="Times New Roman"/>
          <w:color w:val="auto"/>
          <w:sz w:val="22"/>
          <w:szCs w:val="20"/>
          <w:lang w:eastAsia="de-DE"/>
        </w:rPr>
        <w:t>Das Straßenbauamt Neustrelitz</w:t>
      </w:r>
      <w:r w:rsidR="008D61F4" w:rsidRPr="008D61F4">
        <w:rPr>
          <w:rFonts w:cs="Times New Roman"/>
          <w:color w:val="auto"/>
          <w:sz w:val="22"/>
          <w:szCs w:val="20"/>
          <w:lang w:eastAsia="de-DE"/>
        </w:rPr>
        <w:t xml:space="preserve"> hat für das o. a. Bauvorhaben die Durchführung des Planfeststellungsverfahrens beantragt. Für das Vorhaben besteht die Verpflichtung zur Durchführung einer Umweltverträglichkeitsprüfung gemäß § 5 des Gesetzes über die Umweltverträglichkeitsprüfung (UVPG).</w:t>
      </w:r>
    </w:p>
    <w:p w:rsidR="0003379D" w:rsidRPr="007F1690" w:rsidRDefault="0003379D"/>
    <w:p w:rsidR="0003379D" w:rsidRPr="008D61F4" w:rsidRDefault="00C1225E" w:rsidP="0003379D">
      <w:pPr>
        <w:pStyle w:val="Textkrper"/>
        <w:tabs>
          <w:tab w:val="clear" w:pos="284"/>
        </w:tabs>
        <w:ind w:right="-142"/>
      </w:pPr>
      <w:r w:rsidRPr="008D61F4">
        <w:t>Für das Bauvorhaben einschließlich der landschaftspflegerischen Ausgleichs- und Ersatzmaßnahmen</w:t>
      </w:r>
      <w:r w:rsidR="0003379D" w:rsidRPr="008D61F4">
        <w:t xml:space="preserve"> sollen Grundstücke in folgenden Bereichen in Anspruch genommen werden:</w:t>
      </w:r>
      <w:r w:rsidR="00E0263D" w:rsidRPr="008D61F4">
        <w:t xml:space="preserve"> </w:t>
      </w:r>
    </w:p>
    <w:p w:rsidR="00E0263D" w:rsidRPr="008D61F4" w:rsidRDefault="00E0263D" w:rsidP="0003379D">
      <w:pPr>
        <w:pStyle w:val="Textkrper"/>
        <w:tabs>
          <w:tab w:val="clear" w:pos="284"/>
        </w:tabs>
        <w:ind w:right="-142"/>
      </w:pPr>
      <w:r w:rsidRPr="008D61F4">
        <w:t>Gemarkung</w:t>
      </w:r>
      <w:r w:rsidR="00595DAD" w:rsidRPr="008D61F4">
        <w:t>en</w:t>
      </w:r>
      <w:r w:rsidR="00E067D9">
        <w:t xml:space="preserve"> Mirow,</w:t>
      </w:r>
      <w:r w:rsidR="00FC6776">
        <w:t xml:space="preserve"> </w:t>
      </w:r>
      <w:proofErr w:type="spellStart"/>
      <w:r w:rsidR="00FC6776">
        <w:t>Starsow</w:t>
      </w:r>
      <w:proofErr w:type="spellEnd"/>
      <w:r w:rsidR="00E067D9">
        <w:t xml:space="preserve">, </w:t>
      </w:r>
      <w:proofErr w:type="spellStart"/>
      <w:r w:rsidR="00E067D9">
        <w:t>Oldenstorf</w:t>
      </w:r>
      <w:proofErr w:type="spellEnd"/>
      <w:r w:rsidR="00E067D9">
        <w:t xml:space="preserve">, </w:t>
      </w:r>
      <w:proofErr w:type="spellStart"/>
      <w:r w:rsidR="00E067D9">
        <w:t>Nienhagen</w:t>
      </w:r>
      <w:proofErr w:type="spellEnd"/>
      <w:r w:rsidR="00E067D9">
        <w:t xml:space="preserve"> undMölln</w:t>
      </w:r>
      <w:bookmarkStart w:id="0" w:name="_GoBack"/>
      <w:bookmarkEnd w:id="0"/>
      <w:r w:rsidR="006F770B" w:rsidRPr="008D61F4">
        <w:t>.</w:t>
      </w:r>
    </w:p>
    <w:p w:rsidR="0003379D" w:rsidRDefault="0003379D"/>
    <w:p w:rsidR="006D58FD" w:rsidRDefault="007F7B94" w:rsidP="006D58FD">
      <w:r w:rsidRPr="00ED0B97">
        <w:rPr>
          <w:rFonts w:cs="Arial"/>
        </w:rPr>
        <w:t>Der Plan (Zeichnungen und Erläuterungen)</w:t>
      </w:r>
      <w:r>
        <w:rPr>
          <w:rFonts w:cs="Arial"/>
        </w:rPr>
        <w:t xml:space="preserve"> </w:t>
      </w:r>
      <w:r w:rsidR="00DD716B">
        <w:rPr>
          <w:rFonts w:cs="Arial"/>
          <w:szCs w:val="22"/>
        </w:rPr>
        <w:t xml:space="preserve">und </w:t>
      </w:r>
      <w:r w:rsidR="0086357D" w:rsidRPr="00EA395E">
        <w:rPr>
          <w:rFonts w:cs="Arial"/>
          <w:szCs w:val="22"/>
        </w:rPr>
        <w:t>zusätzliche</w:t>
      </w:r>
      <w:r w:rsidR="00DD716B" w:rsidRPr="00EA395E">
        <w:rPr>
          <w:rFonts w:cs="Arial"/>
          <w:szCs w:val="22"/>
        </w:rPr>
        <w:t xml:space="preserve"> Materialien</w:t>
      </w:r>
      <w:r w:rsidR="00DD716B">
        <w:rPr>
          <w:rFonts w:cs="Arial"/>
          <w:szCs w:val="22"/>
        </w:rPr>
        <w:t xml:space="preserve"> liegen</w:t>
      </w:r>
      <w:r w:rsidR="006D58FD" w:rsidRPr="006C2859">
        <w:rPr>
          <w:rFonts w:cs="Arial"/>
          <w:szCs w:val="22"/>
        </w:rPr>
        <w:t xml:space="preserve"> in der Zeit </w:t>
      </w:r>
      <w:r w:rsidR="0083366B">
        <w:rPr>
          <w:rFonts w:cs="Arial"/>
          <w:szCs w:val="22"/>
        </w:rPr>
        <w:t xml:space="preserve">vom </w:t>
      </w:r>
      <w:r w:rsidR="00FC6776">
        <w:rPr>
          <w:rFonts w:cs="Arial"/>
          <w:b/>
          <w:szCs w:val="22"/>
        </w:rPr>
        <w:t>03.08.2020</w:t>
      </w:r>
      <w:r w:rsidR="0083366B" w:rsidRPr="0083366B">
        <w:rPr>
          <w:rFonts w:cs="Arial"/>
          <w:b/>
          <w:szCs w:val="22"/>
        </w:rPr>
        <w:t xml:space="preserve"> </w:t>
      </w:r>
      <w:r w:rsidR="006D58FD" w:rsidRPr="002C3169">
        <w:rPr>
          <w:rFonts w:cs="Arial"/>
          <w:iCs/>
          <w:szCs w:val="22"/>
        </w:rPr>
        <w:t xml:space="preserve">bis </w:t>
      </w:r>
      <w:r w:rsidR="006D58FD">
        <w:rPr>
          <w:rFonts w:cs="Arial"/>
          <w:iCs/>
          <w:szCs w:val="22"/>
        </w:rPr>
        <w:t>einschließlich</w:t>
      </w:r>
      <w:r w:rsidR="006D58FD" w:rsidRPr="002C3169">
        <w:rPr>
          <w:rFonts w:cs="Arial"/>
          <w:iCs/>
          <w:szCs w:val="22"/>
        </w:rPr>
        <w:t xml:space="preserve"> </w:t>
      </w:r>
      <w:r w:rsidR="00FC6776">
        <w:rPr>
          <w:rFonts w:cs="Arial"/>
          <w:b/>
          <w:iCs/>
          <w:szCs w:val="22"/>
        </w:rPr>
        <w:t>02</w:t>
      </w:r>
      <w:r w:rsidR="0083366B">
        <w:rPr>
          <w:rFonts w:cs="Arial"/>
          <w:b/>
          <w:iCs/>
          <w:szCs w:val="22"/>
        </w:rPr>
        <w:t>.09.20</w:t>
      </w:r>
      <w:r w:rsidR="00FC6776">
        <w:rPr>
          <w:rFonts w:cs="Arial"/>
          <w:b/>
          <w:iCs/>
          <w:szCs w:val="22"/>
        </w:rPr>
        <w:t>20</w:t>
      </w:r>
      <w:r w:rsidR="006D58FD" w:rsidRPr="006C2859">
        <w:rPr>
          <w:rFonts w:cs="Arial"/>
          <w:b/>
          <w:iCs/>
          <w:szCs w:val="22"/>
        </w:rPr>
        <w:t xml:space="preserve"> </w:t>
      </w:r>
      <w:r w:rsidR="00E35BA2">
        <w:t>in</w:t>
      </w:r>
      <w:r w:rsidR="006D58FD" w:rsidRPr="00B874C4">
        <w:t xml:space="preserve"> </w:t>
      </w:r>
      <w:r w:rsidR="00F3423D" w:rsidRPr="00F3423D">
        <w:t>Raum 111</w:t>
      </w:r>
      <w:r w:rsidR="008B32FC">
        <w:t xml:space="preserve"> des Amtes Mecklenburgische Kleinseenplatte, </w:t>
      </w:r>
      <w:r w:rsidR="00751820" w:rsidRPr="00751820">
        <w:t xml:space="preserve">Rudolf-Breitscheid-Str. 24 </w:t>
      </w:r>
      <w:r w:rsidR="00751820">
        <w:t xml:space="preserve">in </w:t>
      </w:r>
      <w:r w:rsidR="00751820" w:rsidRPr="00751820">
        <w:t>17252 Mirow</w:t>
      </w:r>
      <w:r w:rsidR="00751820">
        <w:t xml:space="preserve"> </w:t>
      </w:r>
      <w:r w:rsidR="006D58FD">
        <w:t xml:space="preserve">während </w:t>
      </w:r>
      <w:r w:rsidR="002832AB">
        <w:t xml:space="preserve">nachfolgender </w:t>
      </w:r>
      <w:r w:rsidR="006D58FD">
        <w:t>Zeiten</w:t>
      </w:r>
      <w:r w:rsidR="002832AB" w:rsidRPr="002832AB">
        <w:t xml:space="preserve"> </w:t>
      </w:r>
      <w:r w:rsidR="002832AB" w:rsidRPr="00B874C4">
        <w:t>zu jed</w:t>
      </w:r>
      <w:r w:rsidR="002832AB">
        <w:t>ermanns Einsicht öffentlich aus:</w:t>
      </w:r>
    </w:p>
    <w:p w:rsidR="002832AB" w:rsidRPr="00B874C4" w:rsidRDefault="002832AB" w:rsidP="006D58FD"/>
    <w:p w:rsidR="00FC6776" w:rsidRDefault="00FC6776" w:rsidP="006D58FD">
      <w:r>
        <w:t>Montag</w:t>
      </w:r>
      <w:r>
        <w:tab/>
      </w:r>
      <w:r>
        <w:tab/>
        <w:t>von 09:00 Uhr bis 12:00 Uhr,</w:t>
      </w:r>
    </w:p>
    <w:p w:rsidR="006D58FD" w:rsidRPr="005C7152" w:rsidRDefault="006D58FD" w:rsidP="006D58FD">
      <w:r w:rsidRPr="005C7152">
        <w:t>Dienstag</w:t>
      </w:r>
      <w:r w:rsidRPr="005C7152">
        <w:tab/>
      </w:r>
      <w:r w:rsidRPr="005C7152">
        <w:tab/>
        <w:t xml:space="preserve">von </w:t>
      </w:r>
      <w:r w:rsidR="005C7152" w:rsidRPr="005C7152">
        <w:t>09</w:t>
      </w:r>
      <w:r w:rsidRPr="005C7152">
        <w:t>:</w:t>
      </w:r>
      <w:r w:rsidR="005C7152" w:rsidRPr="005C7152">
        <w:t>0</w:t>
      </w:r>
      <w:r w:rsidRPr="005C7152">
        <w:t>0 Uhr bis 12:00 Uhr und von 13:00 Uhr bis 17:</w:t>
      </w:r>
      <w:r w:rsidR="005C7152" w:rsidRPr="005C7152">
        <w:t>00</w:t>
      </w:r>
      <w:r w:rsidRPr="005C7152">
        <w:t xml:space="preserve"> Uhr,</w:t>
      </w:r>
    </w:p>
    <w:p w:rsidR="006D58FD" w:rsidRPr="005C7152" w:rsidRDefault="006D58FD" w:rsidP="006D58FD">
      <w:r w:rsidRPr="005C7152">
        <w:t>Donnerstag</w:t>
      </w:r>
      <w:r w:rsidRPr="005C7152">
        <w:tab/>
      </w:r>
      <w:r w:rsidR="005C7152" w:rsidRPr="005C7152">
        <w:tab/>
        <w:t>von 09</w:t>
      </w:r>
      <w:r w:rsidRPr="005C7152">
        <w:t>:</w:t>
      </w:r>
      <w:r w:rsidR="005C7152" w:rsidRPr="005C7152">
        <w:t>0</w:t>
      </w:r>
      <w:r w:rsidRPr="005C7152">
        <w:t xml:space="preserve">0 Uhr bis 12:00 Uhr </w:t>
      </w:r>
      <w:r w:rsidR="00FC6776">
        <w:t>und von 13:00 Uhr bis 16:00 Uhr und</w:t>
      </w:r>
    </w:p>
    <w:p w:rsidR="006D58FD" w:rsidRPr="005C7152" w:rsidRDefault="006D58FD" w:rsidP="006D58FD">
      <w:r w:rsidRPr="005C7152">
        <w:t>Freitag</w:t>
      </w:r>
      <w:r w:rsidRPr="005C7152">
        <w:tab/>
      </w:r>
      <w:r w:rsidRPr="005C7152">
        <w:tab/>
      </w:r>
      <w:r w:rsidRPr="005C7152">
        <w:tab/>
        <w:t>von 07:30 Uhr bis 12:00 Uhr</w:t>
      </w:r>
    </w:p>
    <w:p w:rsidR="006D58FD" w:rsidRPr="00B874C4" w:rsidRDefault="006D58FD" w:rsidP="006D58FD">
      <w:pPr>
        <w:pStyle w:val="Textkrper"/>
        <w:tabs>
          <w:tab w:val="clear" w:pos="284"/>
        </w:tabs>
        <w:rPr>
          <w:rFonts w:cs="Arial"/>
          <w:b/>
          <w:bCs/>
          <w:szCs w:val="22"/>
        </w:rPr>
      </w:pPr>
    </w:p>
    <w:p w:rsidR="00F04335" w:rsidRDefault="006D58FD" w:rsidP="00F04335">
      <w:pPr>
        <w:tabs>
          <w:tab w:val="left" w:pos="1418"/>
        </w:tabs>
        <w:rPr>
          <w:rFonts w:cs="Arial"/>
          <w:szCs w:val="22"/>
        </w:rPr>
      </w:pPr>
      <w:r w:rsidRPr="000B5372">
        <w:rPr>
          <w:rFonts w:cs="Arial"/>
          <w:szCs w:val="22"/>
        </w:rPr>
        <w:t xml:space="preserve">Die Planunterlagen </w:t>
      </w:r>
      <w:r>
        <w:rPr>
          <w:rFonts w:cs="Arial"/>
          <w:szCs w:val="22"/>
        </w:rPr>
        <w:t>können</w:t>
      </w:r>
      <w:r w:rsidRPr="000B5372">
        <w:rPr>
          <w:rFonts w:cs="Arial"/>
          <w:szCs w:val="22"/>
        </w:rPr>
        <w:t xml:space="preserve"> auch </w:t>
      </w:r>
      <w:r w:rsidRPr="00422F5E">
        <w:rPr>
          <w:rFonts w:cs="Arial"/>
          <w:szCs w:val="22"/>
        </w:rPr>
        <w:t>in digitaler Form auf der Internetseite des Landesamtes für Straßenbau und Verkehr M-V unter folgendem Link eingesehen werden:</w:t>
      </w:r>
    </w:p>
    <w:p w:rsidR="00FC6776" w:rsidRDefault="00E067D9" w:rsidP="006D58FD">
      <w:pPr>
        <w:tabs>
          <w:tab w:val="left" w:pos="1418"/>
        </w:tabs>
        <w:rPr>
          <w:rFonts w:cs="Arial"/>
          <w:szCs w:val="22"/>
        </w:rPr>
      </w:pPr>
      <w:hyperlink r:id="rId8" w:history="1">
        <w:r w:rsidR="00FC6776" w:rsidRPr="00F51ECE">
          <w:rPr>
            <w:rStyle w:val="Hyperlink"/>
            <w:rFonts w:cs="Arial"/>
            <w:szCs w:val="22"/>
          </w:rPr>
          <w:t>http://www.strassenbauverwaltung.mvnet.de/planfeststellung/</w:t>
        </w:r>
      </w:hyperlink>
      <w:r w:rsidR="00FC6776">
        <w:rPr>
          <w:rFonts w:cs="Arial"/>
          <w:szCs w:val="22"/>
        </w:rPr>
        <w:t xml:space="preserve"> </w:t>
      </w:r>
    </w:p>
    <w:p w:rsidR="001B094B" w:rsidRDefault="001B094B" w:rsidP="006D58FD">
      <w:pPr>
        <w:tabs>
          <w:tab w:val="left" w:pos="1418"/>
        </w:tabs>
        <w:rPr>
          <w:rFonts w:cs="Arial"/>
          <w:szCs w:val="22"/>
        </w:rPr>
      </w:pPr>
    </w:p>
    <w:p w:rsidR="001B094B" w:rsidRPr="001B094B" w:rsidRDefault="001B094B" w:rsidP="001B094B">
      <w:pPr>
        <w:pStyle w:val="Default"/>
        <w:rPr>
          <w:color w:val="auto"/>
          <w:sz w:val="22"/>
          <w:szCs w:val="22"/>
          <w:lang w:eastAsia="de-DE"/>
        </w:rPr>
      </w:pPr>
      <w:r w:rsidRPr="001B094B">
        <w:rPr>
          <w:color w:val="auto"/>
          <w:sz w:val="22"/>
          <w:szCs w:val="22"/>
          <w:lang w:eastAsia="de-DE"/>
        </w:rPr>
        <w:t xml:space="preserve">Da das Vorhaben UVP-pflichtig ist, werden die Unterlagen zusätzlich gemäß § 20 UVPG im zentralen UVP-Portal der Länder öffentlich zugänglich gemacht: </w:t>
      </w:r>
    </w:p>
    <w:p w:rsidR="001B094B" w:rsidRDefault="00E067D9" w:rsidP="001B094B">
      <w:pPr>
        <w:tabs>
          <w:tab w:val="left" w:pos="1418"/>
        </w:tabs>
        <w:rPr>
          <w:rFonts w:cs="Arial"/>
          <w:szCs w:val="22"/>
        </w:rPr>
      </w:pPr>
      <w:hyperlink r:id="rId9" w:history="1">
        <w:r w:rsidR="001B094B" w:rsidRPr="00F51ECE">
          <w:rPr>
            <w:rStyle w:val="Hyperlink"/>
            <w:rFonts w:cs="Arial"/>
            <w:szCs w:val="22"/>
          </w:rPr>
          <w:t>https://www.uvp-verbund.de/startseite</w:t>
        </w:r>
      </w:hyperlink>
      <w:r w:rsidR="001B094B">
        <w:rPr>
          <w:rFonts w:cs="Arial"/>
          <w:szCs w:val="22"/>
        </w:rPr>
        <w:t xml:space="preserve"> </w:t>
      </w:r>
    </w:p>
    <w:p w:rsidR="001B094B" w:rsidRDefault="001B094B" w:rsidP="001B094B">
      <w:pPr>
        <w:tabs>
          <w:tab w:val="left" w:pos="1418"/>
        </w:tabs>
        <w:rPr>
          <w:rFonts w:cs="Arial"/>
          <w:szCs w:val="22"/>
        </w:rPr>
      </w:pPr>
      <w:r w:rsidRPr="001B094B">
        <w:rPr>
          <w:rFonts w:cs="Arial"/>
          <w:szCs w:val="22"/>
        </w:rPr>
        <w:t>Maßgeblich ist jedoch der Inhalt der zur Einsicht ausgelegten Unterlagen (§</w:t>
      </w:r>
      <w:r>
        <w:rPr>
          <w:rFonts w:cs="Arial"/>
          <w:szCs w:val="22"/>
        </w:rPr>
        <w:t> </w:t>
      </w:r>
      <w:r w:rsidRPr="001B094B">
        <w:rPr>
          <w:rFonts w:cs="Arial"/>
          <w:szCs w:val="22"/>
        </w:rPr>
        <w:t>27a</w:t>
      </w:r>
      <w:r>
        <w:rPr>
          <w:rFonts w:cs="Arial"/>
          <w:szCs w:val="22"/>
        </w:rPr>
        <w:t> </w:t>
      </w:r>
      <w:r w:rsidRPr="001B094B">
        <w:rPr>
          <w:rFonts w:cs="Arial"/>
          <w:szCs w:val="22"/>
        </w:rPr>
        <w:t>Abs.</w:t>
      </w:r>
      <w:r>
        <w:rPr>
          <w:rFonts w:cs="Arial"/>
          <w:szCs w:val="22"/>
        </w:rPr>
        <w:t> </w:t>
      </w:r>
      <w:r w:rsidRPr="001B094B">
        <w:rPr>
          <w:rFonts w:cs="Arial"/>
          <w:szCs w:val="22"/>
        </w:rPr>
        <w:t>1</w:t>
      </w:r>
      <w:r>
        <w:rPr>
          <w:rFonts w:cs="Arial"/>
          <w:szCs w:val="22"/>
        </w:rPr>
        <w:t> </w:t>
      </w:r>
      <w:r w:rsidRPr="001B094B">
        <w:rPr>
          <w:rFonts w:cs="Arial"/>
          <w:szCs w:val="22"/>
        </w:rPr>
        <w:t xml:space="preserve">VwVfG). </w:t>
      </w:r>
    </w:p>
    <w:p w:rsidR="001B094B" w:rsidRDefault="001B094B" w:rsidP="001B094B">
      <w:pPr>
        <w:tabs>
          <w:tab w:val="left" w:pos="1418"/>
        </w:tabs>
        <w:rPr>
          <w:rFonts w:cs="Arial"/>
          <w:szCs w:val="22"/>
        </w:rPr>
      </w:pPr>
    </w:p>
    <w:p w:rsidR="007F7B94" w:rsidRPr="00A400CF" w:rsidRDefault="007F7B94" w:rsidP="001B094B">
      <w:pPr>
        <w:tabs>
          <w:tab w:val="left" w:pos="1418"/>
        </w:tabs>
        <w:rPr>
          <w:rFonts w:cs="Arial"/>
          <w:szCs w:val="22"/>
        </w:rPr>
      </w:pPr>
      <w:r w:rsidRPr="00A400CF">
        <w:rPr>
          <w:rFonts w:cs="Arial"/>
          <w:szCs w:val="22"/>
        </w:rPr>
        <w:t>Die Unterlagen sind in folgende Teilbereiche gegliedert:</w:t>
      </w:r>
    </w:p>
    <w:p w:rsidR="007F7B94" w:rsidRPr="00A400CF" w:rsidRDefault="007F7B94" w:rsidP="007F7B94">
      <w:pPr>
        <w:pStyle w:val="Listenabsatz"/>
        <w:numPr>
          <w:ilvl w:val="0"/>
          <w:numId w:val="14"/>
        </w:numPr>
        <w:tabs>
          <w:tab w:val="left" w:pos="1418"/>
        </w:tabs>
        <w:rPr>
          <w:rFonts w:cs="Arial"/>
          <w:szCs w:val="22"/>
        </w:rPr>
      </w:pPr>
      <w:r w:rsidRPr="00A400CF">
        <w:rPr>
          <w:rFonts w:cs="Arial"/>
          <w:szCs w:val="22"/>
        </w:rPr>
        <w:t>Raumordnungsverfahren</w:t>
      </w:r>
    </w:p>
    <w:p w:rsidR="007F7B94" w:rsidRPr="00A400CF" w:rsidRDefault="007F7B94" w:rsidP="007F7B94">
      <w:pPr>
        <w:pStyle w:val="Listenabsatz"/>
        <w:numPr>
          <w:ilvl w:val="0"/>
          <w:numId w:val="14"/>
        </w:numPr>
        <w:tabs>
          <w:tab w:val="left" w:pos="1418"/>
        </w:tabs>
        <w:rPr>
          <w:rFonts w:cs="Arial"/>
          <w:szCs w:val="22"/>
        </w:rPr>
      </w:pPr>
      <w:r w:rsidRPr="00A400CF">
        <w:rPr>
          <w:rFonts w:cs="Arial"/>
          <w:szCs w:val="22"/>
        </w:rPr>
        <w:t>Linienbestätigung mit Unterlagen über die Umweltverträglichkeitsprüfung</w:t>
      </w:r>
    </w:p>
    <w:p w:rsidR="007F7B94" w:rsidRPr="00A400CF" w:rsidRDefault="007F7B94" w:rsidP="007F7B94">
      <w:pPr>
        <w:pStyle w:val="Listenabsatz"/>
        <w:numPr>
          <w:ilvl w:val="0"/>
          <w:numId w:val="14"/>
        </w:numPr>
        <w:tabs>
          <w:tab w:val="left" w:pos="1418"/>
        </w:tabs>
        <w:rPr>
          <w:rFonts w:cs="Arial"/>
          <w:szCs w:val="22"/>
        </w:rPr>
      </w:pPr>
      <w:r w:rsidRPr="00A400CF">
        <w:rPr>
          <w:rFonts w:cs="Arial"/>
          <w:szCs w:val="22"/>
        </w:rPr>
        <w:t>Ergänzende Planunterlagen mit aktualisierten Umwelt- und Verkehrsunterlagen</w:t>
      </w:r>
    </w:p>
    <w:p w:rsidR="001B094B" w:rsidRPr="00A400CF" w:rsidRDefault="007F7B94" w:rsidP="007F7B94">
      <w:pPr>
        <w:pStyle w:val="Listenabsatz"/>
        <w:numPr>
          <w:ilvl w:val="0"/>
          <w:numId w:val="14"/>
        </w:numPr>
        <w:tabs>
          <w:tab w:val="left" w:pos="1418"/>
        </w:tabs>
        <w:rPr>
          <w:rFonts w:cs="Arial"/>
          <w:szCs w:val="22"/>
        </w:rPr>
      </w:pPr>
      <w:r w:rsidRPr="00A400CF">
        <w:rPr>
          <w:rFonts w:cs="Arial"/>
          <w:szCs w:val="22"/>
        </w:rPr>
        <w:t xml:space="preserve">Planunterlagen, </w:t>
      </w:r>
      <w:r w:rsidR="00D30BD3" w:rsidRPr="00A400CF">
        <w:rPr>
          <w:rFonts w:cs="Arial"/>
          <w:szCs w:val="22"/>
        </w:rPr>
        <w:t>mit u.a. nachfolgenden Kapiteln</w:t>
      </w:r>
    </w:p>
    <w:p w:rsidR="001B094B" w:rsidRPr="00A400CF" w:rsidRDefault="001B094B" w:rsidP="001B094B">
      <w:pPr>
        <w:tabs>
          <w:tab w:val="left" w:pos="1418"/>
        </w:tabs>
        <w:rPr>
          <w:rFonts w:cs="Arial"/>
          <w:szCs w:val="22"/>
        </w:rPr>
      </w:pPr>
    </w:p>
    <w:tbl>
      <w:tblPr>
        <w:tblStyle w:val="Tabellenraster"/>
        <w:tblW w:w="0" w:type="auto"/>
        <w:tblLook w:val="04A0" w:firstRow="1" w:lastRow="0" w:firstColumn="1" w:lastColumn="0" w:noHBand="0" w:noVBand="1"/>
      </w:tblPr>
      <w:tblGrid>
        <w:gridCol w:w="1271"/>
        <w:gridCol w:w="4771"/>
      </w:tblGrid>
      <w:tr w:rsidR="007F7B94" w:rsidRPr="00A400CF" w:rsidTr="00D30BD3">
        <w:tc>
          <w:tcPr>
            <w:tcW w:w="1271" w:type="dxa"/>
          </w:tcPr>
          <w:p w:rsidR="007F7B94" w:rsidRPr="00A400CF" w:rsidRDefault="007F7B94" w:rsidP="001B094B">
            <w:pPr>
              <w:tabs>
                <w:tab w:val="left" w:pos="1418"/>
              </w:tabs>
              <w:rPr>
                <w:rFonts w:cs="Arial"/>
                <w:szCs w:val="22"/>
              </w:rPr>
            </w:pPr>
            <w:r w:rsidRPr="00A400CF">
              <w:rPr>
                <w:rFonts w:cs="Arial"/>
                <w:szCs w:val="22"/>
              </w:rPr>
              <w:t>Unterlage</w:t>
            </w:r>
          </w:p>
        </w:tc>
        <w:tc>
          <w:tcPr>
            <w:tcW w:w="4771" w:type="dxa"/>
          </w:tcPr>
          <w:p w:rsidR="007F7B94" w:rsidRPr="00A400CF" w:rsidRDefault="007F7B94" w:rsidP="001B094B">
            <w:pPr>
              <w:tabs>
                <w:tab w:val="left" w:pos="1418"/>
              </w:tabs>
              <w:rPr>
                <w:rFonts w:cs="Arial"/>
                <w:szCs w:val="22"/>
              </w:rPr>
            </w:pPr>
            <w:r w:rsidRPr="00A400CF">
              <w:rPr>
                <w:rFonts w:cs="Arial"/>
                <w:szCs w:val="22"/>
              </w:rPr>
              <w:t>Bezeichnung</w:t>
            </w:r>
          </w:p>
        </w:tc>
      </w:tr>
      <w:tr w:rsidR="007F7B94" w:rsidRPr="00A400CF" w:rsidTr="00D30BD3">
        <w:tc>
          <w:tcPr>
            <w:tcW w:w="1271" w:type="dxa"/>
          </w:tcPr>
          <w:p w:rsidR="007F7B94" w:rsidRPr="00A400CF" w:rsidRDefault="00D30BD3" w:rsidP="001B094B">
            <w:pPr>
              <w:tabs>
                <w:tab w:val="left" w:pos="1418"/>
              </w:tabs>
              <w:rPr>
                <w:rFonts w:cs="Arial"/>
                <w:szCs w:val="22"/>
              </w:rPr>
            </w:pPr>
            <w:r w:rsidRPr="00A400CF">
              <w:rPr>
                <w:rFonts w:cs="Arial"/>
                <w:szCs w:val="22"/>
              </w:rPr>
              <w:t>1</w:t>
            </w:r>
          </w:p>
        </w:tc>
        <w:tc>
          <w:tcPr>
            <w:tcW w:w="4771" w:type="dxa"/>
          </w:tcPr>
          <w:p w:rsidR="007F7B94" w:rsidRPr="00A400CF" w:rsidRDefault="00D30BD3" w:rsidP="001B094B">
            <w:pPr>
              <w:tabs>
                <w:tab w:val="left" w:pos="1418"/>
              </w:tabs>
              <w:rPr>
                <w:rFonts w:cs="Arial"/>
                <w:szCs w:val="22"/>
              </w:rPr>
            </w:pPr>
            <w:r w:rsidRPr="00A400CF">
              <w:rPr>
                <w:rFonts w:cs="Arial"/>
                <w:szCs w:val="22"/>
              </w:rPr>
              <w:t>Erläuterungsbericht</w:t>
            </w:r>
          </w:p>
        </w:tc>
      </w:tr>
      <w:tr w:rsidR="00D30BD3" w:rsidRPr="00A400CF" w:rsidTr="00D30BD3">
        <w:tc>
          <w:tcPr>
            <w:tcW w:w="1271" w:type="dxa"/>
          </w:tcPr>
          <w:p w:rsidR="00D30BD3" w:rsidRPr="00A400CF" w:rsidRDefault="00D30BD3" w:rsidP="001B094B">
            <w:pPr>
              <w:tabs>
                <w:tab w:val="left" w:pos="1418"/>
              </w:tabs>
              <w:rPr>
                <w:rFonts w:cs="Arial"/>
                <w:szCs w:val="22"/>
              </w:rPr>
            </w:pPr>
            <w:r w:rsidRPr="00A400CF">
              <w:rPr>
                <w:rFonts w:cs="Arial"/>
                <w:szCs w:val="22"/>
              </w:rPr>
              <w:t>5</w:t>
            </w:r>
          </w:p>
        </w:tc>
        <w:tc>
          <w:tcPr>
            <w:tcW w:w="4771" w:type="dxa"/>
          </w:tcPr>
          <w:p w:rsidR="00D30BD3" w:rsidRPr="00A400CF" w:rsidRDefault="00D30BD3" w:rsidP="001B094B">
            <w:pPr>
              <w:tabs>
                <w:tab w:val="left" w:pos="1418"/>
              </w:tabs>
              <w:rPr>
                <w:rFonts w:cs="Arial"/>
                <w:szCs w:val="22"/>
              </w:rPr>
            </w:pPr>
            <w:r w:rsidRPr="00A400CF">
              <w:rPr>
                <w:rFonts w:cs="Arial"/>
                <w:szCs w:val="22"/>
              </w:rPr>
              <w:t>Bauwerksverzeichnis</w:t>
            </w:r>
          </w:p>
        </w:tc>
      </w:tr>
      <w:tr w:rsidR="00D30BD3" w:rsidRPr="00A400CF" w:rsidTr="00D30BD3">
        <w:tc>
          <w:tcPr>
            <w:tcW w:w="1271" w:type="dxa"/>
          </w:tcPr>
          <w:p w:rsidR="00D30BD3" w:rsidRPr="00A400CF" w:rsidRDefault="00D30BD3" w:rsidP="001B094B">
            <w:pPr>
              <w:tabs>
                <w:tab w:val="left" w:pos="1418"/>
              </w:tabs>
              <w:rPr>
                <w:rFonts w:cs="Arial"/>
                <w:szCs w:val="22"/>
              </w:rPr>
            </w:pPr>
            <w:r w:rsidRPr="00A400CF">
              <w:rPr>
                <w:rFonts w:cs="Arial"/>
                <w:szCs w:val="22"/>
              </w:rPr>
              <w:t>7</w:t>
            </w:r>
          </w:p>
        </w:tc>
        <w:tc>
          <w:tcPr>
            <w:tcW w:w="4771" w:type="dxa"/>
          </w:tcPr>
          <w:p w:rsidR="00D30BD3" w:rsidRPr="00A400CF" w:rsidRDefault="00D30BD3" w:rsidP="001B094B">
            <w:pPr>
              <w:tabs>
                <w:tab w:val="left" w:pos="1418"/>
              </w:tabs>
              <w:rPr>
                <w:rFonts w:cs="Arial"/>
                <w:szCs w:val="22"/>
              </w:rPr>
            </w:pPr>
            <w:r w:rsidRPr="00A400CF">
              <w:rPr>
                <w:rFonts w:cs="Arial"/>
                <w:szCs w:val="22"/>
              </w:rPr>
              <w:t>Lagepläne</w:t>
            </w:r>
          </w:p>
        </w:tc>
      </w:tr>
      <w:tr w:rsidR="00D30BD3" w:rsidRPr="00A400CF" w:rsidTr="00D30BD3">
        <w:tc>
          <w:tcPr>
            <w:tcW w:w="1271" w:type="dxa"/>
          </w:tcPr>
          <w:p w:rsidR="00D30BD3" w:rsidRPr="00A400CF" w:rsidRDefault="00D30BD3" w:rsidP="001B094B">
            <w:pPr>
              <w:tabs>
                <w:tab w:val="left" w:pos="1418"/>
              </w:tabs>
              <w:rPr>
                <w:rFonts w:cs="Arial"/>
                <w:szCs w:val="22"/>
              </w:rPr>
            </w:pPr>
            <w:r w:rsidRPr="00A400CF">
              <w:rPr>
                <w:rFonts w:cs="Arial"/>
                <w:szCs w:val="22"/>
              </w:rPr>
              <w:lastRenderedPageBreak/>
              <w:t>8</w:t>
            </w:r>
          </w:p>
        </w:tc>
        <w:tc>
          <w:tcPr>
            <w:tcW w:w="4771" w:type="dxa"/>
          </w:tcPr>
          <w:p w:rsidR="00D30BD3" w:rsidRPr="00A400CF" w:rsidRDefault="00D30BD3" w:rsidP="001B094B">
            <w:pPr>
              <w:tabs>
                <w:tab w:val="left" w:pos="1418"/>
              </w:tabs>
              <w:rPr>
                <w:rFonts w:cs="Arial"/>
                <w:szCs w:val="22"/>
              </w:rPr>
            </w:pPr>
            <w:r w:rsidRPr="00A400CF">
              <w:rPr>
                <w:rFonts w:cs="Arial"/>
                <w:szCs w:val="22"/>
              </w:rPr>
              <w:t>Höhenpläne</w:t>
            </w:r>
          </w:p>
        </w:tc>
      </w:tr>
      <w:tr w:rsidR="00D30BD3" w:rsidRPr="00A400CF" w:rsidTr="00D30BD3">
        <w:tc>
          <w:tcPr>
            <w:tcW w:w="1271" w:type="dxa"/>
          </w:tcPr>
          <w:p w:rsidR="00D30BD3" w:rsidRPr="00A400CF" w:rsidRDefault="00D30BD3" w:rsidP="001B094B">
            <w:pPr>
              <w:tabs>
                <w:tab w:val="left" w:pos="1418"/>
              </w:tabs>
              <w:rPr>
                <w:rFonts w:cs="Arial"/>
                <w:szCs w:val="22"/>
              </w:rPr>
            </w:pPr>
            <w:r w:rsidRPr="00A400CF">
              <w:rPr>
                <w:rFonts w:cs="Arial"/>
                <w:szCs w:val="22"/>
              </w:rPr>
              <w:t>10</w:t>
            </w:r>
          </w:p>
        </w:tc>
        <w:tc>
          <w:tcPr>
            <w:tcW w:w="4771" w:type="dxa"/>
          </w:tcPr>
          <w:p w:rsidR="00D30BD3" w:rsidRPr="00A400CF" w:rsidRDefault="00D30BD3" w:rsidP="001B094B">
            <w:pPr>
              <w:tabs>
                <w:tab w:val="left" w:pos="1418"/>
              </w:tabs>
              <w:rPr>
                <w:rFonts w:cs="Arial"/>
                <w:szCs w:val="22"/>
              </w:rPr>
            </w:pPr>
            <w:r w:rsidRPr="00A400CF">
              <w:rPr>
                <w:rFonts w:cs="Arial"/>
                <w:szCs w:val="22"/>
              </w:rPr>
              <w:t>Ingenieurbauwerke</w:t>
            </w:r>
          </w:p>
        </w:tc>
      </w:tr>
      <w:tr w:rsidR="00D30BD3" w:rsidRPr="00A400CF" w:rsidTr="00D30BD3">
        <w:tc>
          <w:tcPr>
            <w:tcW w:w="1271" w:type="dxa"/>
          </w:tcPr>
          <w:p w:rsidR="00D30BD3" w:rsidRPr="00A400CF" w:rsidRDefault="00D30BD3" w:rsidP="001B094B">
            <w:pPr>
              <w:tabs>
                <w:tab w:val="left" w:pos="1418"/>
              </w:tabs>
              <w:rPr>
                <w:rFonts w:cs="Arial"/>
                <w:szCs w:val="22"/>
              </w:rPr>
            </w:pPr>
            <w:r w:rsidRPr="00A400CF">
              <w:rPr>
                <w:rFonts w:cs="Arial"/>
                <w:szCs w:val="22"/>
              </w:rPr>
              <w:t>11</w:t>
            </w:r>
          </w:p>
        </w:tc>
        <w:tc>
          <w:tcPr>
            <w:tcW w:w="4771" w:type="dxa"/>
          </w:tcPr>
          <w:p w:rsidR="00D30BD3" w:rsidRPr="00A400CF" w:rsidRDefault="00D30BD3" w:rsidP="001B094B">
            <w:pPr>
              <w:tabs>
                <w:tab w:val="left" w:pos="1418"/>
              </w:tabs>
              <w:rPr>
                <w:rFonts w:cs="Arial"/>
                <w:szCs w:val="22"/>
              </w:rPr>
            </w:pPr>
            <w:r w:rsidRPr="00A400CF">
              <w:rPr>
                <w:rFonts w:cs="Arial"/>
                <w:szCs w:val="22"/>
              </w:rPr>
              <w:t>Schalltechnische Untersuchungen</w:t>
            </w:r>
          </w:p>
        </w:tc>
      </w:tr>
      <w:tr w:rsidR="00D30BD3" w:rsidRPr="00A400CF" w:rsidTr="00D30BD3">
        <w:tc>
          <w:tcPr>
            <w:tcW w:w="1271" w:type="dxa"/>
          </w:tcPr>
          <w:p w:rsidR="00D30BD3" w:rsidRPr="00A400CF" w:rsidRDefault="00D30BD3" w:rsidP="001B094B">
            <w:pPr>
              <w:tabs>
                <w:tab w:val="left" w:pos="1418"/>
              </w:tabs>
              <w:rPr>
                <w:rFonts w:cs="Arial"/>
                <w:szCs w:val="22"/>
              </w:rPr>
            </w:pPr>
            <w:r w:rsidRPr="00A400CF">
              <w:rPr>
                <w:rFonts w:cs="Arial"/>
                <w:szCs w:val="22"/>
              </w:rPr>
              <w:t>12</w:t>
            </w:r>
          </w:p>
        </w:tc>
        <w:tc>
          <w:tcPr>
            <w:tcW w:w="4771" w:type="dxa"/>
          </w:tcPr>
          <w:p w:rsidR="00D30BD3" w:rsidRPr="00A400CF" w:rsidRDefault="00D30BD3" w:rsidP="001B094B">
            <w:pPr>
              <w:tabs>
                <w:tab w:val="left" w:pos="1418"/>
              </w:tabs>
              <w:rPr>
                <w:rFonts w:cs="Arial"/>
                <w:szCs w:val="22"/>
              </w:rPr>
            </w:pPr>
            <w:r w:rsidRPr="00A400CF">
              <w:rPr>
                <w:rFonts w:cs="Arial"/>
                <w:szCs w:val="22"/>
              </w:rPr>
              <w:t>Landschaftspflegerische Begleitplanung</w:t>
            </w:r>
          </w:p>
        </w:tc>
      </w:tr>
      <w:tr w:rsidR="00A400CF" w:rsidRPr="00A400CF" w:rsidTr="00D30BD3">
        <w:tc>
          <w:tcPr>
            <w:tcW w:w="1271" w:type="dxa"/>
          </w:tcPr>
          <w:p w:rsidR="00D30BD3" w:rsidRPr="00A400CF" w:rsidRDefault="00A400CF" w:rsidP="001B094B">
            <w:pPr>
              <w:tabs>
                <w:tab w:val="left" w:pos="1418"/>
              </w:tabs>
              <w:rPr>
                <w:rFonts w:cs="Arial"/>
                <w:szCs w:val="22"/>
              </w:rPr>
            </w:pPr>
            <w:r w:rsidRPr="00A400CF">
              <w:rPr>
                <w:rFonts w:cs="Arial"/>
                <w:szCs w:val="22"/>
              </w:rPr>
              <w:t>13</w:t>
            </w:r>
          </w:p>
        </w:tc>
        <w:tc>
          <w:tcPr>
            <w:tcW w:w="4771" w:type="dxa"/>
          </w:tcPr>
          <w:p w:rsidR="00D30BD3" w:rsidRPr="00A400CF" w:rsidRDefault="00A400CF" w:rsidP="001B094B">
            <w:pPr>
              <w:tabs>
                <w:tab w:val="left" w:pos="1418"/>
              </w:tabs>
              <w:rPr>
                <w:rFonts w:cs="Arial"/>
                <w:szCs w:val="22"/>
              </w:rPr>
            </w:pPr>
            <w:r w:rsidRPr="00A400CF">
              <w:rPr>
                <w:rFonts w:cs="Arial"/>
                <w:szCs w:val="22"/>
              </w:rPr>
              <w:t>Wassertechnische Untersuchungen</w:t>
            </w:r>
          </w:p>
          <w:p w:rsidR="00A400CF" w:rsidRPr="00A400CF" w:rsidRDefault="00A400CF" w:rsidP="001B094B">
            <w:pPr>
              <w:tabs>
                <w:tab w:val="left" w:pos="1418"/>
              </w:tabs>
              <w:rPr>
                <w:rFonts w:cs="Arial"/>
                <w:szCs w:val="22"/>
              </w:rPr>
            </w:pPr>
            <w:r w:rsidRPr="00A400CF">
              <w:rPr>
                <w:rFonts w:cs="Arial"/>
                <w:szCs w:val="22"/>
              </w:rPr>
              <w:t>Fachbeitrag zur Wasserrahmenrichtlinie</w:t>
            </w:r>
          </w:p>
        </w:tc>
      </w:tr>
      <w:tr w:rsidR="00A400CF" w:rsidRPr="00A400CF" w:rsidTr="00D30BD3">
        <w:tc>
          <w:tcPr>
            <w:tcW w:w="1271" w:type="dxa"/>
          </w:tcPr>
          <w:p w:rsidR="00A400CF" w:rsidRPr="00A400CF" w:rsidRDefault="00A400CF" w:rsidP="001B094B">
            <w:pPr>
              <w:tabs>
                <w:tab w:val="left" w:pos="1418"/>
              </w:tabs>
              <w:rPr>
                <w:rFonts w:cs="Arial"/>
                <w:szCs w:val="22"/>
              </w:rPr>
            </w:pPr>
            <w:r w:rsidRPr="00A400CF">
              <w:rPr>
                <w:rFonts w:cs="Arial"/>
                <w:szCs w:val="22"/>
              </w:rPr>
              <w:t>14</w:t>
            </w:r>
          </w:p>
        </w:tc>
        <w:tc>
          <w:tcPr>
            <w:tcW w:w="4771" w:type="dxa"/>
          </w:tcPr>
          <w:p w:rsidR="00A400CF" w:rsidRPr="00A400CF" w:rsidRDefault="00A400CF" w:rsidP="001B094B">
            <w:pPr>
              <w:tabs>
                <w:tab w:val="left" w:pos="1418"/>
              </w:tabs>
              <w:rPr>
                <w:rFonts w:cs="Arial"/>
                <w:szCs w:val="22"/>
              </w:rPr>
            </w:pPr>
            <w:r w:rsidRPr="00A400CF">
              <w:rPr>
                <w:rFonts w:cs="Arial"/>
                <w:szCs w:val="22"/>
              </w:rPr>
              <w:t>Grunderwerb</w:t>
            </w:r>
          </w:p>
        </w:tc>
      </w:tr>
    </w:tbl>
    <w:p w:rsidR="006F770B" w:rsidRPr="00A400CF" w:rsidRDefault="00C06A80">
      <w:r w:rsidRPr="00A400CF">
        <w:t>_______________________________________________________________________</w:t>
      </w:r>
    </w:p>
    <w:p w:rsidR="00C06A80" w:rsidRPr="00A400CF" w:rsidRDefault="00C06A80" w:rsidP="00594AC3"/>
    <w:p w:rsidR="00CB2286" w:rsidRPr="00CB2286" w:rsidRDefault="00CB2286" w:rsidP="00CB2286">
      <w:pPr>
        <w:pStyle w:val="Default"/>
        <w:numPr>
          <w:ilvl w:val="0"/>
          <w:numId w:val="12"/>
        </w:numPr>
        <w:spacing w:after="34"/>
        <w:ind w:left="284"/>
        <w:rPr>
          <w:rFonts w:cs="Times New Roman"/>
          <w:color w:val="auto"/>
          <w:sz w:val="22"/>
          <w:szCs w:val="20"/>
          <w:lang w:eastAsia="de-DE"/>
        </w:rPr>
      </w:pPr>
      <w:r w:rsidRPr="00CB2286">
        <w:rPr>
          <w:rFonts w:cs="Times New Roman"/>
          <w:color w:val="auto"/>
          <w:sz w:val="22"/>
          <w:szCs w:val="20"/>
          <w:lang w:eastAsia="de-DE"/>
        </w:rPr>
        <w:t xml:space="preserve">Jeder kann bis spätestens einen Monat (gemäß § 21 Abs. 2, Abs. 3 und Abs. 5 UVPG) nach Ablauf der Auslegungsfrist, das ist bis zum 02.10.2020, bei </w:t>
      </w:r>
    </w:p>
    <w:p w:rsidR="00CB2286" w:rsidRDefault="00CB2286" w:rsidP="00CB2286">
      <w:pPr>
        <w:pStyle w:val="Default"/>
        <w:numPr>
          <w:ilvl w:val="1"/>
          <w:numId w:val="13"/>
        </w:numPr>
        <w:spacing w:after="34"/>
        <w:rPr>
          <w:rFonts w:cs="Times New Roman"/>
          <w:color w:val="auto"/>
          <w:sz w:val="22"/>
          <w:szCs w:val="20"/>
          <w:lang w:eastAsia="de-DE"/>
        </w:rPr>
      </w:pPr>
      <w:r w:rsidRPr="00CB2286">
        <w:rPr>
          <w:rFonts w:cs="Times New Roman"/>
          <w:color w:val="auto"/>
          <w:sz w:val="22"/>
          <w:szCs w:val="20"/>
          <w:lang w:eastAsia="de-DE"/>
        </w:rPr>
        <w:t>dem Landesamt für Straßenbau und Verkehr M-V</w:t>
      </w:r>
      <w:r>
        <w:rPr>
          <w:rFonts w:cs="Times New Roman"/>
          <w:color w:val="auto"/>
          <w:sz w:val="22"/>
          <w:szCs w:val="20"/>
          <w:lang w:eastAsia="de-DE"/>
        </w:rPr>
        <w:t>,</w:t>
      </w:r>
    </w:p>
    <w:p w:rsidR="00CB2286" w:rsidRPr="00CB2286" w:rsidRDefault="00CB2286" w:rsidP="00CB2286">
      <w:pPr>
        <w:pStyle w:val="Default"/>
        <w:spacing w:after="34"/>
        <w:ind w:left="1440"/>
        <w:rPr>
          <w:rFonts w:cs="Times New Roman"/>
          <w:color w:val="auto"/>
          <w:sz w:val="22"/>
          <w:szCs w:val="20"/>
          <w:lang w:eastAsia="de-DE"/>
        </w:rPr>
      </w:pPr>
      <w:r>
        <w:rPr>
          <w:rFonts w:cs="Times New Roman"/>
          <w:color w:val="auto"/>
          <w:sz w:val="22"/>
          <w:szCs w:val="20"/>
          <w:lang w:eastAsia="de-DE"/>
        </w:rPr>
        <w:t xml:space="preserve">An der </w:t>
      </w:r>
      <w:proofErr w:type="spellStart"/>
      <w:r>
        <w:rPr>
          <w:rFonts w:cs="Times New Roman"/>
          <w:color w:val="auto"/>
          <w:sz w:val="22"/>
          <w:szCs w:val="20"/>
          <w:lang w:eastAsia="de-DE"/>
        </w:rPr>
        <w:t>Jägerbäk</w:t>
      </w:r>
      <w:proofErr w:type="spellEnd"/>
      <w:r>
        <w:rPr>
          <w:rFonts w:cs="Times New Roman"/>
          <w:color w:val="auto"/>
          <w:sz w:val="22"/>
          <w:szCs w:val="20"/>
          <w:lang w:eastAsia="de-DE"/>
        </w:rPr>
        <w:t xml:space="preserve"> 3 in 18069 Rostock oder</w:t>
      </w:r>
    </w:p>
    <w:p w:rsidR="00781F76" w:rsidRPr="00781F76" w:rsidRDefault="00CB2286" w:rsidP="00781F76">
      <w:pPr>
        <w:pStyle w:val="Default"/>
        <w:numPr>
          <w:ilvl w:val="1"/>
          <w:numId w:val="13"/>
        </w:numPr>
        <w:spacing w:after="34"/>
        <w:rPr>
          <w:rFonts w:cs="Times New Roman"/>
          <w:color w:val="auto"/>
          <w:sz w:val="22"/>
          <w:szCs w:val="20"/>
          <w:lang w:eastAsia="de-DE"/>
        </w:rPr>
      </w:pPr>
      <w:r>
        <w:rPr>
          <w:rFonts w:cs="Times New Roman"/>
          <w:color w:val="auto"/>
          <w:sz w:val="22"/>
          <w:szCs w:val="20"/>
          <w:lang w:eastAsia="de-DE"/>
        </w:rPr>
        <w:t>dem Amt Mecklenburgische Kleinsee</w:t>
      </w:r>
      <w:r w:rsidR="00781F76">
        <w:rPr>
          <w:rFonts w:cs="Times New Roman"/>
          <w:color w:val="auto"/>
          <w:sz w:val="22"/>
          <w:szCs w:val="20"/>
          <w:lang w:eastAsia="de-DE"/>
        </w:rPr>
        <w:t>nplatte</w:t>
      </w:r>
      <w:r w:rsidR="00781F76" w:rsidRPr="00781F76">
        <w:rPr>
          <w:rFonts w:cs="Times New Roman"/>
          <w:color w:val="auto"/>
          <w:sz w:val="22"/>
          <w:szCs w:val="20"/>
          <w:lang w:eastAsia="de-DE"/>
        </w:rPr>
        <w:t>,</w:t>
      </w:r>
    </w:p>
    <w:p w:rsidR="00781F76" w:rsidRPr="00781F76" w:rsidRDefault="00781F76" w:rsidP="00781F76">
      <w:pPr>
        <w:pStyle w:val="Default"/>
        <w:spacing w:after="34"/>
        <w:ind w:left="1440"/>
        <w:rPr>
          <w:rFonts w:cs="Times New Roman"/>
          <w:color w:val="auto"/>
          <w:sz w:val="22"/>
          <w:szCs w:val="20"/>
          <w:lang w:eastAsia="de-DE"/>
        </w:rPr>
      </w:pPr>
      <w:r w:rsidRPr="00781F76">
        <w:rPr>
          <w:rFonts w:cs="Times New Roman"/>
          <w:color w:val="auto"/>
          <w:sz w:val="22"/>
          <w:szCs w:val="20"/>
          <w:lang w:eastAsia="de-DE"/>
        </w:rPr>
        <w:t>Rudolf-Breitscheid-Str. 24 in 17252 Mirow</w:t>
      </w:r>
    </w:p>
    <w:p w:rsidR="00781F76" w:rsidRPr="00781F76" w:rsidRDefault="00781F76" w:rsidP="00781F76">
      <w:pPr>
        <w:pStyle w:val="Default"/>
        <w:spacing w:after="34"/>
        <w:ind w:left="284"/>
        <w:rPr>
          <w:rFonts w:cs="Times New Roman"/>
          <w:color w:val="auto"/>
          <w:sz w:val="22"/>
          <w:szCs w:val="20"/>
          <w:lang w:eastAsia="de-DE"/>
        </w:rPr>
      </w:pPr>
      <w:r w:rsidRPr="00781F76">
        <w:rPr>
          <w:rFonts w:cs="Times New Roman"/>
          <w:color w:val="auto"/>
          <w:sz w:val="22"/>
          <w:szCs w:val="20"/>
          <w:lang w:eastAsia="de-DE"/>
        </w:rPr>
        <w:t xml:space="preserve">Einwendungen gegen den Plan schriftlich oder zur Niederschrift erheben. </w:t>
      </w:r>
    </w:p>
    <w:p w:rsidR="00CB2286" w:rsidRPr="00CB2286" w:rsidRDefault="00781F76" w:rsidP="00781F76">
      <w:pPr>
        <w:pStyle w:val="Default"/>
        <w:spacing w:after="34"/>
        <w:ind w:left="284"/>
        <w:rPr>
          <w:rFonts w:cs="Times New Roman"/>
          <w:color w:val="auto"/>
          <w:sz w:val="22"/>
          <w:szCs w:val="20"/>
          <w:lang w:eastAsia="de-DE"/>
        </w:rPr>
      </w:pPr>
      <w:r w:rsidRPr="00781F76">
        <w:rPr>
          <w:rFonts w:cs="Times New Roman"/>
          <w:color w:val="auto"/>
          <w:sz w:val="22"/>
          <w:szCs w:val="20"/>
          <w:lang w:eastAsia="de-DE"/>
        </w:rPr>
        <w:t>Zur Fristwahrung ist maßgeblich der schriftliche Eingang bei einer der o.g. Behörden. Einwendungen die als E-Mail eingehen, sind nicht rechtswirksam.</w:t>
      </w:r>
    </w:p>
    <w:p w:rsidR="00D77B7D" w:rsidRPr="00D77B7D" w:rsidRDefault="00D77B7D" w:rsidP="00AA2C1E">
      <w:pPr>
        <w:ind w:left="284"/>
        <w:rPr>
          <w:rFonts w:cs="Arial"/>
          <w:szCs w:val="22"/>
        </w:rPr>
      </w:pPr>
    </w:p>
    <w:p w:rsidR="00AA2C1E" w:rsidRPr="006C2859" w:rsidRDefault="00AA2C1E" w:rsidP="00AA2C1E">
      <w:pPr>
        <w:ind w:left="284"/>
        <w:rPr>
          <w:rFonts w:cs="Arial"/>
          <w:szCs w:val="22"/>
        </w:rPr>
      </w:pPr>
      <w:r w:rsidRPr="006C2859">
        <w:rPr>
          <w:rFonts w:cs="Arial"/>
          <w:szCs w:val="22"/>
        </w:rPr>
        <w:t>Die Einwendung</w:t>
      </w:r>
      <w:r w:rsidR="00742AC4">
        <w:rPr>
          <w:rFonts w:cs="Arial"/>
          <w:szCs w:val="22"/>
        </w:rPr>
        <w:t>en</w:t>
      </w:r>
      <w:r w:rsidRPr="006C2859">
        <w:rPr>
          <w:rFonts w:cs="Arial"/>
          <w:szCs w:val="22"/>
        </w:rPr>
        <w:t xml:space="preserve"> m</w:t>
      </w:r>
      <w:r w:rsidR="00742AC4">
        <w:rPr>
          <w:rFonts w:cs="Arial"/>
          <w:szCs w:val="22"/>
        </w:rPr>
        <w:t>üssen die</w:t>
      </w:r>
      <w:r w:rsidRPr="006C2859">
        <w:rPr>
          <w:rFonts w:cs="Arial"/>
          <w:szCs w:val="22"/>
        </w:rPr>
        <w:t xml:space="preserve"> geltend gemachten Belang</w:t>
      </w:r>
      <w:r w:rsidR="00742AC4">
        <w:rPr>
          <w:rFonts w:cs="Arial"/>
          <w:szCs w:val="22"/>
        </w:rPr>
        <w:t>e</w:t>
      </w:r>
      <w:r w:rsidRPr="006C2859">
        <w:rPr>
          <w:rFonts w:cs="Arial"/>
          <w:szCs w:val="22"/>
        </w:rPr>
        <w:t xml:space="preserve"> und das Maß der Beeinträchtigung erkennen lassen.</w:t>
      </w:r>
    </w:p>
    <w:p w:rsidR="00AA2C1E" w:rsidRPr="00851BA0" w:rsidRDefault="00AA2C1E" w:rsidP="00851BA0">
      <w:pPr>
        <w:pStyle w:val="Textkrper-Zeileneinzug"/>
        <w:ind w:right="-142"/>
        <w:rPr>
          <w:rFonts w:cs="Arial"/>
          <w:szCs w:val="22"/>
        </w:rPr>
      </w:pPr>
      <w:r w:rsidRPr="006C2859">
        <w:rPr>
          <w:rFonts w:cs="Arial"/>
          <w:szCs w:val="22"/>
        </w:rPr>
        <w:t xml:space="preserve">Nach Ablauf </w:t>
      </w:r>
      <w:r w:rsidR="001C271C">
        <w:rPr>
          <w:rFonts w:cs="Arial"/>
          <w:szCs w:val="22"/>
        </w:rPr>
        <w:t>der</w:t>
      </w:r>
      <w:r w:rsidRPr="006C2859">
        <w:rPr>
          <w:rFonts w:cs="Arial"/>
          <w:szCs w:val="22"/>
        </w:rPr>
        <w:t xml:space="preserve"> Einwendungsfrist</w:t>
      </w:r>
      <w:r w:rsidR="001C271C">
        <w:rPr>
          <w:rFonts w:cs="Arial"/>
          <w:szCs w:val="22"/>
        </w:rPr>
        <w:t>en</w:t>
      </w:r>
      <w:r w:rsidRPr="006C2859">
        <w:rPr>
          <w:rFonts w:cs="Arial"/>
          <w:szCs w:val="22"/>
        </w:rPr>
        <w:t xml:space="preserve"> sind Einwendungen ausgeschlossen </w:t>
      </w:r>
      <w:r w:rsidR="008B008E" w:rsidRPr="00D53896">
        <w:rPr>
          <w:rFonts w:cs="Arial"/>
          <w:szCs w:val="22"/>
        </w:rPr>
        <w:t>es sei denn, diese beruhen auf besonderen privatrechtlichen Titeln (</w:t>
      </w:r>
      <w:r w:rsidR="00595DAD" w:rsidRPr="00D53896">
        <w:rPr>
          <w:rFonts w:cs="Arial"/>
          <w:szCs w:val="22"/>
        </w:rPr>
        <w:t>§ 73 VwVfG M-V</w:t>
      </w:r>
      <w:r w:rsidR="00595DAD" w:rsidRPr="00781F76">
        <w:rPr>
          <w:rFonts w:cs="Arial"/>
          <w:szCs w:val="22"/>
        </w:rPr>
        <w:t xml:space="preserve">, </w:t>
      </w:r>
      <w:r w:rsidR="008B008E" w:rsidRPr="00781F76">
        <w:rPr>
          <w:rFonts w:cs="Arial"/>
        </w:rPr>
        <w:t>§ 21 UVPG</w:t>
      </w:r>
      <w:r w:rsidR="0048348E" w:rsidRPr="00781F76">
        <w:rPr>
          <w:rFonts w:cs="Arial"/>
          <w:szCs w:val="22"/>
        </w:rPr>
        <w:t>)</w:t>
      </w:r>
      <w:r w:rsidR="008B008E" w:rsidRPr="00781F76">
        <w:rPr>
          <w:rFonts w:cs="Arial"/>
          <w:szCs w:val="22"/>
        </w:rPr>
        <w:t>.</w:t>
      </w:r>
      <w:r w:rsidRPr="00781F76">
        <w:rPr>
          <w:rFonts w:cs="Arial"/>
          <w:szCs w:val="22"/>
        </w:rPr>
        <w:t xml:space="preserve"> Einwendungen und Stellungnahmen der Vereinigungen sind nach Ablauf dieser </w:t>
      </w:r>
      <w:r w:rsidR="00823A58" w:rsidRPr="00781F76">
        <w:rPr>
          <w:rFonts w:cs="Arial"/>
          <w:szCs w:val="22"/>
        </w:rPr>
        <w:t>Frist</w:t>
      </w:r>
      <w:r w:rsidR="00C46330" w:rsidRPr="00781F76">
        <w:rPr>
          <w:rFonts w:cs="Arial"/>
          <w:szCs w:val="22"/>
        </w:rPr>
        <w:t>en</w:t>
      </w:r>
      <w:r w:rsidR="00823A58" w:rsidRPr="00781F76">
        <w:rPr>
          <w:rFonts w:cs="Arial"/>
          <w:szCs w:val="22"/>
        </w:rPr>
        <w:t xml:space="preserve"> ebenfalls </w:t>
      </w:r>
      <w:r w:rsidR="00781F76">
        <w:rPr>
          <w:rFonts w:cs="Arial"/>
          <w:szCs w:val="22"/>
        </w:rPr>
        <w:t>ausgeschlossen.</w:t>
      </w:r>
    </w:p>
    <w:p w:rsidR="007D25F9" w:rsidRDefault="00AA646B" w:rsidP="007D25F9">
      <w:pPr>
        <w:pStyle w:val="Textkrper-Zeileneinzug"/>
        <w:rPr>
          <w:rFonts w:cs="Arial"/>
          <w:szCs w:val="22"/>
        </w:rPr>
      </w:pPr>
      <w:r w:rsidRPr="006C2859">
        <w:rPr>
          <w:rFonts w:cs="Arial"/>
          <w:szCs w:val="22"/>
        </w:rPr>
        <w:t>Bei Einwendungen, die von mehr als 50 Personen auf Unterschriftslisten unterzeichnet oder in Form vervielfältigter gleichlautender Texte eingereicht werden (gleichförmige Eingaben), ist auf jeder mit einer Unterschrift versehenen Seite ein Unterzeichner mit Namen, Beruf und Anschrift als Vertreter der übrigen Unterzeichner zu bezeichnen.</w:t>
      </w:r>
      <w:r w:rsidR="00831E58">
        <w:rPr>
          <w:rFonts w:cs="Arial"/>
          <w:szCs w:val="22"/>
        </w:rPr>
        <w:t xml:space="preserve"> </w:t>
      </w:r>
      <w:r w:rsidR="007D25F9">
        <w:rPr>
          <w:szCs w:val="22"/>
        </w:rPr>
        <w:t xml:space="preserve">Der Vertreter hat durch Unterzeichnen sein Einverständnis zu bekunden. </w:t>
      </w:r>
      <w:r w:rsidR="007D25F9" w:rsidRPr="007D25F9">
        <w:rPr>
          <w:rFonts w:cs="Arial"/>
          <w:szCs w:val="22"/>
        </w:rPr>
        <w:t>Andernfalls können diese Einwend</w:t>
      </w:r>
      <w:r w:rsidR="007D25F9">
        <w:rPr>
          <w:rFonts w:cs="Arial"/>
          <w:szCs w:val="22"/>
        </w:rPr>
        <w:t>ungen unberücksichtigt bleiben.</w:t>
      </w:r>
    </w:p>
    <w:p w:rsidR="00152AF0" w:rsidRDefault="00500EFC" w:rsidP="007D25F9">
      <w:pPr>
        <w:pStyle w:val="Textkrper-Zeileneinzug"/>
        <w:numPr>
          <w:ilvl w:val="0"/>
          <w:numId w:val="13"/>
        </w:numPr>
        <w:ind w:left="284"/>
        <w:rPr>
          <w:szCs w:val="20"/>
        </w:rPr>
      </w:pPr>
      <w:r w:rsidRPr="007D25F9">
        <w:rPr>
          <w:szCs w:val="20"/>
        </w:rPr>
        <w:t>Diese ortsübliche Bekanntmachung dient auch der Benachrichtigung der Vereinigungen</w:t>
      </w:r>
      <w:r w:rsidR="007D25F9" w:rsidRPr="007D25F9">
        <w:rPr>
          <w:szCs w:val="20"/>
        </w:rPr>
        <w:t xml:space="preserve"> </w:t>
      </w:r>
      <w:r w:rsidRPr="007D25F9">
        <w:rPr>
          <w:szCs w:val="20"/>
        </w:rPr>
        <w:t xml:space="preserve">nach § 73 Abs. 4 Satz 5 VwVfG </w:t>
      </w:r>
      <w:r w:rsidR="00152AF0" w:rsidRPr="007D25F9">
        <w:rPr>
          <w:szCs w:val="20"/>
        </w:rPr>
        <w:t xml:space="preserve">M-V </w:t>
      </w:r>
      <w:r w:rsidRPr="007D25F9">
        <w:rPr>
          <w:szCs w:val="20"/>
        </w:rPr>
        <w:t>von</w:t>
      </w:r>
      <w:r w:rsidR="00831E58" w:rsidRPr="007D25F9">
        <w:rPr>
          <w:szCs w:val="20"/>
        </w:rPr>
        <w:t xml:space="preserve"> der Auslegung des Plan</w:t>
      </w:r>
      <w:r w:rsidRPr="007D25F9">
        <w:rPr>
          <w:szCs w:val="20"/>
        </w:rPr>
        <w:t>s.</w:t>
      </w:r>
    </w:p>
    <w:p w:rsidR="00152AF0" w:rsidRPr="007D25F9" w:rsidRDefault="00152AF0" w:rsidP="007D25F9">
      <w:pPr>
        <w:pStyle w:val="Listenabsatz"/>
        <w:numPr>
          <w:ilvl w:val="0"/>
          <w:numId w:val="13"/>
        </w:numPr>
        <w:tabs>
          <w:tab w:val="left" w:pos="284"/>
        </w:tabs>
        <w:ind w:left="284"/>
        <w:rPr>
          <w:rFonts w:cs="Arial"/>
          <w:szCs w:val="22"/>
        </w:rPr>
      </w:pPr>
      <w:r w:rsidRPr="007D25F9">
        <w:rPr>
          <w:rFonts w:cs="Arial"/>
          <w:szCs w:val="22"/>
        </w:rPr>
        <w:t xml:space="preserve">Die Anhörungsbehörde kann auf eine Erörterung der rechtzeitig erhobenen Stellungnahmen und Einwendungen verzichten </w:t>
      </w:r>
      <w:r w:rsidR="00E66881" w:rsidRPr="007D25F9">
        <w:rPr>
          <w:rFonts w:cs="Arial"/>
          <w:szCs w:val="22"/>
        </w:rPr>
        <w:t>(§ 17</w:t>
      </w:r>
      <w:r w:rsidRPr="007D25F9">
        <w:rPr>
          <w:rFonts w:cs="Arial"/>
          <w:szCs w:val="22"/>
        </w:rPr>
        <w:t xml:space="preserve">a, Nr.1 </w:t>
      </w:r>
      <w:r w:rsidR="006C3B81" w:rsidRPr="007D25F9">
        <w:rPr>
          <w:rFonts w:cs="Arial"/>
          <w:szCs w:val="22"/>
        </w:rPr>
        <w:t>Bu</w:t>
      </w:r>
      <w:r w:rsidR="00E66881" w:rsidRPr="007D25F9">
        <w:rPr>
          <w:rFonts w:cs="Arial"/>
          <w:szCs w:val="22"/>
        </w:rPr>
        <w:t>ndesfernstraßengesetz</w:t>
      </w:r>
      <w:r w:rsidR="00EC7B14" w:rsidRPr="007D25F9">
        <w:rPr>
          <w:rFonts w:cs="Arial"/>
          <w:szCs w:val="22"/>
        </w:rPr>
        <w:t xml:space="preserve"> - FStrG</w:t>
      </w:r>
      <w:r w:rsidRPr="007D25F9">
        <w:rPr>
          <w:rFonts w:cs="Arial"/>
          <w:szCs w:val="22"/>
        </w:rPr>
        <w:t xml:space="preserve">). Findet ein Erörterungstermin statt, wird </w:t>
      </w:r>
      <w:r w:rsidR="006C3B81" w:rsidRPr="007D25F9">
        <w:rPr>
          <w:rFonts w:cs="Arial"/>
          <w:szCs w:val="22"/>
        </w:rPr>
        <w:t>dieser</w:t>
      </w:r>
      <w:r w:rsidRPr="007D25F9">
        <w:rPr>
          <w:rFonts w:cs="Arial"/>
          <w:szCs w:val="22"/>
        </w:rPr>
        <w:t xml:space="preserve"> ortsüblich bekannt gemacht werden.</w:t>
      </w:r>
    </w:p>
    <w:p w:rsidR="00152AF0" w:rsidRPr="007D25F9" w:rsidRDefault="00152AF0" w:rsidP="007D25F9">
      <w:pPr>
        <w:tabs>
          <w:tab w:val="left" w:pos="284"/>
        </w:tabs>
        <w:ind w:left="284"/>
        <w:rPr>
          <w:rFonts w:cs="Arial"/>
          <w:szCs w:val="22"/>
        </w:rPr>
      </w:pPr>
      <w:r w:rsidRPr="007D25F9">
        <w:rPr>
          <w:rFonts w:cs="Arial"/>
          <w:szCs w:val="22"/>
        </w:rPr>
        <w:t>Ferner werden diejenigen, die fristgemäß Einwendungen erhoben haben bzw. bei gleichförmigen Einwendungen wird der Vertreter von dem Termin gesondert benachrichtigt (§ 17 VwVfG). Sind mehr als 50 Benachrichtigungen vorzunehmen, so können sie durch öffentliche Bekanntmachung ersetzt werden.</w:t>
      </w:r>
    </w:p>
    <w:p w:rsidR="00753385" w:rsidRPr="007D25F9" w:rsidRDefault="00152AF0" w:rsidP="007D25F9">
      <w:pPr>
        <w:tabs>
          <w:tab w:val="left" w:pos="284"/>
        </w:tabs>
        <w:ind w:left="284"/>
        <w:rPr>
          <w:rFonts w:cs="Arial"/>
          <w:szCs w:val="22"/>
        </w:rPr>
      </w:pPr>
      <w:r w:rsidRPr="007D25F9">
        <w:rPr>
          <w:rFonts w:cs="Arial"/>
          <w:szCs w:val="22"/>
        </w:rPr>
        <w:t>Die Vertretung durch einen Bevollmächtigten ist möglich. Die Bevollmächtigung ist durch eine schriftliche Vollmacht nachzuweisen, die zu den Akten der Anhörungsbehörde zu geben ist. Bei Ausbleiben eines Beteiligten in dem Erörterungstermin kann auch ohne ihn verhandelt werden. Das Anhörungsverfahren ist mit Abschluss des Erörterungstermins beendet.</w:t>
      </w:r>
      <w:r w:rsidR="007D25F9">
        <w:rPr>
          <w:rFonts w:cs="Arial"/>
          <w:szCs w:val="22"/>
        </w:rPr>
        <w:t xml:space="preserve"> </w:t>
      </w:r>
      <w:r w:rsidRPr="007D25F9">
        <w:rPr>
          <w:rFonts w:cs="Arial"/>
          <w:szCs w:val="22"/>
        </w:rPr>
        <w:t>Der Erörterungstermin ist nicht öffentlich.</w:t>
      </w:r>
    </w:p>
    <w:p w:rsidR="008E6E4E" w:rsidRPr="008E6E4E" w:rsidRDefault="008E6E4E" w:rsidP="008E6E4E">
      <w:pPr>
        <w:tabs>
          <w:tab w:val="left" w:pos="284"/>
        </w:tabs>
        <w:ind w:left="284"/>
        <w:rPr>
          <w:rFonts w:cs="Arial"/>
          <w:szCs w:val="22"/>
        </w:rPr>
      </w:pPr>
    </w:p>
    <w:p w:rsidR="00753385" w:rsidRPr="007D25F9" w:rsidRDefault="00753385" w:rsidP="007D25F9">
      <w:pPr>
        <w:pStyle w:val="Listenabsatz"/>
        <w:numPr>
          <w:ilvl w:val="0"/>
          <w:numId w:val="13"/>
        </w:numPr>
        <w:tabs>
          <w:tab w:val="left" w:pos="284"/>
        </w:tabs>
        <w:ind w:left="284"/>
        <w:rPr>
          <w:rFonts w:cs="Arial"/>
          <w:szCs w:val="22"/>
        </w:rPr>
      </w:pPr>
      <w:r w:rsidRPr="007D25F9">
        <w:rPr>
          <w:rFonts w:cs="Arial"/>
          <w:szCs w:val="22"/>
        </w:rPr>
        <w:t>Durch Einsichtnahme in die Planunterlagen, Erhebung von Einwendungen und Stellungnahmen, Teilnahme am Erörterungstermin oder Vertreterbestellung entstehende Kosten werden nicht erstattet.</w:t>
      </w:r>
    </w:p>
    <w:p w:rsidR="00753385" w:rsidRPr="006C2859" w:rsidRDefault="00753385" w:rsidP="00753385">
      <w:pPr>
        <w:rPr>
          <w:rFonts w:cs="Arial"/>
          <w:szCs w:val="22"/>
        </w:rPr>
      </w:pPr>
    </w:p>
    <w:p w:rsidR="00753385" w:rsidRDefault="00753385" w:rsidP="007D25F9">
      <w:pPr>
        <w:pStyle w:val="Listenabsatz"/>
        <w:numPr>
          <w:ilvl w:val="0"/>
          <w:numId w:val="13"/>
        </w:numPr>
        <w:tabs>
          <w:tab w:val="left" w:pos="426"/>
        </w:tabs>
        <w:ind w:left="284"/>
        <w:rPr>
          <w:rFonts w:cs="Arial"/>
          <w:szCs w:val="22"/>
        </w:rPr>
      </w:pPr>
      <w:r w:rsidRPr="00063447">
        <w:rPr>
          <w:rFonts w:cs="Arial"/>
          <w:szCs w:val="22"/>
        </w:rPr>
        <w:lastRenderedPageBreak/>
        <w:t>Entschädigungsansprüche, soweit über sie nicht in der Planfeststellung dem Grunde nach zu entscheiden ist, werden nicht in dem Erörterungstermin, sondern in einem gesonderten Entschädigungsverfahren behandelt.</w:t>
      </w:r>
    </w:p>
    <w:p w:rsidR="007D25F9" w:rsidRDefault="007D25F9" w:rsidP="007D25F9">
      <w:pPr>
        <w:tabs>
          <w:tab w:val="left" w:pos="426"/>
        </w:tabs>
        <w:rPr>
          <w:rFonts w:cs="Arial"/>
          <w:szCs w:val="22"/>
        </w:rPr>
      </w:pPr>
    </w:p>
    <w:p w:rsidR="00753385" w:rsidRDefault="00753385" w:rsidP="007D25F9">
      <w:pPr>
        <w:pStyle w:val="Listenabsatz"/>
        <w:numPr>
          <w:ilvl w:val="0"/>
          <w:numId w:val="13"/>
        </w:numPr>
        <w:tabs>
          <w:tab w:val="left" w:pos="426"/>
        </w:tabs>
        <w:ind w:left="284"/>
        <w:rPr>
          <w:rFonts w:cs="Arial"/>
          <w:szCs w:val="22"/>
        </w:rPr>
      </w:pPr>
      <w:r w:rsidRPr="006C2859">
        <w:rPr>
          <w:rFonts w:cs="Arial"/>
          <w:szCs w:val="22"/>
        </w:rPr>
        <w:t>Über die Einwendungen und Stellungnahmen wird nach Abschluss des Anhörungsverfahrens durch die Planfeststellungsbehörde entschieden. Die Zustellung der Entscheidung (Planfeststellungsbeschluss) an die Einwender und diejenigen, die eine Stellungnahme abgegeben haben, kann durch öffentliche Bekanntmachung ersetzt werden, wenn mehr als 50 Zustellungen vorzunehmen sind.</w:t>
      </w:r>
    </w:p>
    <w:p w:rsidR="00753385" w:rsidRPr="006C2859" w:rsidRDefault="00753385" w:rsidP="00753385">
      <w:pPr>
        <w:rPr>
          <w:rFonts w:cs="Arial"/>
          <w:szCs w:val="22"/>
        </w:rPr>
      </w:pPr>
    </w:p>
    <w:p w:rsidR="00063447" w:rsidRPr="007D25F9" w:rsidRDefault="00753385" w:rsidP="007D25F9">
      <w:pPr>
        <w:pStyle w:val="Listenabsatz"/>
        <w:numPr>
          <w:ilvl w:val="0"/>
          <w:numId w:val="13"/>
        </w:numPr>
        <w:tabs>
          <w:tab w:val="left" w:pos="426"/>
        </w:tabs>
        <w:ind w:left="284"/>
        <w:rPr>
          <w:rFonts w:cs="Arial"/>
          <w:szCs w:val="22"/>
        </w:rPr>
      </w:pPr>
      <w:r w:rsidRPr="00063447">
        <w:rPr>
          <w:rFonts w:cs="Arial"/>
          <w:szCs w:val="22"/>
        </w:rPr>
        <w:t>Vom Beginn der Auslegung des Planes tr</w:t>
      </w:r>
      <w:r w:rsidR="000D7E2E" w:rsidRPr="00063447">
        <w:rPr>
          <w:rFonts w:cs="Arial"/>
          <w:szCs w:val="22"/>
        </w:rPr>
        <w:t>eten die Anbaubeschränkungen nach § 9 FStrG</w:t>
      </w:r>
      <w:r w:rsidRPr="00063447">
        <w:rPr>
          <w:rFonts w:cs="Arial"/>
          <w:szCs w:val="22"/>
        </w:rPr>
        <w:t xml:space="preserve"> </w:t>
      </w:r>
      <w:r w:rsidR="00C06A80">
        <w:rPr>
          <w:rFonts w:cs="Arial"/>
          <w:szCs w:val="22"/>
        </w:rPr>
        <w:t xml:space="preserve">und </w:t>
      </w:r>
      <w:r w:rsidRPr="00063447">
        <w:rPr>
          <w:rFonts w:cs="Arial"/>
          <w:szCs w:val="22"/>
        </w:rPr>
        <w:t xml:space="preserve">die Veränderungssperre </w:t>
      </w:r>
      <w:r w:rsidRPr="005D5596">
        <w:rPr>
          <w:rFonts w:cs="Arial"/>
          <w:szCs w:val="22"/>
        </w:rPr>
        <w:t>nach</w:t>
      </w:r>
      <w:r w:rsidRPr="007D25F9">
        <w:rPr>
          <w:rFonts w:cs="Arial"/>
          <w:szCs w:val="22"/>
        </w:rPr>
        <w:t xml:space="preserve"> </w:t>
      </w:r>
      <w:r w:rsidR="000D7E2E" w:rsidRPr="007D25F9">
        <w:rPr>
          <w:rFonts w:cs="Arial"/>
          <w:szCs w:val="22"/>
        </w:rPr>
        <w:t xml:space="preserve">§ 9a FStrG </w:t>
      </w:r>
      <w:r w:rsidRPr="007D25F9">
        <w:rPr>
          <w:rFonts w:cs="Arial"/>
          <w:szCs w:val="22"/>
        </w:rPr>
        <w:t xml:space="preserve">in Kraft. Darüber hinaus steht ab diesem Zeitpunkt dem Träger </w:t>
      </w:r>
      <w:r w:rsidR="00D61DF0" w:rsidRPr="007D25F9">
        <w:rPr>
          <w:rFonts w:cs="Arial"/>
          <w:szCs w:val="22"/>
        </w:rPr>
        <w:t>der Straßenbaulast</w:t>
      </w:r>
      <w:r w:rsidRPr="007D25F9">
        <w:rPr>
          <w:rFonts w:cs="Arial"/>
          <w:szCs w:val="22"/>
        </w:rPr>
        <w:t xml:space="preserve"> ein Vorkaufsrecht an dem vom Plan betroffenen Flächen zu (§ </w:t>
      </w:r>
      <w:r w:rsidR="009E643B" w:rsidRPr="007D25F9">
        <w:rPr>
          <w:rFonts w:cs="Arial"/>
          <w:szCs w:val="22"/>
        </w:rPr>
        <w:t>9a Abs.6 FS</w:t>
      </w:r>
      <w:r w:rsidR="00D61DF0" w:rsidRPr="007D25F9">
        <w:rPr>
          <w:rFonts w:cs="Arial"/>
          <w:szCs w:val="22"/>
        </w:rPr>
        <w:t>trG</w:t>
      </w:r>
      <w:r w:rsidRPr="007D25F9">
        <w:rPr>
          <w:rFonts w:cs="Arial"/>
          <w:szCs w:val="22"/>
        </w:rPr>
        <w:t>)</w:t>
      </w:r>
    </w:p>
    <w:p w:rsidR="00063447" w:rsidRDefault="00063447" w:rsidP="00753385">
      <w:pPr>
        <w:tabs>
          <w:tab w:val="left" w:pos="284"/>
        </w:tabs>
        <w:ind w:left="284" w:hanging="284"/>
      </w:pPr>
    </w:p>
    <w:p w:rsidR="00063447" w:rsidRDefault="00FA0EA4" w:rsidP="000425BA">
      <w:pPr>
        <w:pStyle w:val="Listenabsatz"/>
        <w:numPr>
          <w:ilvl w:val="0"/>
          <w:numId w:val="13"/>
        </w:numPr>
        <w:tabs>
          <w:tab w:val="left" w:pos="426"/>
        </w:tabs>
        <w:ind w:left="284"/>
        <w:rPr>
          <w:rFonts w:cs="Arial"/>
          <w:szCs w:val="22"/>
        </w:rPr>
      </w:pPr>
      <w:r>
        <w:rPr>
          <w:rFonts w:cs="Arial"/>
          <w:szCs w:val="22"/>
        </w:rPr>
        <w:t>Da das Vorhaben U</w:t>
      </w:r>
      <w:r w:rsidR="00CF7A01">
        <w:rPr>
          <w:rFonts w:cs="Arial"/>
          <w:szCs w:val="22"/>
        </w:rPr>
        <w:t>VP-pflichtig ist, wird darauf hingewiesen,</w:t>
      </w:r>
    </w:p>
    <w:p w:rsidR="00CF7A01" w:rsidRPr="000425BA" w:rsidRDefault="00CF7A01" w:rsidP="000425BA">
      <w:pPr>
        <w:pStyle w:val="Default"/>
        <w:numPr>
          <w:ilvl w:val="1"/>
          <w:numId w:val="13"/>
        </w:numPr>
        <w:spacing w:after="34"/>
        <w:rPr>
          <w:rFonts w:cs="Times New Roman"/>
          <w:color w:val="auto"/>
          <w:sz w:val="22"/>
          <w:szCs w:val="20"/>
          <w:lang w:eastAsia="de-DE"/>
        </w:rPr>
      </w:pPr>
      <w:r w:rsidRPr="000425BA">
        <w:rPr>
          <w:rFonts w:cs="Times New Roman"/>
          <w:color w:val="auto"/>
          <w:sz w:val="22"/>
          <w:szCs w:val="20"/>
          <w:lang w:eastAsia="de-DE"/>
        </w:rPr>
        <w:t xml:space="preserve">dass die für das Verfahren zuständige Behörde und die für die </w:t>
      </w:r>
      <w:r w:rsidR="00FA0EA4" w:rsidRPr="000425BA">
        <w:rPr>
          <w:rFonts w:cs="Times New Roman"/>
          <w:color w:val="auto"/>
          <w:sz w:val="22"/>
          <w:szCs w:val="20"/>
          <w:lang w:eastAsia="de-DE"/>
        </w:rPr>
        <w:t>En</w:t>
      </w:r>
      <w:r w:rsidRPr="000425BA">
        <w:rPr>
          <w:rFonts w:cs="Times New Roman"/>
          <w:color w:val="auto"/>
          <w:sz w:val="22"/>
          <w:szCs w:val="20"/>
          <w:lang w:eastAsia="de-DE"/>
        </w:rPr>
        <w:t>tscheidung über die Zulässigkeit des Vorhabens zulässige Behörde das Landesamt für Straßenbau und Ver</w:t>
      </w:r>
      <w:r w:rsidR="00AD0EC7" w:rsidRPr="000425BA">
        <w:rPr>
          <w:rFonts w:cs="Times New Roman"/>
          <w:color w:val="auto"/>
          <w:sz w:val="22"/>
          <w:szCs w:val="20"/>
          <w:lang w:eastAsia="de-DE"/>
        </w:rPr>
        <w:t>kehr Mecklenburg-Vorpommern ist,</w:t>
      </w:r>
      <w:r w:rsidRPr="000425BA">
        <w:rPr>
          <w:rFonts w:cs="Times New Roman"/>
          <w:color w:val="auto"/>
          <w:sz w:val="22"/>
          <w:szCs w:val="20"/>
          <w:lang w:eastAsia="de-DE"/>
        </w:rPr>
        <w:t xml:space="preserve"> </w:t>
      </w:r>
    </w:p>
    <w:p w:rsidR="00AD0EC7" w:rsidRPr="000425BA" w:rsidRDefault="00AD0EC7" w:rsidP="000425BA">
      <w:pPr>
        <w:pStyle w:val="Default"/>
        <w:numPr>
          <w:ilvl w:val="1"/>
          <w:numId w:val="13"/>
        </w:numPr>
        <w:spacing w:after="34"/>
        <w:rPr>
          <w:rFonts w:cs="Times New Roman"/>
          <w:color w:val="auto"/>
          <w:sz w:val="22"/>
          <w:szCs w:val="20"/>
          <w:lang w:eastAsia="de-DE"/>
        </w:rPr>
      </w:pPr>
      <w:r w:rsidRPr="000425BA">
        <w:rPr>
          <w:rFonts w:cs="Times New Roman"/>
          <w:color w:val="auto"/>
          <w:sz w:val="22"/>
          <w:szCs w:val="20"/>
          <w:lang w:eastAsia="de-DE"/>
        </w:rPr>
        <w:t xml:space="preserve">dass über die Zulässigkeit der </w:t>
      </w:r>
      <w:r w:rsidR="000425BA">
        <w:rPr>
          <w:rFonts w:cs="Times New Roman"/>
          <w:color w:val="auto"/>
          <w:sz w:val="22"/>
          <w:szCs w:val="20"/>
          <w:lang w:eastAsia="de-DE"/>
        </w:rPr>
        <w:t>des Vorhabens</w:t>
      </w:r>
      <w:r w:rsidRPr="000425BA">
        <w:rPr>
          <w:rFonts w:cs="Times New Roman"/>
          <w:color w:val="auto"/>
          <w:sz w:val="22"/>
          <w:szCs w:val="20"/>
          <w:lang w:eastAsia="de-DE"/>
        </w:rPr>
        <w:t xml:space="preserve"> durch</w:t>
      </w:r>
      <w:r w:rsidR="000425BA">
        <w:rPr>
          <w:rFonts w:cs="Times New Roman"/>
          <w:color w:val="auto"/>
          <w:sz w:val="22"/>
          <w:szCs w:val="20"/>
          <w:lang w:eastAsia="de-DE"/>
        </w:rPr>
        <w:t xml:space="preserve"> den Planfeststellungsbeschluss </w:t>
      </w:r>
      <w:r w:rsidRPr="000425BA">
        <w:rPr>
          <w:rFonts w:cs="Times New Roman"/>
          <w:color w:val="auto"/>
          <w:sz w:val="22"/>
          <w:szCs w:val="20"/>
          <w:lang w:eastAsia="de-DE"/>
        </w:rPr>
        <w:t>ent</w:t>
      </w:r>
      <w:r w:rsidR="00AF4F46" w:rsidRPr="000425BA">
        <w:rPr>
          <w:rFonts w:cs="Times New Roman"/>
          <w:color w:val="auto"/>
          <w:sz w:val="22"/>
          <w:szCs w:val="20"/>
          <w:lang w:eastAsia="de-DE"/>
        </w:rPr>
        <w:t>schie</w:t>
      </w:r>
      <w:r w:rsidRPr="000425BA">
        <w:rPr>
          <w:rFonts w:cs="Times New Roman"/>
          <w:color w:val="auto"/>
          <w:sz w:val="22"/>
          <w:szCs w:val="20"/>
          <w:lang w:eastAsia="de-DE"/>
        </w:rPr>
        <w:t xml:space="preserve">den </w:t>
      </w:r>
      <w:r w:rsidR="000425BA">
        <w:rPr>
          <w:rFonts w:cs="Times New Roman"/>
          <w:color w:val="auto"/>
          <w:sz w:val="22"/>
          <w:szCs w:val="20"/>
          <w:lang w:eastAsia="de-DE"/>
        </w:rPr>
        <w:t xml:space="preserve">werden </w:t>
      </w:r>
      <w:r w:rsidRPr="000425BA">
        <w:rPr>
          <w:rFonts w:cs="Times New Roman"/>
          <w:color w:val="auto"/>
          <w:sz w:val="22"/>
          <w:szCs w:val="20"/>
          <w:lang w:eastAsia="de-DE"/>
        </w:rPr>
        <w:t>wird,</w:t>
      </w:r>
    </w:p>
    <w:p w:rsidR="00AD0EC7" w:rsidRPr="000425BA" w:rsidRDefault="00AD0EC7" w:rsidP="000425BA">
      <w:pPr>
        <w:pStyle w:val="Default"/>
        <w:numPr>
          <w:ilvl w:val="1"/>
          <w:numId w:val="13"/>
        </w:numPr>
        <w:spacing w:after="34"/>
        <w:rPr>
          <w:rFonts w:cs="Times New Roman"/>
          <w:color w:val="auto"/>
          <w:sz w:val="22"/>
          <w:szCs w:val="20"/>
          <w:lang w:eastAsia="de-DE"/>
        </w:rPr>
      </w:pPr>
      <w:r w:rsidRPr="000425BA">
        <w:rPr>
          <w:rFonts w:cs="Times New Roman"/>
          <w:color w:val="auto"/>
          <w:sz w:val="22"/>
          <w:szCs w:val="20"/>
          <w:lang w:eastAsia="de-DE"/>
        </w:rPr>
        <w:t xml:space="preserve">dass die ausgelegten Unterlagen die nach </w:t>
      </w:r>
      <w:r w:rsidR="00945EC8" w:rsidRPr="000425BA">
        <w:rPr>
          <w:rFonts w:cs="Times New Roman"/>
          <w:color w:val="auto"/>
          <w:sz w:val="22"/>
          <w:szCs w:val="20"/>
          <w:lang w:eastAsia="de-DE"/>
        </w:rPr>
        <w:t>§ 19 Abs.2 UVPG</w:t>
      </w:r>
      <w:r w:rsidRPr="000425BA">
        <w:rPr>
          <w:rFonts w:cs="Times New Roman"/>
          <w:color w:val="auto"/>
          <w:sz w:val="22"/>
          <w:szCs w:val="20"/>
          <w:lang w:eastAsia="de-DE"/>
        </w:rPr>
        <w:t xml:space="preserve"> notwendigen Angaben enthalten, </w:t>
      </w:r>
    </w:p>
    <w:p w:rsidR="00AD0EC7" w:rsidRPr="000425BA" w:rsidRDefault="00AD0EC7" w:rsidP="000425BA">
      <w:pPr>
        <w:pStyle w:val="Default"/>
        <w:numPr>
          <w:ilvl w:val="1"/>
          <w:numId w:val="13"/>
        </w:numPr>
        <w:spacing w:after="34"/>
        <w:rPr>
          <w:rFonts w:cs="Times New Roman"/>
          <w:color w:val="auto"/>
          <w:sz w:val="22"/>
          <w:szCs w:val="20"/>
          <w:lang w:eastAsia="de-DE"/>
        </w:rPr>
      </w:pPr>
      <w:r w:rsidRPr="000425BA">
        <w:rPr>
          <w:rFonts w:cs="Times New Roman"/>
          <w:color w:val="auto"/>
          <w:sz w:val="22"/>
          <w:szCs w:val="20"/>
          <w:lang w:eastAsia="de-DE"/>
        </w:rPr>
        <w:t>dass die Anhörung zu den ausgelegten Planunter</w:t>
      </w:r>
      <w:r w:rsidR="004A748B" w:rsidRPr="000425BA">
        <w:rPr>
          <w:rFonts w:cs="Times New Roman"/>
          <w:color w:val="auto"/>
          <w:sz w:val="22"/>
          <w:szCs w:val="20"/>
          <w:lang w:eastAsia="de-DE"/>
        </w:rPr>
        <w:t>la</w:t>
      </w:r>
      <w:r w:rsidRPr="000425BA">
        <w:rPr>
          <w:rFonts w:cs="Times New Roman"/>
          <w:color w:val="auto"/>
          <w:sz w:val="22"/>
          <w:szCs w:val="20"/>
          <w:lang w:eastAsia="de-DE"/>
        </w:rPr>
        <w:t xml:space="preserve">gen auch die Einbeziehung der Öffentlichkeit zu den Umweltauswirkungen des Vorhabens gemäß </w:t>
      </w:r>
      <w:r w:rsidR="00945EC8" w:rsidRPr="000425BA">
        <w:rPr>
          <w:rFonts w:cs="Times New Roman"/>
          <w:color w:val="auto"/>
          <w:sz w:val="22"/>
          <w:szCs w:val="20"/>
          <w:lang w:eastAsia="de-DE"/>
        </w:rPr>
        <w:t>§</w:t>
      </w:r>
      <w:r w:rsidR="000425BA">
        <w:rPr>
          <w:rFonts w:cs="Times New Roman"/>
          <w:color w:val="auto"/>
          <w:sz w:val="22"/>
          <w:szCs w:val="20"/>
          <w:lang w:eastAsia="de-DE"/>
        </w:rPr>
        <w:t> </w:t>
      </w:r>
      <w:r w:rsidR="00945EC8" w:rsidRPr="000425BA">
        <w:rPr>
          <w:rFonts w:cs="Times New Roman"/>
          <w:color w:val="auto"/>
          <w:sz w:val="22"/>
          <w:szCs w:val="20"/>
          <w:lang w:eastAsia="de-DE"/>
        </w:rPr>
        <w:t>21</w:t>
      </w:r>
      <w:r w:rsidRPr="000425BA">
        <w:rPr>
          <w:rFonts w:cs="Times New Roman"/>
          <w:color w:val="auto"/>
          <w:sz w:val="22"/>
          <w:szCs w:val="20"/>
          <w:lang w:eastAsia="de-DE"/>
        </w:rPr>
        <w:t xml:space="preserve"> UVPG ist.</w:t>
      </w:r>
    </w:p>
    <w:p w:rsidR="00D14097" w:rsidRDefault="00D14097" w:rsidP="00D14097">
      <w:pPr>
        <w:pStyle w:val="Listenabsatz"/>
        <w:tabs>
          <w:tab w:val="left" w:pos="284"/>
        </w:tabs>
        <w:ind w:left="360"/>
      </w:pPr>
    </w:p>
    <w:p w:rsidR="00B457ED" w:rsidRPr="009E493A" w:rsidRDefault="00D14097" w:rsidP="000425BA">
      <w:pPr>
        <w:pStyle w:val="Listenabsatz"/>
        <w:numPr>
          <w:ilvl w:val="0"/>
          <w:numId w:val="13"/>
        </w:numPr>
        <w:tabs>
          <w:tab w:val="left" w:pos="426"/>
        </w:tabs>
        <w:ind w:left="284"/>
        <w:rPr>
          <w:rFonts w:cs="Arial"/>
          <w:szCs w:val="22"/>
        </w:rPr>
      </w:pPr>
      <w:r w:rsidRPr="009E493A">
        <w:rPr>
          <w:rFonts w:cs="Arial"/>
          <w:szCs w:val="22"/>
        </w:rPr>
        <w:t xml:space="preserve">Im Rahmen des Planfeststellungsverfahrens werden Daten von Privatpersonen </w:t>
      </w:r>
      <w:r w:rsidR="00680063" w:rsidRPr="009E493A">
        <w:rPr>
          <w:rFonts w:cs="Arial"/>
          <w:szCs w:val="22"/>
        </w:rPr>
        <w:t xml:space="preserve">(Name und Anschrift) </w:t>
      </w:r>
      <w:r w:rsidR="004E13E1" w:rsidRPr="009E493A">
        <w:rPr>
          <w:rFonts w:cs="Arial"/>
          <w:szCs w:val="22"/>
        </w:rPr>
        <w:t xml:space="preserve">ausschließlich für das Verfahren </w:t>
      </w:r>
      <w:r w:rsidRPr="009E493A">
        <w:rPr>
          <w:rFonts w:cs="Arial"/>
          <w:szCs w:val="22"/>
        </w:rPr>
        <w:t>erfasst und verarbeitet.</w:t>
      </w:r>
      <w:r w:rsidR="002324E1" w:rsidRPr="009E493A">
        <w:rPr>
          <w:rFonts w:cs="Arial"/>
          <w:szCs w:val="22"/>
        </w:rPr>
        <w:t xml:space="preserve"> </w:t>
      </w:r>
    </w:p>
    <w:p w:rsidR="00B457ED" w:rsidRPr="000425BA" w:rsidRDefault="00B457ED" w:rsidP="000425BA">
      <w:pPr>
        <w:pStyle w:val="Listenabsatz"/>
        <w:tabs>
          <w:tab w:val="left" w:pos="426"/>
        </w:tabs>
        <w:ind w:left="284"/>
        <w:rPr>
          <w:rFonts w:cs="Arial"/>
          <w:szCs w:val="22"/>
        </w:rPr>
      </w:pPr>
      <w:r w:rsidRPr="009E493A">
        <w:rPr>
          <w:rFonts w:cs="Arial"/>
          <w:szCs w:val="22"/>
        </w:rPr>
        <w:t xml:space="preserve">Für die öffentliche Auslegung der Unterlagen werden die Personendaten von Grundstücksbetroffenen in verschlüsselter Form dargestellt. Die entsprechende Schlüsselnummer wird den Betroffenen in einem Schreiben durch die </w:t>
      </w:r>
      <w:r w:rsidR="00AF1588" w:rsidRPr="009E493A">
        <w:rPr>
          <w:rFonts w:cs="Arial"/>
          <w:szCs w:val="22"/>
        </w:rPr>
        <w:t>Planfeststellungs</w:t>
      </w:r>
      <w:r w:rsidRPr="009E493A">
        <w:rPr>
          <w:rFonts w:cs="Arial"/>
          <w:szCs w:val="22"/>
        </w:rPr>
        <w:t xml:space="preserve">behörde </w:t>
      </w:r>
      <w:r w:rsidR="00C96ACA" w:rsidRPr="009E493A">
        <w:rPr>
          <w:rFonts w:cs="Arial"/>
          <w:szCs w:val="22"/>
        </w:rPr>
        <w:t>persone</w:t>
      </w:r>
      <w:r w:rsidR="007E25FB" w:rsidRPr="009E493A">
        <w:rPr>
          <w:rFonts w:cs="Arial"/>
          <w:szCs w:val="22"/>
        </w:rPr>
        <w:t>n</w:t>
      </w:r>
      <w:r w:rsidR="00C96ACA" w:rsidRPr="009E493A">
        <w:rPr>
          <w:rFonts w:cs="Arial"/>
          <w:szCs w:val="22"/>
        </w:rPr>
        <w:t>gebunden</w:t>
      </w:r>
      <w:r w:rsidRPr="009E493A">
        <w:rPr>
          <w:rFonts w:cs="Arial"/>
          <w:szCs w:val="22"/>
        </w:rPr>
        <w:t xml:space="preserve"> mitgeteilt. </w:t>
      </w:r>
    </w:p>
    <w:p w:rsidR="00680063" w:rsidRPr="000425BA" w:rsidRDefault="00894138" w:rsidP="000425BA">
      <w:pPr>
        <w:pStyle w:val="Listenabsatz"/>
        <w:tabs>
          <w:tab w:val="left" w:pos="426"/>
        </w:tabs>
        <w:ind w:left="284"/>
        <w:rPr>
          <w:rFonts w:cs="Arial"/>
          <w:szCs w:val="22"/>
        </w:rPr>
      </w:pPr>
      <w:r w:rsidRPr="00E973A6">
        <w:rPr>
          <w:rFonts w:cs="Arial"/>
          <w:szCs w:val="22"/>
        </w:rPr>
        <w:t xml:space="preserve">Soweit Privatpersonen </w:t>
      </w:r>
      <w:r w:rsidR="00275372" w:rsidRPr="00E973A6">
        <w:rPr>
          <w:rFonts w:cs="Arial"/>
          <w:szCs w:val="22"/>
        </w:rPr>
        <w:t xml:space="preserve">im Anhörungsverfahren </w:t>
      </w:r>
      <w:r w:rsidRPr="00E973A6">
        <w:rPr>
          <w:rFonts w:cs="Arial"/>
          <w:szCs w:val="22"/>
        </w:rPr>
        <w:t xml:space="preserve">Einwendungen erheben, </w:t>
      </w:r>
      <w:r w:rsidR="00275372" w:rsidRPr="00E973A6">
        <w:rPr>
          <w:rFonts w:cs="Arial"/>
          <w:szCs w:val="22"/>
        </w:rPr>
        <w:t xml:space="preserve">erfolgt die Erfassung der personenbezogenen Daten in Form von Listen. </w:t>
      </w:r>
      <w:r w:rsidR="00FB2C93">
        <w:rPr>
          <w:rFonts w:cs="Arial"/>
          <w:szCs w:val="22"/>
        </w:rPr>
        <w:t xml:space="preserve">Auch hier erfolgt eine Verschlüsselung der Daten. </w:t>
      </w:r>
      <w:r w:rsidR="00680063" w:rsidRPr="00E973A6">
        <w:rPr>
          <w:rFonts w:cs="Arial"/>
          <w:szCs w:val="22"/>
        </w:rPr>
        <w:t xml:space="preserve">Auskunft zu den erhobenen personenbezogenen Daten </w:t>
      </w:r>
      <w:r w:rsidR="007F7C2F" w:rsidRPr="00E973A6">
        <w:rPr>
          <w:rFonts w:cs="Arial"/>
          <w:szCs w:val="22"/>
        </w:rPr>
        <w:t xml:space="preserve">im Planfeststellungsverfahren </w:t>
      </w:r>
      <w:r w:rsidR="00680063" w:rsidRPr="00E973A6">
        <w:rPr>
          <w:rFonts w:cs="Arial"/>
          <w:szCs w:val="22"/>
        </w:rPr>
        <w:t xml:space="preserve">erteilt auf Antrag </w:t>
      </w:r>
      <w:r w:rsidR="007F7C2F" w:rsidRPr="00E973A6">
        <w:rPr>
          <w:rFonts w:cs="Arial"/>
          <w:szCs w:val="22"/>
        </w:rPr>
        <w:t xml:space="preserve">das Landesamt für Straßenbau und Verkehr Mecklenburg-Vorpommern, </w:t>
      </w:r>
      <w:r w:rsidR="000425BA">
        <w:rPr>
          <w:rFonts w:cs="Arial"/>
          <w:szCs w:val="22"/>
        </w:rPr>
        <w:t xml:space="preserve">An der </w:t>
      </w:r>
      <w:proofErr w:type="spellStart"/>
      <w:r w:rsidR="000425BA">
        <w:rPr>
          <w:rFonts w:cs="Arial"/>
          <w:szCs w:val="22"/>
        </w:rPr>
        <w:t>Jägerbäk</w:t>
      </w:r>
      <w:proofErr w:type="spellEnd"/>
      <w:r w:rsidR="000425BA">
        <w:rPr>
          <w:rFonts w:cs="Arial"/>
          <w:szCs w:val="22"/>
        </w:rPr>
        <w:t xml:space="preserve"> 3</w:t>
      </w:r>
      <w:r w:rsidR="007F7C2F" w:rsidRPr="00E973A6">
        <w:rPr>
          <w:rFonts w:cs="Arial"/>
          <w:szCs w:val="22"/>
        </w:rPr>
        <w:t>, 180</w:t>
      </w:r>
      <w:r w:rsidR="000425BA">
        <w:rPr>
          <w:rFonts w:cs="Arial"/>
          <w:szCs w:val="22"/>
        </w:rPr>
        <w:t>6</w:t>
      </w:r>
      <w:r w:rsidR="007F7C2F" w:rsidRPr="00E973A6">
        <w:rPr>
          <w:rFonts w:cs="Arial"/>
          <w:szCs w:val="22"/>
        </w:rPr>
        <w:t xml:space="preserve">9 Rostock </w:t>
      </w:r>
      <w:r w:rsidR="00680063" w:rsidRPr="00E973A6">
        <w:rPr>
          <w:rFonts w:cs="Arial"/>
          <w:szCs w:val="22"/>
        </w:rPr>
        <w:t>(§ 24 Datenschutzgesetz Mecklenburg-Vorpommern)</w:t>
      </w:r>
      <w:r w:rsidR="003B5850">
        <w:rPr>
          <w:rFonts w:cs="Arial"/>
          <w:szCs w:val="22"/>
        </w:rPr>
        <w:t>.</w:t>
      </w:r>
    </w:p>
    <w:p w:rsidR="00E973A6" w:rsidRPr="00E973A6" w:rsidRDefault="00E973A6">
      <w:pPr>
        <w:pStyle w:val="Listenabsatz"/>
        <w:tabs>
          <w:tab w:val="left" w:pos="284"/>
        </w:tabs>
        <w:ind w:left="360"/>
        <w:rPr>
          <w:rFonts w:cs="Arial"/>
          <w:szCs w:val="22"/>
          <w:u w:val="single"/>
        </w:rPr>
      </w:pPr>
    </w:p>
    <w:sectPr w:rsidR="00E973A6" w:rsidRPr="00E973A6" w:rsidSect="00C7607A">
      <w:footerReference w:type="default" r:id="rId10"/>
      <w:pgSz w:w="11906" w:h="16838"/>
      <w:pgMar w:top="1417" w:right="1417" w:bottom="1134" w:left="1417" w:header="70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0CF" w:rsidRDefault="00A400CF" w:rsidP="00B76240">
      <w:r>
        <w:separator/>
      </w:r>
    </w:p>
  </w:endnote>
  <w:endnote w:type="continuationSeparator" w:id="0">
    <w:p w:rsidR="00A400CF" w:rsidRDefault="00A400CF" w:rsidP="00B76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0CF" w:rsidRPr="00281226" w:rsidRDefault="00A400CF" w:rsidP="00C7607A">
    <w:pPr>
      <w:pStyle w:val="Fuzeile"/>
      <w:rPr>
        <w:sz w:val="18"/>
        <w:szCs w:val="18"/>
      </w:rPr>
    </w:pPr>
    <w:r w:rsidRPr="00281226">
      <w:rPr>
        <w:sz w:val="18"/>
        <w:szCs w:val="18"/>
      </w:rPr>
      <w:t>.</w:t>
    </w:r>
  </w:p>
  <w:p w:rsidR="00A400CF" w:rsidRDefault="00A400CF">
    <w:pPr>
      <w:pStyle w:val="Fuzeile"/>
    </w:pPr>
  </w:p>
  <w:p w:rsidR="00A400CF" w:rsidRDefault="00A400C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0CF" w:rsidRDefault="00A400CF" w:rsidP="00B76240">
      <w:r>
        <w:separator/>
      </w:r>
    </w:p>
  </w:footnote>
  <w:footnote w:type="continuationSeparator" w:id="0">
    <w:p w:rsidR="00A400CF" w:rsidRDefault="00A400CF" w:rsidP="00B762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B657A"/>
    <w:multiLevelType w:val="hybridMultilevel"/>
    <w:tmpl w:val="A85A1116"/>
    <w:lvl w:ilvl="0" w:tplc="3C5E2D84">
      <w:numFmt w:val="bullet"/>
      <w:lvlText w:val=""/>
      <w:lvlJc w:val="left"/>
      <w:pPr>
        <w:ind w:left="1080" w:hanging="360"/>
      </w:pPr>
      <w:rPr>
        <w:rFonts w:ascii="Symbol" w:eastAsia="Times New Roman" w:hAnsi="Symbol"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05AF48F2"/>
    <w:multiLevelType w:val="hybridMultilevel"/>
    <w:tmpl w:val="7BA26AE2"/>
    <w:lvl w:ilvl="0" w:tplc="04070001">
      <w:start w:val="1"/>
      <w:numFmt w:val="bullet"/>
      <w:lvlText w:val=""/>
      <w:lvlJc w:val="left"/>
      <w:pPr>
        <w:ind w:left="644" w:hanging="360"/>
      </w:pPr>
      <w:rPr>
        <w:rFonts w:ascii="Symbol" w:hAnsi="Symbol" w:hint="default"/>
      </w:rPr>
    </w:lvl>
    <w:lvl w:ilvl="1" w:tplc="04070003">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 w15:restartNumberingAfterBreak="0">
    <w:nsid w:val="14F36C5A"/>
    <w:multiLevelType w:val="hybridMultilevel"/>
    <w:tmpl w:val="EC04157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7E33163"/>
    <w:multiLevelType w:val="hybridMultilevel"/>
    <w:tmpl w:val="BADE89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B90BC8"/>
    <w:multiLevelType w:val="hybridMultilevel"/>
    <w:tmpl w:val="5156B50E"/>
    <w:lvl w:ilvl="0" w:tplc="1AD01EC6">
      <w:start w:val="1"/>
      <w:numFmt w:val="bullet"/>
      <w:lvlText w:val="-"/>
      <w:lvlJc w:val="left"/>
      <w:pPr>
        <w:ind w:left="644" w:hanging="360"/>
      </w:pPr>
      <w:rPr>
        <w:rFonts w:ascii="Arial" w:hAnsi="Aria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5" w15:restartNumberingAfterBreak="0">
    <w:nsid w:val="49FF030D"/>
    <w:multiLevelType w:val="hybridMultilevel"/>
    <w:tmpl w:val="0C289566"/>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63162BC"/>
    <w:multiLevelType w:val="hybridMultilevel"/>
    <w:tmpl w:val="2D743E0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BCC5812"/>
    <w:multiLevelType w:val="hybridMultilevel"/>
    <w:tmpl w:val="7696FCE2"/>
    <w:lvl w:ilvl="0" w:tplc="0407000F">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C5E5503"/>
    <w:multiLevelType w:val="singleLevel"/>
    <w:tmpl w:val="0407000F"/>
    <w:lvl w:ilvl="0">
      <w:start w:val="1"/>
      <w:numFmt w:val="decimal"/>
      <w:lvlText w:val="%1."/>
      <w:lvlJc w:val="left"/>
      <w:pPr>
        <w:ind w:left="720" w:hanging="360"/>
      </w:pPr>
      <w:rPr>
        <w:rFonts w:hint="default"/>
      </w:rPr>
    </w:lvl>
  </w:abstractNum>
  <w:abstractNum w:abstractNumId="9" w15:restartNumberingAfterBreak="0">
    <w:nsid w:val="694A1870"/>
    <w:multiLevelType w:val="hybridMultilevel"/>
    <w:tmpl w:val="E97A8A7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CB120FF"/>
    <w:multiLevelType w:val="hybridMultilevel"/>
    <w:tmpl w:val="1EA4039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F4A4972"/>
    <w:multiLevelType w:val="hybridMultilevel"/>
    <w:tmpl w:val="98BA88D2"/>
    <w:lvl w:ilvl="0" w:tplc="0407000F">
      <w:start w:val="1"/>
      <w:numFmt w:val="decimal"/>
      <w:lvlText w:val="%1."/>
      <w:lvlJc w:val="left"/>
      <w:pPr>
        <w:ind w:left="720" w:hanging="360"/>
      </w:pPr>
      <w:rPr>
        <w:rFonts w:hint="default"/>
        <w:color w:val="000000"/>
      </w:rPr>
    </w:lvl>
    <w:lvl w:ilvl="1" w:tplc="11D09A3E">
      <w:start w:val="1"/>
      <w:numFmt w:val="bullet"/>
      <w:lvlText w:val=""/>
      <w:lvlJc w:val="left"/>
      <w:pPr>
        <w:ind w:left="1440" w:hanging="360"/>
      </w:pPr>
      <w:rPr>
        <w:rFonts w:ascii="Arial" w:eastAsia="Times New Roman" w:hAnsi="Arial" w:cs="Aria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04141BA"/>
    <w:multiLevelType w:val="hybridMultilevel"/>
    <w:tmpl w:val="EC866B7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6840A9D"/>
    <w:multiLevelType w:val="hybridMultilevel"/>
    <w:tmpl w:val="B69E777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8"/>
  </w:num>
  <w:num w:numId="2">
    <w:abstractNumId w:val="1"/>
  </w:num>
  <w:num w:numId="3">
    <w:abstractNumId w:val="2"/>
  </w:num>
  <w:num w:numId="4">
    <w:abstractNumId w:val="4"/>
  </w:num>
  <w:num w:numId="5">
    <w:abstractNumId w:val="6"/>
  </w:num>
  <w:num w:numId="6">
    <w:abstractNumId w:val="5"/>
  </w:num>
  <w:num w:numId="7">
    <w:abstractNumId w:val="0"/>
  </w:num>
  <w:num w:numId="8">
    <w:abstractNumId w:val="9"/>
  </w:num>
  <w:num w:numId="9">
    <w:abstractNumId w:val="11"/>
  </w:num>
  <w:num w:numId="10">
    <w:abstractNumId w:val="13"/>
  </w:num>
  <w:num w:numId="11">
    <w:abstractNumId w:val="10"/>
  </w:num>
  <w:num w:numId="12">
    <w:abstractNumId w:val="12"/>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proofState w:spelling="clean" w:grammar="clean"/>
  <w:defaultTabStop w:val="708"/>
  <w:autoHyphenation/>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FB5"/>
    <w:rsid w:val="00002982"/>
    <w:rsid w:val="000149E0"/>
    <w:rsid w:val="0001526B"/>
    <w:rsid w:val="0003379D"/>
    <w:rsid w:val="000425BA"/>
    <w:rsid w:val="0004675A"/>
    <w:rsid w:val="00063447"/>
    <w:rsid w:val="00083B3A"/>
    <w:rsid w:val="000B69BC"/>
    <w:rsid w:val="000B70D5"/>
    <w:rsid w:val="000C1ECA"/>
    <w:rsid w:val="000D1080"/>
    <w:rsid w:val="000D7E2E"/>
    <w:rsid w:val="001254C0"/>
    <w:rsid w:val="0013322E"/>
    <w:rsid w:val="0013415F"/>
    <w:rsid w:val="001426AF"/>
    <w:rsid w:val="0014508C"/>
    <w:rsid w:val="00152AF0"/>
    <w:rsid w:val="001A75C9"/>
    <w:rsid w:val="001B0614"/>
    <w:rsid w:val="001B094B"/>
    <w:rsid w:val="001B6EE4"/>
    <w:rsid w:val="001C271C"/>
    <w:rsid w:val="001E752F"/>
    <w:rsid w:val="001F38E2"/>
    <w:rsid w:val="00202926"/>
    <w:rsid w:val="002324E1"/>
    <w:rsid w:val="0023543C"/>
    <w:rsid w:val="002411A9"/>
    <w:rsid w:val="002425DB"/>
    <w:rsid w:val="002550B3"/>
    <w:rsid w:val="00275372"/>
    <w:rsid w:val="00281226"/>
    <w:rsid w:val="002832AB"/>
    <w:rsid w:val="0029092C"/>
    <w:rsid w:val="002D0DE9"/>
    <w:rsid w:val="00333047"/>
    <w:rsid w:val="003341A2"/>
    <w:rsid w:val="00345BDA"/>
    <w:rsid w:val="00361D74"/>
    <w:rsid w:val="00362593"/>
    <w:rsid w:val="00373B4F"/>
    <w:rsid w:val="003A7EC6"/>
    <w:rsid w:val="003B536B"/>
    <w:rsid w:val="003B5850"/>
    <w:rsid w:val="003B664C"/>
    <w:rsid w:val="003B7CFD"/>
    <w:rsid w:val="003C6C98"/>
    <w:rsid w:val="003D5125"/>
    <w:rsid w:val="0040045D"/>
    <w:rsid w:val="004137F6"/>
    <w:rsid w:val="004150D8"/>
    <w:rsid w:val="0043091C"/>
    <w:rsid w:val="00470452"/>
    <w:rsid w:val="0048348E"/>
    <w:rsid w:val="00484345"/>
    <w:rsid w:val="0049417D"/>
    <w:rsid w:val="004A03A2"/>
    <w:rsid w:val="004A748B"/>
    <w:rsid w:val="004A7932"/>
    <w:rsid w:val="004B5620"/>
    <w:rsid w:val="004C4FD6"/>
    <w:rsid w:val="004C5AD4"/>
    <w:rsid w:val="004E0608"/>
    <w:rsid w:val="004E13E1"/>
    <w:rsid w:val="00500EFC"/>
    <w:rsid w:val="00532416"/>
    <w:rsid w:val="005358A6"/>
    <w:rsid w:val="0055141C"/>
    <w:rsid w:val="005567C0"/>
    <w:rsid w:val="00556FD1"/>
    <w:rsid w:val="00567370"/>
    <w:rsid w:val="005902A2"/>
    <w:rsid w:val="00594AC3"/>
    <w:rsid w:val="00595DAD"/>
    <w:rsid w:val="005A2FB5"/>
    <w:rsid w:val="005B2492"/>
    <w:rsid w:val="005C7152"/>
    <w:rsid w:val="005D5596"/>
    <w:rsid w:val="00604DB6"/>
    <w:rsid w:val="00631ACD"/>
    <w:rsid w:val="0063478E"/>
    <w:rsid w:val="0064552E"/>
    <w:rsid w:val="006538FD"/>
    <w:rsid w:val="00664A13"/>
    <w:rsid w:val="00665358"/>
    <w:rsid w:val="006676E1"/>
    <w:rsid w:val="00680063"/>
    <w:rsid w:val="00683513"/>
    <w:rsid w:val="006A4680"/>
    <w:rsid w:val="006C3B81"/>
    <w:rsid w:val="006D4C7F"/>
    <w:rsid w:val="006D58FD"/>
    <w:rsid w:val="006D640D"/>
    <w:rsid w:val="006F4EE0"/>
    <w:rsid w:val="006F770B"/>
    <w:rsid w:val="00702894"/>
    <w:rsid w:val="00712963"/>
    <w:rsid w:val="00740420"/>
    <w:rsid w:val="00742AC4"/>
    <w:rsid w:val="0074435D"/>
    <w:rsid w:val="00751820"/>
    <w:rsid w:val="00753385"/>
    <w:rsid w:val="007618BB"/>
    <w:rsid w:val="00776E70"/>
    <w:rsid w:val="00781F76"/>
    <w:rsid w:val="00791084"/>
    <w:rsid w:val="007A3776"/>
    <w:rsid w:val="007B007F"/>
    <w:rsid w:val="007B4471"/>
    <w:rsid w:val="007B4479"/>
    <w:rsid w:val="007B46F9"/>
    <w:rsid w:val="007D25F9"/>
    <w:rsid w:val="007D4681"/>
    <w:rsid w:val="007E25FB"/>
    <w:rsid w:val="007E575B"/>
    <w:rsid w:val="007F1690"/>
    <w:rsid w:val="007F7B94"/>
    <w:rsid w:val="007F7C2F"/>
    <w:rsid w:val="00815828"/>
    <w:rsid w:val="00820137"/>
    <w:rsid w:val="00820A1A"/>
    <w:rsid w:val="00823A58"/>
    <w:rsid w:val="00830C04"/>
    <w:rsid w:val="00831E58"/>
    <w:rsid w:val="0083366B"/>
    <w:rsid w:val="00842DB7"/>
    <w:rsid w:val="00843908"/>
    <w:rsid w:val="00851BA0"/>
    <w:rsid w:val="00851ECC"/>
    <w:rsid w:val="00861A07"/>
    <w:rsid w:val="00863006"/>
    <w:rsid w:val="0086357D"/>
    <w:rsid w:val="00894138"/>
    <w:rsid w:val="008B008E"/>
    <w:rsid w:val="008B32FC"/>
    <w:rsid w:val="008B4F49"/>
    <w:rsid w:val="008B7E95"/>
    <w:rsid w:val="008C0E81"/>
    <w:rsid w:val="008C1B26"/>
    <w:rsid w:val="008D07C6"/>
    <w:rsid w:val="008D61F4"/>
    <w:rsid w:val="008E6E4E"/>
    <w:rsid w:val="009007C6"/>
    <w:rsid w:val="009139AE"/>
    <w:rsid w:val="0093065C"/>
    <w:rsid w:val="00945EC8"/>
    <w:rsid w:val="00970C66"/>
    <w:rsid w:val="009B0DB8"/>
    <w:rsid w:val="009C3754"/>
    <w:rsid w:val="009C47BE"/>
    <w:rsid w:val="009C5ACC"/>
    <w:rsid w:val="009C7B2A"/>
    <w:rsid w:val="009C7B3B"/>
    <w:rsid w:val="009D7F20"/>
    <w:rsid w:val="009E4336"/>
    <w:rsid w:val="009E493A"/>
    <w:rsid w:val="009E643B"/>
    <w:rsid w:val="009F5EA7"/>
    <w:rsid w:val="00A400CF"/>
    <w:rsid w:val="00A72387"/>
    <w:rsid w:val="00A97398"/>
    <w:rsid w:val="00AA2C1E"/>
    <w:rsid w:val="00AA353E"/>
    <w:rsid w:val="00AA646B"/>
    <w:rsid w:val="00AB3769"/>
    <w:rsid w:val="00AD0EC7"/>
    <w:rsid w:val="00AF1588"/>
    <w:rsid w:val="00AF4F46"/>
    <w:rsid w:val="00B457ED"/>
    <w:rsid w:val="00B64B33"/>
    <w:rsid w:val="00B76240"/>
    <w:rsid w:val="00BC14D8"/>
    <w:rsid w:val="00BE179B"/>
    <w:rsid w:val="00C05A21"/>
    <w:rsid w:val="00C06A80"/>
    <w:rsid w:val="00C1225E"/>
    <w:rsid w:val="00C14D9F"/>
    <w:rsid w:val="00C31689"/>
    <w:rsid w:val="00C3526D"/>
    <w:rsid w:val="00C36B2F"/>
    <w:rsid w:val="00C454AD"/>
    <w:rsid w:val="00C46330"/>
    <w:rsid w:val="00C5422F"/>
    <w:rsid w:val="00C655B8"/>
    <w:rsid w:val="00C7607A"/>
    <w:rsid w:val="00C82952"/>
    <w:rsid w:val="00C96ACA"/>
    <w:rsid w:val="00CB2286"/>
    <w:rsid w:val="00CD077F"/>
    <w:rsid w:val="00CF7A01"/>
    <w:rsid w:val="00D14097"/>
    <w:rsid w:val="00D22E99"/>
    <w:rsid w:val="00D24E9E"/>
    <w:rsid w:val="00D30BD3"/>
    <w:rsid w:val="00D53896"/>
    <w:rsid w:val="00D61020"/>
    <w:rsid w:val="00D61DF0"/>
    <w:rsid w:val="00D71D1E"/>
    <w:rsid w:val="00D74763"/>
    <w:rsid w:val="00D77B7D"/>
    <w:rsid w:val="00DA2CC6"/>
    <w:rsid w:val="00DD0CC1"/>
    <w:rsid w:val="00DD5ADB"/>
    <w:rsid w:val="00DD61CA"/>
    <w:rsid w:val="00DD716B"/>
    <w:rsid w:val="00DF4860"/>
    <w:rsid w:val="00DF61F2"/>
    <w:rsid w:val="00E0263D"/>
    <w:rsid w:val="00E067D9"/>
    <w:rsid w:val="00E33879"/>
    <w:rsid w:val="00E35BA2"/>
    <w:rsid w:val="00E3710F"/>
    <w:rsid w:val="00E461D8"/>
    <w:rsid w:val="00E66881"/>
    <w:rsid w:val="00E70DA6"/>
    <w:rsid w:val="00E72D54"/>
    <w:rsid w:val="00E81D3C"/>
    <w:rsid w:val="00E83BE2"/>
    <w:rsid w:val="00E973A6"/>
    <w:rsid w:val="00EA3231"/>
    <w:rsid w:val="00EA395E"/>
    <w:rsid w:val="00EA74D0"/>
    <w:rsid w:val="00EC7B14"/>
    <w:rsid w:val="00ED2968"/>
    <w:rsid w:val="00EE209C"/>
    <w:rsid w:val="00F04335"/>
    <w:rsid w:val="00F050D0"/>
    <w:rsid w:val="00F06C2A"/>
    <w:rsid w:val="00F12304"/>
    <w:rsid w:val="00F12632"/>
    <w:rsid w:val="00F1395B"/>
    <w:rsid w:val="00F27B2A"/>
    <w:rsid w:val="00F3423D"/>
    <w:rsid w:val="00F43C70"/>
    <w:rsid w:val="00F556C3"/>
    <w:rsid w:val="00F85550"/>
    <w:rsid w:val="00FA0EA4"/>
    <w:rsid w:val="00FA63FC"/>
    <w:rsid w:val="00FB2C93"/>
    <w:rsid w:val="00FC6776"/>
    <w:rsid w:val="00FD2B1E"/>
    <w:rsid w:val="00FE0F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A677A"/>
  <w15:docId w15:val="{4C67740A-DEB0-4DFF-86C2-8C0F3C7A1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A2FB5"/>
    <w:rPr>
      <w:rFonts w:ascii="Arial"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ArialErsteZeile125cm">
    <w:name w:val="Formatvorlage Arial Erste Zeile:  125 cm"/>
    <w:basedOn w:val="Standard"/>
    <w:rsid w:val="0013322E"/>
    <w:rPr>
      <w:sz w:val="24"/>
    </w:rPr>
  </w:style>
  <w:style w:type="paragraph" w:styleId="Textkrper">
    <w:name w:val="Body Text"/>
    <w:basedOn w:val="Standard"/>
    <w:link w:val="TextkrperZchn"/>
    <w:rsid w:val="005A2FB5"/>
    <w:pPr>
      <w:tabs>
        <w:tab w:val="left" w:pos="284"/>
      </w:tabs>
    </w:pPr>
  </w:style>
  <w:style w:type="character" w:customStyle="1" w:styleId="TextkrperZchn">
    <w:name w:val="Textkörper Zchn"/>
    <w:basedOn w:val="Absatz-Standardschriftart"/>
    <w:link w:val="Textkrper"/>
    <w:rsid w:val="005A2FB5"/>
    <w:rPr>
      <w:rFonts w:ascii="Arial" w:hAnsi="Arial" w:cs="Times New Roman"/>
      <w:szCs w:val="20"/>
      <w:lang w:eastAsia="de-DE"/>
    </w:rPr>
  </w:style>
  <w:style w:type="table" w:styleId="Tabellenraster">
    <w:name w:val="Table Grid"/>
    <w:basedOn w:val="NormaleTabelle"/>
    <w:uiPriority w:val="59"/>
    <w:rsid w:val="00F13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link w:val="Textkrper-ZeileneinzugZchn"/>
    <w:uiPriority w:val="99"/>
    <w:unhideWhenUsed/>
    <w:rsid w:val="00AA2C1E"/>
    <w:pPr>
      <w:spacing w:after="120"/>
      <w:ind w:left="283"/>
    </w:pPr>
    <w:rPr>
      <w:szCs w:val="24"/>
    </w:rPr>
  </w:style>
  <w:style w:type="character" w:customStyle="1" w:styleId="Textkrper-ZeileneinzugZchn">
    <w:name w:val="Textkörper-Zeileneinzug Zchn"/>
    <w:basedOn w:val="Absatz-Standardschriftart"/>
    <w:link w:val="Textkrper-Zeileneinzug"/>
    <w:uiPriority w:val="99"/>
    <w:rsid w:val="00AA2C1E"/>
    <w:rPr>
      <w:rFonts w:ascii="Arial" w:hAnsi="Arial" w:cs="Times New Roman"/>
      <w:szCs w:val="24"/>
      <w:lang w:eastAsia="de-DE"/>
    </w:rPr>
  </w:style>
  <w:style w:type="paragraph" w:styleId="Listenabsatz">
    <w:name w:val="List Paragraph"/>
    <w:basedOn w:val="Standard"/>
    <w:uiPriority w:val="34"/>
    <w:qFormat/>
    <w:rsid w:val="00753385"/>
    <w:pPr>
      <w:ind w:left="720"/>
      <w:contextualSpacing/>
    </w:pPr>
  </w:style>
  <w:style w:type="paragraph" w:styleId="Kopfzeile">
    <w:name w:val="header"/>
    <w:basedOn w:val="Standard"/>
    <w:link w:val="KopfzeileZchn"/>
    <w:uiPriority w:val="99"/>
    <w:unhideWhenUsed/>
    <w:rsid w:val="00B76240"/>
    <w:pPr>
      <w:tabs>
        <w:tab w:val="center" w:pos="4536"/>
        <w:tab w:val="right" w:pos="9072"/>
      </w:tabs>
    </w:pPr>
  </w:style>
  <w:style w:type="character" w:customStyle="1" w:styleId="KopfzeileZchn">
    <w:name w:val="Kopfzeile Zchn"/>
    <w:basedOn w:val="Absatz-Standardschriftart"/>
    <w:link w:val="Kopfzeile"/>
    <w:uiPriority w:val="99"/>
    <w:rsid w:val="00B76240"/>
    <w:rPr>
      <w:rFonts w:ascii="Arial" w:hAnsi="Arial" w:cs="Times New Roman"/>
      <w:szCs w:val="20"/>
      <w:lang w:eastAsia="de-DE"/>
    </w:rPr>
  </w:style>
  <w:style w:type="paragraph" w:styleId="Fuzeile">
    <w:name w:val="footer"/>
    <w:basedOn w:val="Standard"/>
    <w:link w:val="FuzeileZchn"/>
    <w:uiPriority w:val="99"/>
    <w:unhideWhenUsed/>
    <w:rsid w:val="00B76240"/>
    <w:pPr>
      <w:tabs>
        <w:tab w:val="center" w:pos="4536"/>
        <w:tab w:val="right" w:pos="9072"/>
      </w:tabs>
    </w:pPr>
  </w:style>
  <w:style w:type="character" w:customStyle="1" w:styleId="FuzeileZchn">
    <w:name w:val="Fußzeile Zchn"/>
    <w:basedOn w:val="Absatz-Standardschriftart"/>
    <w:link w:val="Fuzeile"/>
    <w:uiPriority w:val="99"/>
    <w:rsid w:val="00B76240"/>
    <w:rPr>
      <w:rFonts w:ascii="Arial" w:hAnsi="Arial" w:cs="Times New Roman"/>
      <w:szCs w:val="20"/>
      <w:lang w:eastAsia="de-DE"/>
    </w:rPr>
  </w:style>
  <w:style w:type="paragraph" w:styleId="Dokumentstruktur">
    <w:name w:val="Document Map"/>
    <w:basedOn w:val="Standard"/>
    <w:link w:val="DokumentstrukturZchn"/>
    <w:uiPriority w:val="99"/>
    <w:semiHidden/>
    <w:unhideWhenUsed/>
    <w:rsid w:val="001426AF"/>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1426AF"/>
    <w:rPr>
      <w:rFonts w:ascii="Tahoma" w:hAnsi="Tahoma" w:cs="Tahoma"/>
      <w:sz w:val="16"/>
      <w:szCs w:val="16"/>
      <w:lang w:eastAsia="de-DE"/>
    </w:rPr>
  </w:style>
  <w:style w:type="character" w:styleId="Hyperlink">
    <w:name w:val="Hyperlink"/>
    <w:basedOn w:val="Absatz-Standardschriftart"/>
    <w:uiPriority w:val="99"/>
    <w:unhideWhenUsed/>
    <w:rsid w:val="005C7152"/>
    <w:rPr>
      <w:color w:val="0000FF" w:themeColor="hyperlink"/>
      <w:u w:val="single"/>
    </w:rPr>
  </w:style>
  <w:style w:type="paragraph" w:styleId="Sprechblasentext">
    <w:name w:val="Balloon Text"/>
    <w:basedOn w:val="Standard"/>
    <w:link w:val="SprechblasentextZchn"/>
    <w:uiPriority w:val="99"/>
    <w:semiHidden/>
    <w:unhideWhenUsed/>
    <w:rsid w:val="00DF61F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F61F2"/>
    <w:rPr>
      <w:rFonts w:ascii="Tahoma" w:hAnsi="Tahoma" w:cs="Tahoma"/>
      <w:sz w:val="16"/>
      <w:szCs w:val="16"/>
      <w:lang w:eastAsia="de-DE"/>
    </w:rPr>
  </w:style>
  <w:style w:type="paragraph" w:styleId="KeinLeerraum">
    <w:name w:val="No Spacing"/>
    <w:link w:val="KeinLeerraumZchn"/>
    <w:uiPriority w:val="1"/>
    <w:qFormat/>
    <w:rsid w:val="00281226"/>
    <w:rPr>
      <w:rFonts w:eastAsiaTheme="minorEastAsia"/>
    </w:rPr>
  </w:style>
  <w:style w:type="character" w:customStyle="1" w:styleId="KeinLeerraumZchn">
    <w:name w:val="Kein Leerraum Zchn"/>
    <w:basedOn w:val="Absatz-Standardschriftart"/>
    <w:link w:val="KeinLeerraum"/>
    <w:uiPriority w:val="1"/>
    <w:rsid w:val="00281226"/>
    <w:rPr>
      <w:rFonts w:eastAsiaTheme="minorEastAsia"/>
    </w:rPr>
  </w:style>
  <w:style w:type="paragraph" w:customStyle="1" w:styleId="Default">
    <w:name w:val="Default"/>
    <w:rsid w:val="008D61F4"/>
    <w:pPr>
      <w:autoSpaceDE w:val="0"/>
      <w:autoSpaceDN w:val="0"/>
      <w:adjustRightInd w:val="0"/>
    </w:pPr>
    <w:rPr>
      <w:rFonts w:ascii="Arial" w:hAnsi="Arial" w:cs="Arial"/>
      <w:color w:val="000000"/>
      <w:sz w:val="24"/>
      <w:szCs w:val="24"/>
    </w:rPr>
  </w:style>
  <w:style w:type="character" w:styleId="BesuchterLink">
    <w:name w:val="FollowedHyperlink"/>
    <w:basedOn w:val="Absatz-Standardschriftart"/>
    <w:uiPriority w:val="99"/>
    <w:semiHidden/>
    <w:unhideWhenUsed/>
    <w:rsid w:val="00FC677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266232">
      <w:bodyDiv w:val="1"/>
      <w:marLeft w:val="0"/>
      <w:marRight w:val="0"/>
      <w:marTop w:val="0"/>
      <w:marBottom w:val="0"/>
      <w:divBdr>
        <w:top w:val="none" w:sz="0" w:space="0" w:color="auto"/>
        <w:left w:val="none" w:sz="0" w:space="0" w:color="auto"/>
        <w:bottom w:val="none" w:sz="0" w:space="0" w:color="auto"/>
        <w:right w:val="none" w:sz="0" w:space="0" w:color="auto"/>
      </w:divBdr>
      <w:divsChild>
        <w:div w:id="613830556">
          <w:marLeft w:val="0"/>
          <w:marRight w:val="0"/>
          <w:marTop w:val="0"/>
          <w:marBottom w:val="0"/>
          <w:divBdr>
            <w:top w:val="none" w:sz="0" w:space="0" w:color="auto"/>
            <w:left w:val="none" w:sz="0" w:space="0" w:color="auto"/>
            <w:bottom w:val="none" w:sz="0" w:space="0" w:color="auto"/>
            <w:right w:val="none" w:sz="0" w:space="0" w:color="auto"/>
          </w:divBdr>
          <w:divsChild>
            <w:div w:id="2036298978">
              <w:marLeft w:val="0"/>
              <w:marRight w:val="0"/>
              <w:marTop w:val="0"/>
              <w:marBottom w:val="0"/>
              <w:divBdr>
                <w:top w:val="none" w:sz="0" w:space="0" w:color="auto"/>
                <w:left w:val="none" w:sz="0" w:space="0" w:color="auto"/>
                <w:bottom w:val="none" w:sz="0" w:space="0" w:color="auto"/>
                <w:right w:val="none" w:sz="0" w:space="0" w:color="auto"/>
              </w:divBdr>
              <w:divsChild>
                <w:div w:id="872351717">
                  <w:marLeft w:val="0"/>
                  <w:marRight w:val="0"/>
                  <w:marTop w:val="0"/>
                  <w:marBottom w:val="0"/>
                  <w:divBdr>
                    <w:top w:val="single" w:sz="4" w:space="0" w:color="AAAA99"/>
                    <w:left w:val="none" w:sz="0" w:space="0" w:color="auto"/>
                    <w:bottom w:val="none" w:sz="0" w:space="0" w:color="auto"/>
                    <w:right w:val="none" w:sz="0" w:space="0" w:color="auto"/>
                  </w:divBdr>
                  <w:divsChild>
                    <w:div w:id="15544091">
                      <w:marLeft w:val="0"/>
                      <w:marRight w:val="0"/>
                      <w:marTop w:val="0"/>
                      <w:marBottom w:val="50"/>
                      <w:divBdr>
                        <w:top w:val="none" w:sz="0" w:space="0" w:color="auto"/>
                        <w:left w:val="none" w:sz="0" w:space="0" w:color="auto"/>
                        <w:bottom w:val="dotted" w:sz="4" w:space="0" w:color="111111"/>
                        <w:right w:val="none" w:sz="0" w:space="0" w:color="auto"/>
                      </w:divBdr>
                    </w:div>
                  </w:divsChild>
                </w:div>
              </w:divsChild>
            </w:div>
          </w:divsChild>
        </w:div>
      </w:divsChild>
    </w:div>
    <w:div w:id="1219321617">
      <w:bodyDiv w:val="1"/>
      <w:marLeft w:val="0"/>
      <w:marRight w:val="0"/>
      <w:marTop w:val="0"/>
      <w:marBottom w:val="0"/>
      <w:divBdr>
        <w:top w:val="none" w:sz="0" w:space="0" w:color="auto"/>
        <w:left w:val="none" w:sz="0" w:space="0" w:color="auto"/>
        <w:bottom w:val="none" w:sz="0" w:space="0" w:color="auto"/>
        <w:right w:val="none" w:sz="0" w:space="0" w:color="auto"/>
      </w:divBdr>
      <w:divsChild>
        <w:div w:id="1288047962">
          <w:marLeft w:val="0"/>
          <w:marRight w:val="0"/>
          <w:marTop w:val="0"/>
          <w:marBottom w:val="0"/>
          <w:divBdr>
            <w:top w:val="none" w:sz="0" w:space="0" w:color="auto"/>
            <w:left w:val="none" w:sz="0" w:space="0" w:color="auto"/>
            <w:bottom w:val="none" w:sz="0" w:space="0" w:color="auto"/>
            <w:right w:val="none" w:sz="0" w:space="0" w:color="auto"/>
          </w:divBdr>
        </w:div>
      </w:divsChild>
    </w:div>
    <w:div w:id="1256523571">
      <w:bodyDiv w:val="1"/>
      <w:marLeft w:val="0"/>
      <w:marRight w:val="0"/>
      <w:marTop w:val="0"/>
      <w:marBottom w:val="0"/>
      <w:divBdr>
        <w:top w:val="none" w:sz="0" w:space="0" w:color="auto"/>
        <w:left w:val="none" w:sz="0" w:space="0" w:color="auto"/>
        <w:bottom w:val="none" w:sz="0" w:space="0" w:color="auto"/>
        <w:right w:val="none" w:sz="0" w:space="0" w:color="auto"/>
      </w:divBdr>
      <w:divsChild>
        <w:div w:id="630943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rassenbauverwaltung.mvnet.de/planfeststellu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vp-verbund.de/startseit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3585B5-45D2-4D17-9843-98C92B028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C6DD08E</Template>
  <TotalTime>0</TotalTime>
  <Pages>3</Pages>
  <Words>1097</Words>
  <Characters>6918</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SBV</Company>
  <LinksUpToDate>false</LinksUpToDate>
  <CharactersWithSpaces>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schoofd</dc:creator>
  <cp:lastModifiedBy>Matzka, Claudia</cp:lastModifiedBy>
  <cp:revision>2</cp:revision>
  <cp:lastPrinted>2018-08-09T05:58:00Z</cp:lastPrinted>
  <dcterms:created xsi:type="dcterms:W3CDTF">2020-07-14T11:43:00Z</dcterms:created>
  <dcterms:modified xsi:type="dcterms:W3CDTF">2020-07-14T11:43:00Z</dcterms:modified>
</cp:coreProperties>
</file>