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60" w:rsidRPr="00A47393" w:rsidRDefault="005B6442">
      <w:pPr>
        <w:rPr>
          <w:rFonts w:ascii="Arial" w:hAnsi="Arial" w:cs="Arial"/>
        </w:rPr>
      </w:pPr>
      <w:r w:rsidRPr="00A47393">
        <w:rPr>
          <w:rFonts w:ascii="Arial" w:hAnsi="Arial" w:cs="Arial"/>
        </w:rPr>
        <w:t>Behörde für Umw</w:t>
      </w:r>
      <w:r w:rsidR="00A62721" w:rsidRPr="00A47393">
        <w:rPr>
          <w:rFonts w:ascii="Arial" w:hAnsi="Arial" w:cs="Arial"/>
        </w:rPr>
        <w:t>elt und Energie</w:t>
      </w:r>
      <w:r w:rsidR="00A62721" w:rsidRPr="00A47393">
        <w:rPr>
          <w:rFonts w:ascii="Arial" w:hAnsi="Arial" w:cs="Arial"/>
        </w:rPr>
        <w:tab/>
      </w:r>
      <w:r w:rsidR="00A62721" w:rsidRPr="00A47393">
        <w:rPr>
          <w:rFonts w:ascii="Arial" w:hAnsi="Arial" w:cs="Arial"/>
        </w:rPr>
        <w:tab/>
      </w:r>
      <w:r w:rsidR="00A62721" w:rsidRPr="00A47393">
        <w:rPr>
          <w:rFonts w:ascii="Arial" w:hAnsi="Arial" w:cs="Arial"/>
        </w:rPr>
        <w:tab/>
      </w:r>
      <w:r w:rsidR="00A62721" w:rsidRPr="00A47393">
        <w:rPr>
          <w:rFonts w:ascii="Arial" w:hAnsi="Arial" w:cs="Arial"/>
        </w:rPr>
        <w:tab/>
      </w:r>
      <w:r w:rsidR="00A62721" w:rsidRPr="00A47393">
        <w:rPr>
          <w:rFonts w:ascii="Arial" w:hAnsi="Arial" w:cs="Arial"/>
        </w:rPr>
        <w:tab/>
      </w:r>
    </w:p>
    <w:p w:rsidR="005B6442" w:rsidRPr="00A47393" w:rsidRDefault="00FC5623">
      <w:pPr>
        <w:rPr>
          <w:rFonts w:ascii="Arial" w:hAnsi="Arial" w:cs="Arial"/>
        </w:rPr>
      </w:pPr>
      <w:r w:rsidRPr="00A47393">
        <w:rPr>
          <w:rFonts w:ascii="Arial" w:hAnsi="Arial" w:cs="Arial"/>
        </w:rPr>
        <w:t>Amt für Immissionsschutz und Betriebe</w:t>
      </w:r>
      <w:r w:rsidRPr="00A47393">
        <w:rPr>
          <w:rFonts w:ascii="Arial" w:hAnsi="Arial" w:cs="Arial"/>
        </w:rPr>
        <w:tab/>
      </w:r>
      <w:r w:rsidRPr="00A47393">
        <w:rPr>
          <w:rFonts w:ascii="Arial" w:hAnsi="Arial" w:cs="Arial"/>
        </w:rPr>
        <w:tab/>
      </w:r>
      <w:r w:rsidRPr="00A47393">
        <w:rPr>
          <w:rFonts w:ascii="Arial" w:hAnsi="Arial" w:cs="Arial"/>
        </w:rPr>
        <w:tab/>
      </w:r>
      <w:r w:rsidRPr="00A47393">
        <w:rPr>
          <w:rFonts w:ascii="Arial" w:hAnsi="Arial" w:cs="Arial"/>
        </w:rPr>
        <w:tab/>
      </w:r>
    </w:p>
    <w:p w:rsidR="00FC5623" w:rsidRPr="00A47393" w:rsidRDefault="00FC5623">
      <w:pPr>
        <w:rPr>
          <w:rFonts w:ascii="Arial" w:hAnsi="Arial" w:cs="Arial"/>
        </w:rPr>
      </w:pPr>
    </w:p>
    <w:p w:rsidR="00FC5623" w:rsidRPr="00A47393" w:rsidRDefault="00FC5623">
      <w:pPr>
        <w:rPr>
          <w:rFonts w:ascii="Arial" w:hAnsi="Arial" w:cs="Arial"/>
        </w:rPr>
      </w:pPr>
    </w:p>
    <w:p w:rsidR="00FC5623" w:rsidRPr="00A47393" w:rsidRDefault="00FC5623" w:rsidP="00FC5623">
      <w:pPr>
        <w:jc w:val="center"/>
        <w:rPr>
          <w:rFonts w:ascii="Arial" w:hAnsi="Arial" w:cs="Arial"/>
          <w:b/>
        </w:rPr>
      </w:pPr>
      <w:r w:rsidRPr="00A47393">
        <w:rPr>
          <w:rFonts w:ascii="Arial" w:hAnsi="Arial" w:cs="Arial"/>
          <w:b/>
        </w:rPr>
        <w:t>Allgemeine Vorpr</w:t>
      </w:r>
      <w:r w:rsidR="0048552C" w:rsidRPr="00A47393">
        <w:rPr>
          <w:rFonts w:ascii="Arial" w:hAnsi="Arial" w:cs="Arial"/>
          <w:b/>
        </w:rPr>
        <w:t>üfung des Einzelfalls nach § 9</w:t>
      </w:r>
      <w:r w:rsidRPr="00A47393">
        <w:rPr>
          <w:rFonts w:ascii="Arial" w:hAnsi="Arial" w:cs="Arial"/>
          <w:b/>
        </w:rPr>
        <w:t xml:space="preserve"> UVPG</w:t>
      </w:r>
    </w:p>
    <w:p w:rsidR="00FC5623" w:rsidRPr="00A47393" w:rsidRDefault="00FC5623" w:rsidP="00FC5623">
      <w:pPr>
        <w:jc w:val="center"/>
        <w:rPr>
          <w:rFonts w:ascii="Arial" w:hAnsi="Arial" w:cs="Arial"/>
          <w:b/>
        </w:rPr>
      </w:pPr>
    </w:p>
    <w:p w:rsidR="00FC5623" w:rsidRPr="00A47393" w:rsidRDefault="00FC5623" w:rsidP="00FC5623">
      <w:pPr>
        <w:rPr>
          <w:rFonts w:ascii="Arial" w:hAnsi="Arial" w:cs="Arial"/>
          <w:b/>
        </w:rPr>
      </w:pPr>
      <w:r w:rsidRPr="00A47393">
        <w:rPr>
          <w:rFonts w:ascii="Arial" w:hAnsi="Arial" w:cs="Arial"/>
          <w:b/>
        </w:rPr>
        <w:t xml:space="preserve">Genehmigungsverfahren nach § 16 BImSchG, Az.: </w:t>
      </w:r>
      <w:r w:rsidR="00B9061A" w:rsidRPr="00A47393">
        <w:rPr>
          <w:rFonts w:ascii="Arial" w:hAnsi="Arial" w:cs="Arial"/>
          <w:b/>
        </w:rPr>
        <w:t>135</w:t>
      </w:r>
      <w:r w:rsidRPr="00A47393">
        <w:rPr>
          <w:rFonts w:ascii="Arial" w:hAnsi="Arial" w:cs="Arial"/>
          <w:b/>
        </w:rPr>
        <w:t>/</w:t>
      </w:r>
      <w:r w:rsidR="00B9061A" w:rsidRPr="00A47393">
        <w:rPr>
          <w:rFonts w:ascii="Arial" w:hAnsi="Arial" w:cs="Arial"/>
          <w:b/>
        </w:rPr>
        <w:t>2021</w:t>
      </w:r>
      <w:r w:rsidR="00C843D6" w:rsidRPr="00A47393">
        <w:rPr>
          <w:rFonts w:ascii="Arial" w:hAnsi="Arial" w:cs="Arial"/>
          <w:b/>
        </w:rPr>
        <w:t xml:space="preserve"> </w:t>
      </w:r>
      <w:r w:rsidRPr="00A47393">
        <w:rPr>
          <w:rFonts w:ascii="Arial" w:hAnsi="Arial" w:cs="Arial"/>
          <w:b/>
        </w:rPr>
        <w:t xml:space="preserve">- Firma </w:t>
      </w:r>
      <w:r w:rsidR="00B9061A" w:rsidRPr="00A47393">
        <w:rPr>
          <w:rFonts w:ascii="Arial" w:hAnsi="Arial" w:cs="Arial"/>
          <w:b/>
        </w:rPr>
        <w:t xml:space="preserve">Holborn Europa Raffinerie GmbH </w:t>
      </w:r>
    </w:p>
    <w:p w:rsidR="00FC5623" w:rsidRPr="00A47393" w:rsidRDefault="00B9061A" w:rsidP="00FC5623">
      <w:pPr>
        <w:rPr>
          <w:rFonts w:ascii="Arial" w:hAnsi="Arial" w:cs="Arial"/>
          <w:b/>
        </w:rPr>
      </w:pPr>
      <w:r w:rsidRPr="00A47393">
        <w:rPr>
          <w:rFonts w:ascii="Arial" w:hAnsi="Arial" w:cs="Arial"/>
          <w:b/>
        </w:rPr>
        <w:t xml:space="preserve">Wesentliche Änderung einer Mineralölraffinerie </w:t>
      </w:r>
      <w:r w:rsidR="00FC5623" w:rsidRPr="00A47393">
        <w:rPr>
          <w:rFonts w:ascii="Arial" w:hAnsi="Arial" w:cs="Arial"/>
          <w:b/>
        </w:rPr>
        <w:t xml:space="preserve">durch </w:t>
      </w:r>
      <w:r w:rsidRPr="00A47393">
        <w:rPr>
          <w:rFonts w:ascii="Arial" w:hAnsi="Arial" w:cs="Arial"/>
          <w:b/>
        </w:rPr>
        <w:t>die Änderung des Betriebs des Gefahrstofflagers Halle 2</w:t>
      </w:r>
    </w:p>
    <w:p w:rsidR="00FC5623" w:rsidRPr="00A47393" w:rsidRDefault="00FC5623" w:rsidP="00FC5623">
      <w:pPr>
        <w:pBdr>
          <w:bottom w:val="single" w:sz="12" w:space="1" w:color="auto"/>
        </w:pBdr>
        <w:rPr>
          <w:rFonts w:ascii="Arial" w:hAnsi="Arial" w:cs="Arial"/>
        </w:rPr>
      </w:pPr>
    </w:p>
    <w:p w:rsidR="00FC5623" w:rsidRPr="00A47393" w:rsidRDefault="00FC5623" w:rsidP="00FC5623">
      <w:pPr>
        <w:rPr>
          <w:rFonts w:ascii="Arial" w:hAnsi="Arial" w:cs="Arial"/>
        </w:rPr>
      </w:pPr>
    </w:p>
    <w:p w:rsidR="00DA394B" w:rsidRPr="00A47393" w:rsidRDefault="00DA394B" w:rsidP="00DA394B">
      <w:pPr>
        <w:pStyle w:val="Listenabsatz"/>
        <w:numPr>
          <w:ilvl w:val="0"/>
          <w:numId w:val="3"/>
        </w:numPr>
        <w:rPr>
          <w:rFonts w:ascii="Arial" w:hAnsi="Arial" w:cs="Arial"/>
          <w:u w:val="single"/>
        </w:rPr>
      </w:pPr>
      <w:r w:rsidRPr="00A47393">
        <w:rPr>
          <w:rFonts w:ascii="Arial" w:hAnsi="Arial" w:cs="Arial"/>
          <w:u w:val="single"/>
        </w:rPr>
        <w:t>Sachverhalt</w:t>
      </w:r>
    </w:p>
    <w:p w:rsidR="00DA394B" w:rsidRPr="00A47393" w:rsidRDefault="00DA394B" w:rsidP="00FC5623">
      <w:pPr>
        <w:rPr>
          <w:rFonts w:ascii="Arial" w:hAnsi="Arial" w:cs="Arial"/>
        </w:rPr>
      </w:pPr>
    </w:p>
    <w:p w:rsidR="00FC5623" w:rsidRPr="00A47393" w:rsidRDefault="00FC5623" w:rsidP="00FC5623">
      <w:pPr>
        <w:rPr>
          <w:rFonts w:ascii="Arial" w:hAnsi="Arial" w:cs="Arial"/>
        </w:rPr>
      </w:pPr>
      <w:r w:rsidRPr="00A47393">
        <w:rPr>
          <w:rFonts w:ascii="Arial" w:hAnsi="Arial" w:cs="Arial"/>
        </w:rPr>
        <w:t xml:space="preserve">Die Firma </w:t>
      </w:r>
      <w:r w:rsidR="00B9061A" w:rsidRPr="00A47393">
        <w:rPr>
          <w:rFonts w:ascii="Arial" w:hAnsi="Arial" w:cs="Arial"/>
        </w:rPr>
        <w:t xml:space="preserve">Holborn Europa Raffinerie GmbH </w:t>
      </w:r>
      <w:r w:rsidRPr="00A47393">
        <w:rPr>
          <w:rFonts w:ascii="Arial" w:hAnsi="Arial" w:cs="Arial"/>
        </w:rPr>
        <w:t xml:space="preserve">hat </w:t>
      </w:r>
      <w:r w:rsidR="00DA394B" w:rsidRPr="00A47393">
        <w:rPr>
          <w:rFonts w:ascii="Arial" w:hAnsi="Arial" w:cs="Arial"/>
        </w:rPr>
        <w:t xml:space="preserve">am </w:t>
      </w:r>
      <w:r w:rsidR="00B9061A" w:rsidRPr="00A47393">
        <w:rPr>
          <w:rFonts w:ascii="Arial" w:hAnsi="Arial" w:cs="Arial"/>
        </w:rPr>
        <w:t>15</w:t>
      </w:r>
      <w:r w:rsidR="00C843D6" w:rsidRPr="00A47393">
        <w:rPr>
          <w:rFonts w:ascii="Arial" w:hAnsi="Arial" w:cs="Arial"/>
        </w:rPr>
        <w:t>.</w:t>
      </w:r>
      <w:r w:rsidR="00B9061A" w:rsidRPr="00A47393">
        <w:rPr>
          <w:rFonts w:ascii="Arial" w:hAnsi="Arial" w:cs="Arial"/>
        </w:rPr>
        <w:t>09</w:t>
      </w:r>
      <w:r w:rsidR="00C843D6" w:rsidRPr="00A47393">
        <w:rPr>
          <w:rFonts w:ascii="Arial" w:hAnsi="Arial" w:cs="Arial"/>
        </w:rPr>
        <w:t>.</w:t>
      </w:r>
      <w:r w:rsidR="00B9061A" w:rsidRPr="00A47393">
        <w:rPr>
          <w:rFonts w:ascii="Arial" w:hAnsi="Arial" w:cs="Arial"/>
        </w:rPr>
        <w:t>2021</w:t>
      </w:r>
      <w:r w:rsidR="00DA394B" w:rsidRPr="00A47393">
        <w:rPr>
          <w:rFonts w:ascii="Arial" w:hAnsi="Arial" w:cs="Arial"/>
        </w:rPr>
        <w:t xml:space="preserve"> </w:t>
      </w:r>
      <w:r w:rsidR="00B9061A" w:rsidRPr="00A47393">
        <w:rPr>
          <w:rFonts w:ascii="Arial" w:hAnsi="Arial" w:cs="Arial"/>
        </w:rPr>
        <w:t>bei der Behörde für Umwelt, Klima, Energie und Agrarwirtschaft</w:t>
      </w:r>
      <w:r w:rsidRPr="00A47393">
        <w:rPr>
          <w:rFonts w:ascii="Arial" w:hAnsi="Arial" w:cs="Arial"/>
        </w:rPr>
        <w:t xml:space="preserve">, Amt für Immissionsschutz und Betriebe, Abteilung Betrieblicher Umweltschutz, eine Genehmigung nach § 16 des Bundes-Immissionsschutzgesetzes für die </w:t>
      </w:r>
      <w:r w:rsidR="0096107F" w:rsidRPr="00A47393">
        <w:rPr>
          <w:rFonts w:ascii="Arial" w:hAnsi="Arial" w:cs="Arial"/>
        </w:rPr>
        <w:t xml:space="preserve">wesentliche </w:t>
      </w:r>
      <w:r w:rsidRPr="00A47393">
        <w:rPr>
          <w:rFonts w:ascii="Arial" w:hAnsi="Arial" w:cs="Arial"/>
        </w:rPr>
        <w:t xml:space="preserve">Änderung einer </w:t>
      </w:r>
      <w:r w:rsidR="00B9061A" w:rsidRPr="00A47393">
        <w:rPr>
          <w:rFonts w:ascii="Arial" w:hAnsi="Arial" w:cs="Arial"/>
        </w:rPr>
        <w:t xml:space="preserve">Mineralölraffinerie </w:t>
      </w:r>
      <w:r w:rsidR="00000B77" w:rsidRPr="00A47393">
        <w:rPr>
          <w:rFonts w:ascii="Arial" w:hAnsi="Arial" w:cs="Arial"/>
        </w:rPr>
        <w:t xml:space="preserve">(Nummer 4.4.1 „G“ des Anhangs 1 der 4. BImSchV) </w:t>
      </w:r>
      <w:r w:rsidR="00B9061A" w:rsidRPr="00A47393">
        <w:rPr>
          <w:rFonts w:ascii="Arial" w:hAnsi="Arial" w:cs="Arial"/>
        </w:rPr>
        <w:t>durch die Änderung des Betriebs des Gefahrstofflagers Halle 2</w:t>
      </w:r>
      <w:r w:rsidR="00D76066" w:rsidRPr="00A47393">
        <w:rPr>
          <w:rFonts w:ascii="Arial" w:hAnsi="Arial" w:cs="Arial"/>
        </w:rPr>
        <w:t xml:space="preserve"> am Standort Moorburger Straße 16 in 21079</w:t>
      </w:r>
      <w:r w:rsidRPr="00A47393">
        <w:rPr>
          <w:rFonts w:ascii="Arial" w:hAnsi="Arial" w:cs="Arial"/>
        </w:rPr>
        <w:t xml:space="preserve"> Hamburg beantragt.</w:t>
      </w:r>
    </w:p>
    <w:p w:rsidR="00000B77" w:rsidRPr="00A47393" w:rsidRDefault="00000B77" w:rsidP="00000B77">
      <w:pPr>
        <w:spacing w:before="120"/>
        <w:rPr>
          <w:rFonts w:ascii="Arial" w:hAnsi="Arial" w:cs="Arial"/>
        </w:rPr>
      </w:pPr>
    </w:p>
    <w:p w:rsidR="00000B77" w:rsidRPr="00A47393" w:rsidRDefault="00000B77" w:rsidP="00FC5623">
      <w:pPr>
        <w:rPr>
          <w:rFonts w:ascii="Arial" w:hAnsi="Arial" w:cs="Arial"/>
        </w:rPr>
      </w:pPr>
      <w:r w:rsidRPr="00A47393">
        <w:rPr>
          <w:rFonts w:ascii="Arial" w:hAnsi="Arial" w:cs="Arial"/>
        </w:rPr>
        <w:t>Der vorliegende Antrag nimmt Bezug auf die vorhandene Lagerhalle, Halle 2, auf dem Gelände der Holborn</w:t>
      </w:r>
      <w:r w:rsidR="0096107F" w:rsidRPr="00A47393">
        <w:rPr>
          <w:rFonts w:ascii="Arial" w:hAnsi="Arial" w:cs="Arial"/>
        </w:rPr>
        <w:t xml:space="preserve"> Europa</w:t>
      </w:r>
      <w:r w:rsidRPr="00A47393">
        <w:rPr>
          <w:rFonts w:ascii="Arial" w:hAnsi="Arial" w:cs="Arial"/>
        </w:rPr>
        <w:t xml:space="preserve"> Raffinerie</w:t>
      </w:r>
      <w:r w:rsidR="0096107F" w:rsidRPr="00A47393">
        <w:rPr>
          <w:rFonts w:ascii="Arial" w:hAnsi="Arial" w:cs="Arial"/>
        </w:rPr>
        <w:t xml:space="preserve"> GmbH</w:t>
      </w:r>
      <w:r w:rsidRPr="00A47393">
        <w:rPr>
          <w:rFonts w:ascii="Arial" w:hAnsi="Arial" w:cs="Arial"/>
        </w:rPr>
        <w:t>. Diese soll als Logistikzentrum für abgepackte Gefahrstoffe unterschiedlicher Lagerklassen (Additive, Chemikalien, Öle, Fette und Katalysatoren) genutzt werden. Die Gefahrstoffe werden in dem geplanten Hochregallager lediglich gelagert und bereitgestellt. Ein Umschlag der Gefahrstoffe innerhalb der Halle ist nicht vorgesehen.</w:t>
      </w:r>
    </w:p>
    <w:p w:rsidR="00DA394B" w:rsidRPr="00A47393" w:rsidRDefault="00DA394B" w:rsidP="00FC5623">
      <w:pPr>
        <w:rPr>
          <w:rFonts w:ascii="Arial" w:hAnsi="Arial" w:cs="Arial"/>
        </w:rPr>
      </w:pPr>
    </w:p>
    <w:p w:rsidR="00DA394B" w:rsidRPr="00A47393" w:rsidRDefault="00DA394B" w:rsidP="00FC5623">
      <w:pPr>
        <w:rPr>
          <w:rFonts w:ascii="Arial" w:hAnsi="Arial" w:cs="Arial"/>
        </w:rPr>
      </w:pPr>
    </w:p>
    <w:p w:rsidR="00DA394B" w:rsidRPr="00A47393" w:rsidRDefault="00DA394B" w:rsidP="00AE131C">
      <w:pPr>
        <w:pStyle w:val="Listenabsatz"/>
        <w:numPr>
          <w:ilvl w:val="0"/>
          <w:numId w:val="3"/>
        </w:numPr>
        <w:rPr>
          <w:rFonts w:ascii="Arial" w:hAnsi="Arial" w:cs="Arial"/>
          <w:u w:val="single"/>
        </w:rPr>
      </w:pPr>
      <w:r w:rsidRPr="00A47393">
        <w:rPr>
          <w:rFonts w:ascii="Arial" w:hAnsi="Arial" w:cs="Arial"/>
          <w:u w:val="single"/>
        </w:rPr>
        <w:t>Anwendbare Vorschriften</w:t>
      </w:r>
    </w:p>
    <w:p w:rsidR="00AE131C" w:rsidRPr="00A47393" w:rsidRDefault="00AE131C" w:rsidP="00DA394B">
      <w:pPr>
        <w:rPr>
          <w:rFonts w:ascii="Arial" w:hAnsi="Arial" w:cs="Arial"/>
        </w:rPr>
      </w:pPr>
    </w:p>
    <w:p w:rsidR="00DA394B" w:rsidRPr="00A47393" w:rsidRDefault="00DA394B" w:rsidP="00DA394B">
      <w:pPr>
        <w:rPr>
          <w:rFonts w:ascii="Arial" w:hAnsi="Arial" w:cs="Arial"/>
        </w:rPr>
      </w:pPr>
      <w:r w:rsidRPr="00A47393">
        <w:rPr>
          <w:rFonts w:ascii="Arial" w:hAnsi="Arial" w:cs="Arial"/>
        </w:rPr>
        <w:t>Gemäß § 5 UVPG wird auf Grundlage der Angaben des Vorhabenträgers sowie eigener Informationen geprüft, ob nach den §§ 6 bis 14 UVPG für das Vorhaben eine Pflicht zur Durchführung einer Umweltverträglichkeitsprüfung besteht oder nicht.</w:t>
      </w:r>
    </w:p>
    <w:p w:rsidR="00DA394B" w:rsidRPr="00A47393" w:rsidRDefault="00DA394B" w:rsidP="00AE131C">
      <w:pPr>
        <w:rPr>
          <w:rFonts w:ascii="Arial" w:hAnsi="Arial" w:cs="Arial"/>
        </w:rPr>
      </w:pPr>
    </w:p>
    <w:p w:rsidR="00B31696" w:rsidRPr="00A47393" w:rsidRDefault="00B31696" w:rsidP="00AE131C">
      <w:pPr>
        <w:rPr>
          <w:rFonts w:ascii="Arial" w:hAnsi="Arial" w:cs="Arial"/>
        </w:rPr>
      </w:pPr>
      <w:r w:rsidRPr="00A47393">
        <w:rPr>
          <w:rFonts w:ascii="Arial" w:hAnsi="Arial" w:cs="Arial"/>
        </w:rPr>
        <w:t>Nach § 9 Abs. 1</w:t>
      </w:r>
      <w:r w:rsidR="00DA394B" w:rsidRPr="00A47393">
        <w:rPr>
          <w:rFonts w:ascii="Arial" w:hAnsi="Arial" w:cs="Arial"/>
        </w:rPr>
        <w:t xml:space="preserve"> </w:t>
      </w:r>
      <w:r w:rsidR="00A06893" w:rsidRPr="00A47393">
        <w:rPr>
          <w:rFonts w:ascii="Arial" w:hAnsi="Arial" w:cs="Arial"/>
        </w:rPr>
        <w:t>Satz 1</w:t>
      </w:r>
      <w:r w:rsidR="00C66FF4" w:rsidRPr="00A47393">
        <w:rPr>
          <w:rFonts w:ascii="Arial" w:hAnsi="Arial" w:cs="Arial"/>
        </w:rPr>
        <w:t xml:space="preserve">, </w:t>
      </w:r>
      <w:r w:rsidR="00DA394B" w:rsidRPr="00A47393">
        <w:rPr>
          <w:rFonts w:ascii="Arial" w:hAnsi="Arial" w:cs="Arial"/>
        </w:rPr>
        <w:t>Nr. 2 des Gesetzes über die Umweltverträglichkeitsprüfung (UVPG) bedarf es für ein geändertes Vorhaben</w:t>
      </w:r>
      <w:r w:rsidRPr="00A47393">
        <w:rPr>
          <w:rFonts w:ascii="Arial" w:hAnsi="Arial" w:cs="Arial"/>
        </w:rPr>
        <w:t xml:space="preserve">, für das </w:t>
      </w:r>
      <w:r w:rsidR="00DA394B" w:rsidRPr="00A47393">
        <w:rPr>
          <w:rFonts w:ascii="Arial" w:hAnsi="Arial" w:cs="Arial"/>
        </w:rPr>
        <w:t>eine Umweltverträglichkeitsprüfung durchgefüh</w:t>
      </w:r>
      <w:r w:rsidRPr="00A47393">
        <w:rPr>
          <w:rFonts w:ascii="Arial" w:hAnsi="Arial" w:cs="Arial"/>
        </w:rPr>
        <w:t>rt worden ist, der UVP-Pflicht, wenn die allgemeine Vorprüfung ergibt, dass die Änderung zusätzliche erhebliche nachteilige oder andere erhebliche Umweltauswirkungen hervorrufen kann.</w:t>
      </w:r>
    </w:p>
    <w:p w:rsidR="00DA394B" w:rsidRPr="00A47393" w:rsidRDefault="00DA394B" w:rsidP="001C017E">
      <w:pPr>
        <w:rPr>
          <w:rFonts w:ascii="Arial" w:hAnsi="Arial" w:cs="Arial"/>
        </w:rPr>
      </w:pPr>
    </w:p>
    <w:p w:rsidR="005D0D28" w:rsidRPr="00A47393" w:rsidRDefault="001C017E" w:rsidP="001C017E">
      <w:pPr>
        <w:rPr>
          <w:rFonts w:ascii="Arial" w:hAnsi="Arial" w:cs="Arial"/>
        </w:rPr>
      </w:pPr>
      <w:r w:rsidRPr="00A47393">
        <w:rPr>
          <w:rFonts w:ascii="Arial" w:hAnsi="Arial" w:cs="Arial"/>
        </w:rPr>
        <w:t>D</w:t>
      </w:r>
      <w:r w:rsidR="005D0D28" w:rsidRPr="00A47393">
        <w:rPr>
          <w:rFonts w:ascii="Arial" w:hAnsi="Arial" w:cs="Arial"/>
        </w:rPr>
        <w:t>ie Errichtung und der Betrieb</w:t>
      </w:r>
      <w:r w:rsidRPr="00A47393">
        <w:rPr>
          <w:rFonts w:ascii="Arial" w:hAnsi="Arial" w:cs="Arial"/>
        </w:rPr>
        <w:t xml:space="preserve"> einer Anlage </w:t>
      </w:r>
      <w:r w:rsidR="005D0D28" w:rsidRPr="00A47393">
        <w:rPr>
          <w:rFonts w:ascii="Arial" w:hAnsi="Arial" w:cs="Arial"/>
        </w:rPr>
        <w:t>Mineralölraffinerie stellt nach Nr. 4.3, Spalte 1</w:t>
      </w:r>
      <w:r w:rsidRPr="00A47393">
        <w:rPr>
          <w:rFonts w:ascii="Arial" w:hAnsi="Arial" w:cs="Arial"/>
        </w:rPr>
        <w:t xml:space="preserve"> Buchst</w:t>
      </w:r>
      <w:r w:rsidR="005D0D28" w:rsidRPr="00A47393">
        <w:rPr>
          <w:rFonts w:ascii="Arial" w:hAnsi="Arial" w:cs="Arial"/>
        </w:rPr>
        <w:t>abe X</w:t>
      </w:r>
      <w:r w:rsidRPr="00A47393">
        <w:rPr>
          <w:rFonts w:ascii="Arial" w:hAnsi="Arial" w:cs="Arial"/>
        </w:rPr>
        <w:t xml:space="preserve"> der Anlage 1 </w:t>
      </w:r>
      <w:r w:rsidR="005D0D28" w:rsidRPr="00A47393">
        <w:rPr>
          <w:rFonts w:ascii="Arial" w:hAnsi="Arial" w:cs="Arial"/>
        </w:rPr>
        <w:t>zum</w:t>
      </w:r>
      <w:r w:rsidRPr="00A47393">
        <w:rPr>
          <w:rFonts w:ascii="Arial" w:hAnsi="Arial" w:cs="Arial"/>
        </w:rPr>
        <w:t xml:space="preserve"> UVPG ein </w:t>
      </w:r>
      <w:r w:rsidR="005D0D28" w:rsidRPr="00A47393">
        <w:rPr>
          <w:rFonts w:ascii="Arial" w:hAnsi="Arial" w:cs="Arial"/>
        </w:rPr>
        <w:t>Vorhaben dar, für das eine UVP-Pflicht besteht.</w:t>
      </w:r>
    </w:p>
    <w:p w:rsidR="001C017E" w:rsidRPr="00A47393" w:rsidRDefault="005D0D28" w:rsidP="001C017E">
      <w:pPr>
        <w:rPr>
          <w:rFonts w:ascii="Arial" w:hAnsi="Arial" w:cs="Arial"/>
        </w:rPr>
      </w:pPr>
      <w:r w:rsidRPr="00A47393">
        <w:rPr>
          <w:rFonts w:ascii="Arial" w:hAnsi="Arial" w:cs="Arial"/>
        </w:rPr>
        <w:t xml:space="preserve">Für Änderungsvorhaben besteht </w:t>
      </w:r>
      <w:r w:rsidR="001C017E" w:rsidRPr="00A47393">
        <w:rPr>
          <w:rFonts w:ascii="Arial" w:hAnsi="Arial" w:cs="Arial"/>
        </w:rPr>
        <w:t>nach § 9</w:t>
      </w:r>
      <w:r w:rsidR="00452B46" w:rsidRPr="00A47393">
        <w:rPr>
          <w:rFonts w:ascii="Arial" w:hAnsi="Arial" w:cs="Arial"/>
        </w:rPr>
        <w:t xml:space="preserve"> Abs. 1</w:t>
      </w:r>
      <w:r w:rsidR="001C017E" w:rsidRPr="00A47393">
        <w:rPr>
          <w:rFonts w:ascii="Arial" w:hAnsi="Arial" w:cs="Arial"/>
        </w:rPr>
        <w:t xml:space="preserve"> </w:t>
      </w:r>
      <w:r w:rsidR="00AE131C" w:rsidRPr="00A47393">
        <w:rPr>
          <w:rFonts w:ascii="Arial" w:hAnsi="Arial" w:cs="Arial"/>
        </w:rPr>
        <w:t>Satz 1 Nr. </w:t>
      </w:r>
      <w:r w:rsidR="002305E1" w:rsidRPr="00A47393">
        <w:rPr>
          <w:rFonts w:ascii="Arial" w:hAnsi="Arial" w:cs="Arial"/>
        </w:rPr>
        <w:t xml:space="preserve">2 </w:t>
      </w:r>
      <w:r w:rsidR="001C017E" w:rsidRPr="00A47393">
        <w:rPr>
          <w:rFonts w:ascii="Arial" w:hAnsi="Arial" w:cs="Arial"/>
        </w:rPr>
        <w:t xml:space="preserve">i.V.m. §§ 7 und 5 UVPG </w:t>
      </w:r>
      <w:r w:rsidRPr="00A47393">
        <w:rPr>
          <w:rFonts w:ascii="Arial" w:hAnsi="Arial" w:cs="Arial"/>
        </w:rPr>
        <w:t>nur eine UVP-Pflicht, wenn eine allgemeine Vorprüfung ergibt, dass die Änderung zusätzliche erhebliche nachteilige oder andere erhebliche nachteilige Umweltauswirkungen hervorrufen kann</w:t>
      </w:r>
      <w:r w:rsidR="00377066" w:rsidRPr="00A47393">
        <w:rPr>
          <w:rFonts w:ascii="Arial" w:hAnsi="Arial" w:cs="Arial"/>
        </w:rPr>
        <w:t>.</w:t>
      </w:r>
    </w:p>
    <w:p w:rsidR="00D12318" w:rsidRPr="00A47393" w:rsidRDefault="00D12318" w:rsidP="00FC5623">
      <w:pPr>
        <w:rPr>
          <w:rFonts w:ascii="Arial" w:hAnsi="Arial" w:cs="Arial"/>
        </w:rPr>
      </w:pPr>
    </w:p>
    <w:p w:rsidR="00D12318" w:rsidRPr="00A47393" w:rsidRDefault="00D12318" w:rsidP="00FC5623">
      <w:pPr>
        <w:rPr>
          <w:rFonts w:ascii="Arial" w:hAnsi="Arial" w:cs="Arial"/>
        </w:rPr>
      </w:pPr>
      <w:r w:rsidRPr="00A47393">
        <w:rPr>
          <w:rFonts w:ascii="Arial" w:hAnsi="Arial" w:cs="Arial"/>
        </w:rPr>
        <w:t xml:space="preserve">Für </w:t>
      </w:r>
      <w:r w:rsidR="00834752" w:rsidRPr="00A47393">
        <w:rPr>
          <w:rFonts w:ascii="Arial" w:hAnsi="Arial" w:cs="Arial"/>
        </w:rPr>
        <w:t xml:space="preserve">Änderungsvorhaben ist gemäß § 9 Abs. </w:t>
      </w:r>
      <w:r w:rsidR="0079270D" w:rsidRPr="00A47393">
        <w:rPr>
          <w:rFonts w:ascii="Arial" w:hAnsi="Arial" w:cs="Arial"/>
        </w:rPr>
        <w:t xml:space="preserve">4 </w:t>
      </w:r>
      <w:r w:rsidR="004929C3" w:rsidRPr="00A47393">
        <w:rPr>
          <w:rFonts w:ascii="Arial" w:hAnsi="Arial" w:cs="Arial"/>
        </w:rPr>
        <w:t xml:space="preserve">UVPG </w:t>
      </w:r>
      <w:r w:rsidR="0002045D" w:rsidRPr="00A47393">
        <w:rPr>
          <w:rFonts w:ascii="Arial" w:hAnsi="Arial" w:cs="Arial"/>
        </w:rPr>
        <w:t>die Vorp</w:t>
      </w:r>
      <w:r w:rsidR="00834752" w:rsidRPr="00A47393">
        <w:rPr>
          <w:rFonts w:ascii="Arial" w:hAnsi="Arial" w:cs="Arial"/>
        </w:rPr>
        <w:t>rüfung</w:t>
      </w:r>
      <w:r w:rsidR="0079270D" w:rsidRPr="00A47393">
        <w:rPr>
          <w:rFonts w:ascii="Arial" w:hAnsi="Arial" w:cs="Arial"/>
        </w:rPr>
        <w:t xml:space="preserve"> entsprechend § 7 </w:t>
      </w:r>
      <w:r w:rsidR="004929C3" w:rsidRPr="00A47393">
        <w:rPr>
          <w:rFonts w:ascii="Arial" w:hAnsi="Arial" w:cs="Arial"/>
        </w:rPr>
        <w:t xml:space="preserve">UVPG </w:t>
      </w:r>
      <w:r w:rsidR="005851E0" w:rsidRPr="00A47393">
        <w:rPr>
          <w:rFonts w:ascii="Arial" w:hAnsi="Arial" w:cs="Arial"/>
        </w:rPr>
        <w:t>durchzuführen.</w:t>
      </w:r>
    </w:p>
    <w:p w:rsidR="0002045D" w:rsidRPr="00A47393" w:rsidRDefault="0002045D" w:rsidP="00FC5623">
      <w:pPr>
        <w:rPr>
          <w:rFonts w:ascii="Arial" w:hAnsi="Arial" w:cs="Arial"/>
        </w:rPr>
      </w:pPr>
    </w:p>
    <w:p w:rsidR="0002045D" w:rsidRPr="00A47393" w:rsidRDefault="0002045D" w:rsidP="00FC5623">
      <w:pPr>
        <w:rPr>
          <w:rFonts w:ascii="Arial" w:hAnsi="Arial" w:cs="Arial"/>
        </w:rPr>
      </w:pPr>
      <w:r w:rsidRPr="00A47393">
        <w:rPr>
          <w:rFonts w:ascii="Arial" w:hAnsi="Arial" w:cs="Arial"/>
        </w:rPr>
        <w:t xml:space="preserve">Gemäß § 7 Abs. 1 </w:t>
      </w:r>
      <w:r w:rsidR="00AF72F7" w:rsidRPr="00A47393">
        <w:rPr>
          <w:rFonts w:ascii="Arial" w:hAnsi="Arial" w:cs="Arial"/>
        </w:rPr>
        <w:t xml:space="preserve">UVPG </w:t>
      </w:r>
      <w:r w:rsidR="00C14C7B" w:rsidRPr="00A47393">
        <w:rPr>
          <w:rFonts w:ascii="Arial" w:hAnsi="Arial" w:cs="Arial"/>
        </w:rPr>
        <w:t>wird die allgemeine Vorprüfung als überschlägige Prüfung unter Berücksichtigung der in Anlage 3 UVPG aufgeführten Kriterien durchgeführt</w:t>
      </w:r>
      <w:r w:rsidR="00864CA1" w:rsidRPr="00A47393">
        <w:rPr>
          <w:rFonts w:ascii="Arial" w:hAnsi="Arial" w:cs="Arial"/>
        </w:rPr>
        <w:t>. Die UVP-Pflicht besteht, wenn das Vorhaben erhebliche nachteilige Umweltauswirkungen haben kann</w:t>
      </w:r>
      <w:r w:rsidR="00A9087E" w:rsidRPr="00A47393">
        <w:rPr>
          <w:rFonts w:ascii="Arial" w:hAnsi="Arial" w:cs="Arial"/>
        </w:rPr>
        <w:t xml:space="preserve">, die nach </w:t>
      </w:r>
      <w:r w:rsidR="00AA1BE3">
        <w:rPr>
          <w:rFonts w:ascii="Arial" w:hAnsi="Arial" w:cs="Arial"/>
        </w:rPr>
        <w:t>§ </w:t>
      </w:r>
      <w:r w:rsidR="00A9087E" w:rsidRPr="00A47393">
        <w:rPr>
          <w:rFonts w:ascii="Arial" w:hAnsi="Arial" w:cs="Arial"/>
        </w:rPr>
        <w:t xml:space="preserve">25 Abs. 2 </w:t>
      </w:r>
      <w:r w:rsidR="00DA394B" w:rsidRPr="00A47393">
        <w:rPr>
          <w:rFonts w:ascii="Arial" w:hAnsi="Arial" w:cs="Arial"/>
        </w:rPr>
        <w:t xml:space="preserve">UVPG </w:t>
      </w:r>
      <w:r w:rsidR="00A9087E" w:rsidRPr="00A47393">
        <w:rPr>
          <w:rFonts w:ascii="Arial" w:hAnsi="Arial" w:cs="Arial"/>
        </w:rPr>
        <w:t>bei der Zulassungsentscheidung zu berücksichtigen wären.</w:t>
      </w:r>
    </w:p>
    <w:p w:rsidR="00893567" w:rsidRPr="00A47393" w:rsidRDefault="00893567" w:rsidP="00FC5623">
      <w:pPr>
        <w:rPr>
          <w:rFonts w:ascii="Arial" w:hAnsi="Arial" w:cs="Arial"/>
        </w:rPr>
      </w:pPr>
    </w:p>
    <w:p w:rsidR="00893567" w:rsidRPr="00A47393" w:rsidRDefault="00893567" w:rsidP="00FC5623">
      <w:pPr>
        <w:rPr>
          <w:rFonts w:ascii="Arial" w:hAnsi="Arial" w:cs="Arial"/>
        </w:rPr>
      </w:pPr>
      <w:r w:rsidRPr="00A47393">
        <w:rPr>
          <w:rFonts w:ascii="Arial" w:hAnsi="Arial" w:cs="Arial"/>
        </w:rPr>
        <w:t>Bei der Vorprüfung wird berücksichtigt</w:t>
      </w:r>
      <w:r w:rsidR="005931D9" w:rsidRPr="00A47393">
        <w:rPr>
          <w:rFonts w:ascii="Arial" w:hAnsi="Arial" w:cs="Arial"/>
        </w:rPr>
        <w:t xml:space="preserve">, ob erhebliche nachteilige Umweltauswirkungen durch Merkmale des Vorhabens oder des Standorts </w:t>
      </w:r>
      <w:r w:rsidR="0071268A" w:rsidRPr="00A47393">
        <w:rPr>
          <w:rFonts w:ascii="Arial" w:hAnsi="Arial" w:cs="Arial"/>
        </w:rPr>
        <w:t>oder durch Vorkehrungen des Vorhabenträgers offensichtlich ausgeschlossen werden</w:t>
      </w:r>
      <w:r w:rsidR="004508C1" w:rsidRPr="00A47393">
        <w:rPr>
          <w:rFonts w:ascii="Arial" w:hAnsi="Arial" w:cs="Arial"/>
        </w:rPr>
        <w:t>.</w:t>
      </w:r>
    </w:p>
    <w:p w:rsidR="000015C6" w:rsidRPr="00A47393" w:rsidRDefault="000015C6" w:rsidP="00FC5623">
      <w:pPr>
        <w:rPr>
          <w:rFonts w:ascii="Arial" w:hAnsi="Arial" w:cs="Arial"/>
        </w:rPr>
      </w:pPr>
    </w:p>
    <w:p w:rsidR="000015C6" w:rsidRPr="00A47393" w:rsidRDefault="000015C6" w:rsidP="00FC5623">
      <w:pPr>
        <w:rPr>
          <w:rFonts w:ascii="Arial" w:hAnsi="Arial" w:cs="Arial"/>
        </w:rPr>
      </w:pPr>
      <w:r w:rsidRPr="00A47393">
        <w:rPr>
          <w:rFonts w:ascii="Arial" w:hAnsi="Arial" w:cs="Arial"/>
        </w:rPr>
        <w:t xml:space="preserve">Die Antragsunterlagen der Firma </w:t>
      </w:r>
      <w:r w:rsidR="00452B46" w:rsidRPr="00A47393">
        <w:rPr>
          <w:rFonts w:ascii="Arial" w:hAnsi="Arial" w:cs="Arial"/>
        </w:rPr>
        <w:t xml:space="preserve">Holborn Europa Raffinerie GmbH </w:t>
      </w:r>
      <w:r w:rsidRPr="00A47393">
        <w:rPr>
          <w:rFonts w:ascii="Arial" w:hAnsi="Arial" w:cs="Arial"/>
        </w:rPr>
        <w:t xml:space="preserve">(Az. </w:t>
      </w:r>
      <w:r w:rsidR="00452B46" w:rsidRPr="00A47393">
        <w:rPr>
          <w:rFonts w:ascii="Arial" w:hAnsi="Arial" w:cs="Arial"/>
        </w:rPr>
        <w:t>135</w:t>
      </w:r>
      <w:r w:rsidR="00C843D6" w:rsidRPr="00A47393">
        <w:rPr>
          <w:rFonts w:ascii="Arial" w:hAnsi="Arial" w:cs="Arial"/>
        </w:rPr>
        <w:t>/</w:t>
      </w:r>
      <w:r w:rsidR="00452B46" w:rsidRPr="00A47393">
        <w:rPr>
          <w:rFonts w:ascii="Arial" w:hAnsi="Arial" w:cs="Arial"/>
        </w:rPr>
        <w:t>2021</w:t>
      </w:r>
      <w:r w:rsidR="0049460C" w:rsidRPr="00A47393">
        <w:rPr>
          <w:rFonts w:ascii="Arial" w:hAnsi="Arial" w:cs="Arial"/>
        </w:rPr>
        <w:t>) beinhalte</w:t>
      </w:r>
      <w:r w:rsidR="00452B46" w:rsidRPr="00A47393">
        <w:rPr>
          <w:rFonts w:ascii="Arial" w:hAnsi="Arial" w:cs="Arial"/>
        </w:rPr>
        <w:t>n, insbesondere unter Kapitel 14</w:t>
      </w:r>
      <w:r w:rsidR="0049460C" w:rsidRPr="00A47393">
        <w:rPr>
          <w:rFonts w:ascii="Arial" w:hAnsi="Arial" w:cs="Arial"/>
        </w:rPr>
        <w:t>, Angaben</w:t>
      </w:r>
      <w:r w:rsidR="00452B46" w:rsidRPr="00A47393">
        <w:rPr>
          <w:rFonts w:ascii="Arial" w:hAnsi="Arial" w:cs="Arial"/>
        </w:rPr>
        <w:t xml:space="preserve"> zur Klärung des UVP-Erfordernisses</w:t>
      </w:r>
      <w:r w:rsidR="00EB0A6D" w:rsidRPr="00A47393">
        <w:rPr>
          <w:rFonts w:ascii="Arial" w:hAnsi="Arial" w:cs="Arial"/>
        </w:rPr>
        <w:t>. A</w:t>
      </w:r>
      <w:r w:rsidR="00346D2B" w:rsidRPr="00A47393">
        <w:rPr>
          <w:rFonts w:ascii="Arial" w:hAnsi="Arial" w:cs="Arial"/>
        </w:rPr>
        <w:t>nhand der Antragsunterlagen und des FHH-Atlas sowie des FHH-Informationssystems wurde die Prüfung durch die BU</w:t>
      </w:r>
      <w:r w:rsidR="00452B46" w:rsidRPr="00A47393">
        <w:rPr>
          <w:rFonts w:ascii="Arial" w:hAnsi="Arial" w:cs="Arial"/>
        </w:rPr>
        <w:t>K</w:t>
      </w:r>
      <w:r w:rsidR="00346D2B" w:rsidRPr="00A47393">
        <w:rPr>
          <w:rFonts w:ascii="Arial" w:hAnsi="Arial" w:cs="Arial"/>
        </w:rPr>
        <w:t>E</w:t>
      </w:r>
      <w:r w:rsidR="00452B46" w:rsidRPr="00A47393">
        <w:rPr>
          <w:rFonts w:ascii="Arial" w:hAnsi="Arial" w:cs="Arial"/>
        </w:rPr>
        <w:t>A</w:t>
      </w:r>
      <w:r w:rsidR="00346D2B" w:rsidRPr="00A47393">
        <w:rPr>
          <w:rFonts w:ascii="Arial" w:hAnsi="Arial" w:cs="Arial"/>
        </w:rPr>
        <w:t xml:space="preserve"> nach § </w:t>
      </w:r>
      <w:r w:rsidR="00EB0A6D" w:rsidRPr="00A47393">
        <w:rPr>
          <w:rFonts w:ascii="Arial" w:hAnsi="Arial" w:cs="Arial"/>
        </w:rPr>
        <w:t>9 UVPG durchgeführt.</w:t>
      </w:r>
    </w:p>
    <w:p w:rsidR="004508C1" w:rsidRPr="00A47393" w:rsidRDefault="004508C1" w:rsidP="00FC5623">
      <w:pPr>
        <w:rPr>
          <w:rFonts w:ascii="Arial" w:hAnsi="Arial" w:cs="Arial"/>
        </w:rPr>
      </w:pPr>
    </w:p>
    <w:p w:rsidR="00DC2482" w:rsidRPr="00A47393" w:rsidRDefault="00DC2482" w:rsidP="00FC5623">
      <w:pPr>
        <w:rPr>
          <w:rFonts w:ascii="Arial" w:hAnsi="Arial" w:cs="Arial"/>
        </w:rPr>
      </w:pPr>
    </w:p>
    <w:p w:rsidR="00DA394B" w:rsidRPr="00A47393" w:rsidRDefault="00DA394B" w:rsidP="00430582">
      <w:pPr>
        <w:pStyle w:val="Listenabsatz"/>
        <w:numPr>
          <w:ilvl w:val="0"/>
          <w:numId w:val="3"/>
        </w:numPr>
        <w:ind w:left="357" w:hanging="357"/>
        <w:rPr>
          <w:rFonts w:ascii="Arial" w:eastAsia="Times New Roman" w:hAnsi="Arial" w:cs="Arial"/>
          <w:sz w:val="24"/>
          <w:szCs w:val="24"/>
          <w:u w:val="single"/>
          <w:lang w:eastAsia="de-DE"/>
        </w:rPr>
      </w:pPr>
      <w:r w:rsidRPr="00A47393">
        <w:rPr>
          <w:rFonts w:ascii="Arial" w:eastAsia="Times New Roman" w:hAnsi="Arial" w:cs="Arial"/>
          <w:sz w:val="24"/>
          <w:szCs w:val="24"/>
          <w:u w:val="single"/>
          <w:lang w:eastAsia="de-DE"/>
        </w:rPr>
        <w:t xml:space="preserve">Prüfungskriterien </w:t>
      </w:r>
      <w:r w:rsidR="00A17F38" w:rsidRPr="00A47393">
        <w:rPr>
          <w:rFonts w:ascii="Arial" w:eastAsia="Times New Roman" w:hAnsi="Arial" w:cs="Arial"/>
          <w:sz w:val="24"/>
          <w:szCs w:val="24"/>
          <w:u w:val="single"/>
          <w:lang w:eastAsia="de-DE"/>
        </w:rPr>
        <w:t xml:space="preserve">und Ergebnis </w:t>
      </w:r>
      <w:r w:rsidRPr="00A47393">
        <w:rPr>
          <w:rFonts w:ascii="Arial" w:eastAsia="Times New Roman" w:hAnsi="Arial" w:cs="Arial"/>
          <w:sz w:val="24"/>
          <w:szCs w:val="24"/>
          <w:u w:val="single"/>
          <w:lang w:eastAsia="de-DE"/>
        </w:rPr>
        <w:t>der allgemeinen Prüfung des Einzelfalls</w:t>
      </w:r>
    </w:p>
    <w:p w:rsidR="00FC5623" w:rsidRPr="00A47393" w:rsidRDefault="00FC5623" w:rsidP="00DA0948">
      <w:pPr>
        <w:rPr>
          <w:rFonts w:ascii="Arial" w:hAnsi="Arial" w:cs="Arial"/>
        </w:rPr>
      </w:pPr>
    </w:p>
    <w:p w:rsidR="00DA394B" w:rsidRPr="00A47393" w:rsidRDefault="00DA394B" w:rsidP="00430582">
      <w:pPr>
        <w:rPr>
          <w:rFonts w:ascii="Arial" w:eastAsia="Times New Roman" w:hAnsi="Arial" w:cs="Arial"/>
          <w:lang w:eastAsia="de-DE"/>
        </w:rPr>
      </w:pPr>
    </w:p>
    <w:p w:rsidR="00DA394B" w:rsidRPr="00A47393" w:rsidRDefault="00DA394B" w:rsidP="00430582">
      <w:pPr>
        <w:rPr>
          <w:rFonts w:ascii="Arial" w:eastAsia="Times New Roman" w:hAnsi="Arial" w:cs="Arial"/>
          <w:lang w:eastAsia="de-DE"/>
        </w:rPr>
      </w:pPr>
      <w:r w:rsidRPr="00A47393">
        <w:rPr>
          <w:rFonts w:ascii="Arial" w:eastAsia="Times New Roman" w:hAnsi="Arial" w:cs="Arial"/>
          <w:lang w:eastAsia="de-DE"/>
        </w:rPr>
        <w:t xml:space="preserve">Bei der konkreten Anwendung der Kriterien der Anlage 3 zum UVPG ist zwischen der Sachverhaltsermittlung, die zunächst die möglichen nachteiligen Umweltauswirkungen anhand der Kriterien der Nr. 1 und Nr. 2 der Anlage 3 zum UVPG ermittelt, und der Einschätzung der Erheblichkeit dieser nachteiligen Umweltauswirkungen unter Berücksichtigung der </w:t>
      </w:r>
      <w:r w:rsidR="00C24924" w:rsidRPr="00A47393">
        <w:rPr>
          <w:rFonts w:ascii="Arial" w:eastAsia="Times New Roman" w:hAnsi="Arial" w:cs="Arial"/>
          <w:lang w:eastAsia="de-DE"/>
        </w:rPr>
        <w:t>Kriterien der Nr. 3 der Anlage 3</w:t>
      </w:r>
      <w:r w:rsidRPr="00A47393">
        <w:rPr>
          <w:rFonts w:ascii="Arial" w:eastAsia="Times New Roman" w:hAnsi="Arial" w:cs="Arial"/>
          <w:lang w:eastAsia="de-DE"/>
        </w:rPr>
        <w:t xml:space="preserve"> zum UVPG zu unterscheiden. Alleine die in Nr. 3 der Anlage 3 zum UVPG genannten Merkmale der möglichen erheblichen Auswirkungen, die gebildet werden aus den Merkmalen des Projektes und den Standortmerkmalen, entscheiden in Verbindung mit den Maßstäben des Fachrechtes über die Frage der UVP-Pflicht. Die Kriterien der Anlage 3 zum UVPG haben den Zweck sicherzustellen, dass sämtliche Umweltauswirkungen des Vorhabens einbezogen werden, die erheblich nachteilig sein können. </w:t>
      </w:r>
    </w:p>
    <w:p w:rsidR="006C63BD" w:rsidRPr="00A47393" w:rsidRDefault="006C63BD" w:rsidP="00FC5623">
      <w:pPr>
        <w:rPr>
          <w:rFonts w:ascii="Arial" w:hAnsi="Arial" w:cs="Arial"/>
        </w:rPr>
      </w:pPr>
    </w:p>
    <w:p w:rsidR="00FC5623" w:rsidRPr="00A47393" w:rsidRDefault="00FC5623" w:rsidP="00FC5623">
      <w:pPr>
        <w:rPr>
          <w:rFonts w:ascii="Arial" w:hAnsi="Arial" w:cs="Arial"/>
          <w:b/>
        </w:rPr>
      </w:pPr>
      <w:r w:rsidRPr="00A47393">
        <w:rPr>
          <w:rFonts w:ascii="Arial" w:hAnsi="Arial" w:cs="Arial"/>
          <w:b/>
        </w:rPr>
        <w:t>1.</w:t>
      </w:r>
      <w:r w:rsidRPr="00A47393">
        <w:rPr>
          <w:rFonts w:ascii="Arial" w:hAnsi="Arial" w:cs="Arial"/>
          <w:b/>
        </w:rPr>
        <w:tab/>
        <w:t>Merkmale des Vorhabens</w:t>
      </w:r>
    </w:p>
    <w:p w:rsidR="00FC5623" w:rsidRPr="00A47393" w:rsidRDefault="00FC5623" w:rsidP="006C63BD">
      <w:pPr>
        <w:rPr>
          <w:rFonts w:ascii="Arial" w:hAnsi="Arial" w:cs="Arial"/>
        </w:rPr>
      </w:pPr>
      <w:r w:rsidRPr="00A47393">
        <w:rPr>
          <w:rFonts w:ascii="Arial" w:hAnsi="Arial" w:cs="Arial"/>
        </w:rPr>
        <w:t>Die Merkmale eines Vorhabens sind insbesondere hinsichtlich folgender Kriterien zu beurteilen:</w:t>
      </w:r>
    </w:p>
    <w:p w:rsidR="00FC5623" w:rsidRPr="00A47393" w:rsidRDefault="00FC5623" w:rsidP="00FC5623">
      <w:pPr>
        <w:rPr>
          <w:rFonts w:ascii="Arial" w:hAnsi="Arial" w:cs="Arial"/>
        </w:rPr>
      </w:pPr>
    </w:p>
    <w:p w:rsidR="00FC5623" w:rsidRPr="00A47393" w:rsidRDefault="00FC5623" w:rsidP="007C6D0E">
      <w:pPr>
        <w:ind w:left="705" w:hanging="705"/>
        <w:rPr>
          <w:rFonts w:ascii="Arial" w:hAnsi="Arial" w:cs="Arial"/>
          <w:b/>
        </w:rPr>
      </w:pPr>
      <w:r w:rsidRPr="00A47393">
        <w:rPr>
          <w:rFonts w:ascii="Arial" w:hAnsi="Arial" w:cs="Arial"/>
          <w:b/>
        </w:rPr>
        <w:t>1.1</w:t>
      </w:r>
      <w:r w:rsidRPr="00A47393">
        <w:rPr>
          <w:rFonts w:ascii="Arial" w:hAnsi="Arial" w:cs="Arial"/>
          <w:b/>
        </w:rPr>
        <w:tab/>
        <w:t xml:space="preserve">Größe </w:t>
      </w:r>
      <w:r w:rsidR="00915260" w:rsidRPr="00A47393">
        <w:rPr>
          <w:rFonts w:ascii="Arial" w:hAnsi="Arial" w:cs="Arial"/>
          <w:b/>
        </w:rPr>
        <w:t xml:space="preserve">und Ausgestaltung </w:t>
      </w:r>
      <w:r w:rsidRPr="00A47393">
        <w:rPr>
          <w:rFonts w:ascii="Arial" w:hAnsi="Arial" w:cs="Arial"/>
          <w:b/>
        </w:rPr>
        <w:t xml:space="preserve">des </w:t>
      </w:r>
      <w:r w:rsidR="00915260" w:rsidRPr="00A47393">
        <w:rPr>
          <w:rFonts w:ascii="Arial" w:hAnsi="Arial" w:cs="Arial"/>
          <w:b/>
        </w:rPr>
        <w:t xml:space="preserve">gesamten </w:t>
      </w:r>
      <w:r w:rsidRPr="00A47393">
        <w:rPr>
          <w:rFonts w:ascii="Arial" w:hAnsi="Arial" w:cs="Arial"/>
          <w:b/>
        </w:rPr>
        <w:t>Vorhabens</w:t>
      </w:r>
      <w:r w:rsidR="007C6D0E" w:rsidRPr="00A47393">
        <w:rPr>
          <w:rFonts w:ascii="Arial" w:hAnsi="Arial" w:cs="Arial"/>
          <w:b/>
        </w:rPr>
        <w:t xml:space="preserve"> und, soweit relevant, der Abrissarbeiten</w:t>
      </w:r>
    </w:p>
    <w:p w:rsidR="00377066" w:rsidRPr="00A47393" w:rsidRDefault="00377066" w:rsidP="00FC5623">
      <w:pPr>
        <w:ind w:left="705"/>
        <w:rPr>
          <w:rFonts w:ascii="Arial" w:hAnsi="Arial" w:cs="Arial"/>
        </w:rPr>
      </w:pPr>
    </w:p>
    <w:p w:rsidR="00FC5623" w:rsidRPr="00A47393" w:rsidRDefault="008A3836" w:rsidP="00FC5623">
      <w:pPr>
        <w:ind w:left="705"/>
        <w:rPr>
          <w:rFonts w:ascii="Arial" w:hAnsi="Arial" w:cs="Arial"/>
        </w:rPr>
      </w:pPr>
      <w:r w:rsidRPr="00A47393">
        <w:rPr>
          <w:rFonts w:ascii="Arial" w:hAnsi="Arial" w:cs="Arial"/>
        </w:rPr>
        <w:t>Der Antragsteller betreibt zurz</w:t>
      </w:r>
      <w:r w:rsidR="00000B77" w:rsidRPr="00A47393">
        <w:rPr>
          <w:rFonts w:ascii="Arial" w:hAnsi="Arial" w:cs="Arial"/>
        </w:rPr>
        <w:t>eit a</w:t>
      </w:r>
      <w:r w:rsidR="00907796" w:rsidRPr="00A47393">
        <w:rPr>
          <w:rFonts w:ascii="Arial" w:hAnsi="Arial" w:cs="Arial"/>
        </w:rPr>
        <w:t xml:space="preserve">m </w:t>
      </w:r>
      <w:r w:rsidR="00000B77" w:rsidRPr="00A47393">
        <w:rPr>
          <w:rFonts w:ascii="Arial" w:hAnsi="Arial" w:cs="Arial"/>
        </w:rPr>
        <w:t>Standort</w:t>
      </w:r>
      <w:r w:rsidR="00907796" w:rsidRPr="00A47393">
        <w:rPr>
          <w:rFonts w:ascii="Arial" w:hAnsi="Arial" w:cs="Arial"/>
        </w:rPr>
        <w:t xml:space="preserve"> </w:t>
      </w:r>
      <w:r w:rsidR="00000B77" w:rsidRPr="00A47393">
        <w:rPr>
          <w:rFonts w:ascii="Arial" w:hAnsi="Arial" w:cs="Arial"/>
        </w:rPr>
        <w:t>Moorb</w:t>
      </w:r>
      <w:r w:rsidR="00777935" w:rsidRPr="00A47393">
        <w:rPr>
          <w:rFonts w:ascii="Arial" w:hAnsi="Arial" w:cs="Arial"/>
        </w:rPr>
        <w:t>urger Straße 16</w:t>
      </w:r>
      <w:r w:rsidR="00907796" w:rsidRPr="00A47393">
        <w:rPr>
          <w:rFonts w:ascii="Arial" w:hAnsi="Arial" w:cs="Arial"/>
        </w:rPr>
        <w:t xml:space="preserve">, </w:t>
      </w:r>
      <w:r w:rsidR="00000B77" w:rsidRPr="00A47393">
        <w:rPr>
          <w:rFonts w:ascii="Arial" w:hAnsi="Arial" w:cs="Arial"/>
        </w:rPr>
        <w:t>21079</w:t>
      </w:r>
      <w:r w:rsidR="00907796" w:rsidRPr="00A47393">
        <w:rPr>
          <w:rFonts w:ascii="Arial" w:hAnsi="Arial" w:cs="Arial"/>
        </w:rPr>
        <w:t xml:space="preserve"> Hamburg eine Anlage zur </w:t>
      </w:r>
      <w:r w:rsidR="00777935" w:rsidRPr="00A47393">
        <w:rPr>
          <w:rFonts w:ascii="Arial" w:hAnsi="Arial" w:cs="Arial"/>
        </w:rPr>
        <w:t>Destillation oder Raffination oder sonstigen Weiterverarbeitung von Erdöl oder Erdölerzeugnissen in Mineralölraffinerien gemäß Nummer 4.4.1</w:t>
      </w:r>
      <w:r w:rsidR="009B5139" w:rsidRPr="00A47393">
        <w:rPr>
          <w:rFonts w:ascii="Arial" w:hAnsi="Arial" w:cs="Arial"/>
        </w:rPr>
        <w:t xml:space="preserve"> G</w:t>
      </w:r>
      <w:r w:rsidR="00794091" w:rsidRPr="00A47393">
        <w:rPr>
          <w:rFonts w:ascii="Arial" w:hAnsi="Arial" w:cs="Arial"/>
        </w:rPr>
        <w:t xml:space="preserve"> des Anhangs zur 4. BImSchV</w:t>
      </w:r>
      <w:r w:rsidR="00977937" w:rsidRPr="00A47393">
        <w:rPr>
          <w:rFonts w:ascii="Arial" w:hAnsi="Arial" w:cs="Arial"/>
        </w:rPr>
        <w:t>.</w:t>
      </w:r>
    </w:p>
    <w:p w:rsidR="00777935" w:rsidRPr="00A47393" w:rsidRDefault="00777935" w:rsidP="00FC5623">
      <w:pPr>
        <w:ind w:left="705"/>
        <w:rPr>
          <w:rFonts w:ascii="Arial" w:hAnsi="Arial" w:cs="Arial"/>
        </w:rPr>
      </w:pPr>
    </w:p>
    <w:p w:rsidR="001E6485" w:rsidRPr="00A47393" w:rsidRDefault="001E6485" w:rsidP="00FC5623">
      <w:pPr>
        <w:ind w:left="705"/>
        <w:rPr>
          <w:rFonts w:ascii="Arial" w:hAnsi="Arial" w:cs="Arial"/>
        </w:rPr>
      </w:pPr>
      <w:r w:rsidRPr="00A47393">
        <w:rPr>
          <w:rFonts w:ascii="Arial" w:hAnsi="Arial" w:cs="Arial"/>
        </w:rPr>
        <w:t>Der vorliegende Antrag nimmt Bezug auf die vorhandene Lagerhalle, Halle 2, auf dem Gelände der Holborn Raffinerie. Die geschätzte Flächeninanspruchnahme des geplanten Gefahrstofflagers beträgt 4.000 m</w:t>
      </w:r>
      <w:r w:rsidRPr="00A47393">
        <w:rPr>
          <w:rFonts w:ascii="Arial" w:hAnsi="Arial" w:cs="Arial"/>
          <w:vertAlign w:val="superscript"/>
        </w:rPr>
        <w:t>2</w:t>
      </w:r>
      <w:r w:rsidRPr="00A47393">
        <w:rPr>
          <w:rFonts w:ascii="Arial" w:hAnsi="Arial" w:cs="Arial"/>
        </w:rPr>
        <w:t>. Eine Neuversiegelung ist nicht geplant.</w:t>
      </w:r>
      <w:r w:rsidR="00F91EC0" w:rsidRPr="00A47393">
        <w:rPr>
          <w:rFonts w:ascii="Arial" w:hAnsi="Arial" w:cs="Arial"/>
        </w:rPr>
        <w:t xml:space="preserve"> Erdarbeiten sind nicht erforderlich, da lediglich die Nutzung der Halle 2 geändert werden soll.</w:t>
      </w:r>
    </w:p>
    <w:p w:rsidR="00F91EC0" w:rsidRPr="00A47393" w:rsidRDefault="00F91EC0" w:rsidP="00FC5623">
      <w:pPr>
        <w:ind w:left="705"/>
        <w:rPr>
          <w:rFonts w:ascii="Arial" w:hAnsi="Arial" w:cs="Arial"/>
        </w:rPr>
      </w:pPr>
    </w:p>
    <w:p w:rsidR="00F91EC0" w:rsidRPr="00A47393" w:rsidRDefault="00F91EC0" w:rsidP="00FC5623">
      <w:pPr>
        <w:ind w:left="705"/>
        <w:rPr>
          <w:rFonts w:ascii="Arial" w:hAnsi="Arial" w:cs="Arial"/>
        </w:rPr>
      </w:pPr>
      <w:r w:rsidRPr="00A47393">
        <w:rPr>
          <w:rFonts w:ascii="Arial" w:hAnsi="Arial" w:cs="Arial"/>
        </w:rPr>
        <w:t>Es ist nicht davon auszugehen, dass es während der Bauphase oder der Betriebsphase des Gefahrstofflagers zu einem erhöhten Verke</w:t>
      </w:r>
      <w:r w:rsidR="00AA1BE3">
        <w:rPr>
          <w:rFonts w:ascii="Arial" w:hAnsi="Arial" w:cs="Arial"/>
        </w:rPr>
        <w:t>hr</w:t>
      </w:r>
      <w:r w:rsidR="00923FE3" w:rsidRPr="00A47393">
        <w:rPr>
          <w:rFonts w:ascii="Arial" w:hAnsi="Arial" w:cs="Arial"/>
        </w:rPr>
        <w:t xml:space="preserve"> kommen wird.</w:t>
      </w:r>
    </w:p>
    <w:p w:rsidR="001E6485" w:rsidRPr="00A47393" w:rsidRDefault="001E6485" w:rsidP="00FC5623">
      <w:pPr>
        <w:ind w:left="705"/>
        <w:rPr>
          <w:rFonts w:ascii="Arial" w:hAnsi="Arial" w:cs="Arial"/>
        </w:rPr>
      </w:pPr>
    </w:p>
    <w:p w:rsidR="00F91EC0" w:rsidRPr="00A47393" w:rsidRDefault="00F91EC0" w:rsidP="00F91EC0">
      <w:pPr>
        <w:ind w:left="705"/>
        <w:rPr>
          <w:rFonts w:ascii="Arial" w:hAnsi="Arial" w:cs="Arial"/>
        </w:rPr>
      </w:pPr>
      <w:r w:rsidRPr="00A47393">
        <w:rPr>
          <w:rFonts w:ascii="Arial" w:hAnsi="Arial" w:cs="Arial"/>
        </w:rPr>
        <w:t>Die Größe und Ausgestaltung des gesamten Vorhabens führen nicht zu erheblichen nachteiligen Umweltauswirkungen.</w:t>
      </w:r>
    </w:p>
    <w:p w:rsidR="00FC5623" w:rsidRPr="00A47393" w:rsidRDefault="00FC5623" w:rsidP="00FC5623">
      <w:pPr>
        <w:ind w:left="705"/>
        <w:rPr>
          <w:rFonts w:ascii="Arial" w:hAnsi="Arial" w:cs="Arial"/>
        </w:rPr>
      </w:pPr>
    </w:p>
    <w:p w:rsidR="00FC5623" w:rsidRPr="00A47393" w:rsidRDefault="008C3502" w:rsidP="008C3502">
      <w:pPr>
        <w:ind w:left="705" w:hanging="705"/>
        <w:rPr>
          <w:rFonts w:ascii="Arial" w:hAnsi="Arial" w:cs="Arial"/>
          <w:b/>
        </w:rPr>
      </w:pPr>
      <w:r w:rsidRPr="00A47393">
        <w:rPr>
          <w:rFonts w:ascii="Arial" w:hAnsi="Arial" w:cs="Arial"/>
          <w:b/>
        </w:rPr>
        <w:t xml:space="preserve">1.2 </w:t>
      </w:r>
      <w:r w:rsidRPr="00A47393">
        <w:rPr>
          <w:rFonts w:ascii="Arial" w:hAnsi="Arial" w:cs="Arial"/>
          <w:b/>
        </w:rPr>
        <w:tab/>
        <w:t>Zusammenwirken mit anderen bestehenden oder zugelassenen Vorhaben oder Tätigkeiten</w:t>
      </w:r>
    </w:p>
    <w:p w:rsidR="008C3502" w:rsidRPr="00A47393" w:rsidRDefault="008C3502" w:rsidP="00FC5623">
      <w:pPr>
        <w:rPr>
          <w:rFonts w:ascii="Arial" w:hAnsi="Arial" w:cs="Arial"/>
        </w:rPr>
      </w:pPr>
    </w:p>
    <w:p w:rsidR="008C3502" w:rsidRPr="00A47393" w:rsidRDefault="00E01FE9" w:rsidP="004C1448">
      <w:pPr>
        <w:ind w:left="705"/>
        <w:rPr>
          <w:rFonts w:ascii="Arial" w:hAnsi="Arial" w:cs="Arial"/>
        </w:rPr>
      </w:pPr>
      <w:r w:rsidRPr="00A47393">
        <w:rPr>
          <w:rFonts w:ascii="Arial" w:hAnsi="Arial" w:cs="Arial"/>
        </w:rPr>
        <w:t xml:space="preserve">Bei dem </w:t>
      </w:r>
      <w:r w:rsidR="00A152FA" w:rsidRPr="00A47393">
        <w:rPr>
          <w:rFonts w:ascii="Arial" w:hAnsi="Arial" w:cs="Arial"/>
        </w:rPr>
        <w:t xml:space="preserve">geplanten </w:t>
      </w:r>
      <w:r w:rsidRPr="00A47393">
        <w:rPr>
          <w:rFonts w:ascii="Arial" w:hAnsi="Arial" w:cs="Arial"/>
        </w:rPr>
        <w:t>Änderungsvorhaben gibt es kein Zusammenwirken mit anderen bestehenden oder zugelassenen Vorhaben oder Tätigkeiten</w:t>
      </w:r>
      <w:r w:rsidR="00822E50" w:rsidRPr="00A47393">
        <w:rPr>
          <w:rFonts w:ascii="Arial" w:hAnsi="Arial" w:cs="Arial"/>
        </w:rPr>
        <w:t xml:space="preserve"> an diesem Standort</w:t>
      </w:r>
      <w:r w:rsidR="004C1448" w:rsidRPr="00A47393">
        <w:rPr>
          <w:rFonts w:ascii="Arial" w:hAnsi="Arial" w:cs="Arial"/>
        </w:rPr>
        <w:t>.</w:t>
      </w:r>
    </w:p>
    <w:p w:rsidR="000554E1" w:rsidRPr="00A47393" w:rsidRDefault="000554E1" w:rsidP="00FC5623">
      <w:pPr>
        <w:rPr>
          <w:rFonts w:ascii="Arial" w:hAnsi="Arial" w:cs="Arial"/>
        </w:rPr>
      </w:pPr>
    </w:p>
    <w:p w:rsidR="00FC5623" w:rsidRPr="00A47393" w:rsidRDefault="004C1448" w:rsidP="005728A7">
      <w:pPr>
        <w:ind w:left="705" w:hanging="705"/>
        <w:rPr>
          <w:rFonts w:ascii="Arial" w:hAnsi="Arial" w:cs="Arial"/>
          <w:b/>
        </w:rPr>
      </w:pPr>
      <w:r w:rsidRPr="00A47393">
        <w:rPr>
          <w:rFonts w:ascii="Arial" w:hAnsi="Arial" w:cs="Arial"/>
          <w:b/>
        </w:rPr>
        <w:lastRenderedPageBreak/>
        <w:t>1.3</w:t>
      </w:r>
      <w:r w:rsidR="00FC5623" w:rsidRPr="00A47393">
        <w:rPr>
          <w:rFonts w:ascii="Arial" w:hAnsi="Arial" w:cs="Arial"/>
          <w:b/>
        </w:rPr>
        <w:tab/>
        <w:t xml:space="preserve">Nutzung </w:t>
      </w:r>
      <w:r w:rsidRPr="00A47393">
        <w:rPr>
          <w:rFonts w:ascii="Arial" w:hAnsi="Arial" w:cs="Arial"/>
          <w:b/>
        </w:rPr>
        <w:t>natürlicher Ressourcen, insbesondere Fläche</w:t>
      </w:r>
      <w:r w:rsidR="00ED4792" w:rsidRPr="00A47393">
        <w:rPr>
          <w:rFonts w:ascii="Arial" w:hAnsi="Arial" w:cs="Arial"/>
          <w:b/>
        </w:rPr>
        <w:t>,</w:t>
      </w:r>
      <w:r w:rsidR="005728A7" w:rsidRPr="00A47393">
        <w:rPr>
          <w:rFonts w:ascii="Arial" w:hAnsi="Arial" w:cs="Arial"/>
          <w:b/>
        </w:rPr>
        <w:t xml:space="preserve"> Boden, Wasser, Tiere, Pflanzen und biologische Vielfalt</w:t>
      </w:r>
    </w:p>
    <w:p w:rsidR="00377066" w:rsidRPr="00A47393" w:rsidRDefault="00377066" w:rsidP="001C7666">
      <w:pPr>
        <w:ind w:left="705"/>
        <w:rPr>
          <w:rFonts w:ascii="Arial" w:hAnsi="Arial" w:cs="Arial"/>
        </w:rPr>
      </w:pPr>
    </w:p>
    <w:p w:rsidR="00FC5623" w:rsidRPr="00A47393" w:rsidRDefault="001C7666" w:rsidP="001C7666">
      <w:pPr>
        <w:ind w:left="705"/>
        <w:rPr>
          <w:rFonts w:ascii="Arial" w:hAnsi="Arial" w:cs="Arial"/>
        </w:rPr>
      </w:pPr>
      <w:r w:rsidRPr="00A47393">
        <w:rPr>
          <w:rFonts w:ascii="Arial" w:hAnsi="Arial" w:cs="Arial"/>
        </w:rPr>
        <w:t>Für den Betrieb des geplanten Gefahrstofflagers werden keine Änderungen an Gewässern vorgenommen. Die Dachflächenentwässerung erfolgt unverändert in die Süderelbe. Darüber hinaus ist keine Entnahme aus Oberflächengewässer oder dem Grundwasser geplant.</w:t>
      </w:r>
    </w:p>
    <w:p w:rsidR="001C7666" w:rsidRPr="00A47393" w:rsidRDefault="001C7666" w:rsidP="001C7666">
      <w:pPr>
        <w:ind w:left="705"/>
        <w:rPr>
          <w:rFonts w:ascii="Arial" w:hAnsi="Arial" w:cs="Arial"/>
        </w:rPr>
      </w:pPr>
    </w:p>
    <w:p w:rsidR="008110B0" w:rsidRPr="00A47393" w:rsidRDefault="001C7666" w:rsidP="001C7666">
      <w:pPr>
        <w:ind w:left="705"/>
        <w:rPr>
          <w:rFonts w:ascii="Arial" w:hAnsi="Arial" w:cs="Arial"/>
        </w:rPr>
      </w:pPr>
      <w:r w:rsidRPr="00A47393">
        <w:rPr>
          <w:rFonts w:ascii="Arial" w:hAnsi="Arial" w:cs="Arial"/>
        </w:rPr>
        <w:t>Da keine baulichen Maßnahmen geplant sind, wird der Boden durch Flächenentzug, Versiegelung, Verdichtung, Bodenabtrag/ Bodenauftrag, Entwässerung oder durch den Eintrag von Schadstoffen nicht weiter in Anspruch genommen.</w:t>
      </w:r>
    </w:p>
    <w:p w:rsidR="001C7666" w:rsidRPr="00A47393" w:rsidRDefault="001C7666" w:rsidP="001C7666">
      <w:pPr>
        <w:ind w:left="705"/>
        <w:rPr>
          <w:rFonts w:ascii="Arial" w:hAnsi="Arial" w:cs="Arial"/>
        </w:rPr>
      </w:pPr>
    </w:p>
    <w:p w:rsidR="001C7666" w:rsidRPr="00A47393" w:rsidRDefault="001C7666" w:rsidP="001C7666">
      <w:pPr>
        <w:ind w:left="705"/>
        <w:rPr>
          <w:rFonts w:ascii="Arial" w:hAnsi="Arial" w:cs="Arial"/>
        </w:rPr>
      </w:pPr>
      <w:r w:rsidRPr="00A47393">
        <w:rPr>
          <w:rFonts w:ascii="Arial" w:hAnsi="Arial" w:cs="Arial"/>
        </w:rPr>
        <w:t xml:space="preserve">Die Flora und Fauna wird keiner Veränderung unterzogen. Biotope sind ebenfalls </w:t>
      </w:r>
      <w:r w:rsidR="006C63BD" w:rsidRPr="00A47393">
        <w:rPr>
          <w:rFonts w:ascii="Arial" w:hAnsi="Arial" w:cs="Arial"/>
        </w:rPr>
        <w:t xml:space="preserve">nicht </w:t>
      </w:r>
      <w:r w:rsidRPr="00A47393">
        <w:rPr>
          <w:rFonts w:ascii="Arial" w:hAnsi="Arial" w:cs="Arial"/>
        </w:rPr>
        <w:t>im Beurteilungsgebiet vorhanden.</w:t>
      </w:r>
    </w:p>
    <w:p w:rsidR="004A6753" w:rsidRPr="00A47393" w:rsidRDefault="004A6753" w:rsidP="00FC5623">
      <w:pPr>
        <w:ind w:left="705"/>
        <w:rPr>
          <w:rFonts w:ascii="Arial" w:hAnsi="Arial" w:cs="Arial"/>
        </w:rPr>
      </w:pPr>
    </w:p>
    <w:p w:rsidR="00FC5623" w:rsidRPr="00A47393" w:rsidRDefault="00FA0CC9" w:rsidP="00FA0CC9">
      <w:pPr>
        <w:ind w:left="705" w:hanging="705"/>
        <w:rPr>
          <w:rFonts w:ascii="Arial" w:hAnsi="Arial" w:cs="Arial"/>
          <w:b/>
        </w:rPr>
      </w:pPr>
      <w:r w:rsidRPr="00A47393">
        <w:rPr>
          <w:rFonts w:ascii="Arial" w:hAnsi="Arial" w:cs="Arial"/>
          <w:b/>
        </w:rPr>
        <w:t>1.4</w:t>
      </w:r>
      <w:r w:rsidR="00FC5623" w:rsidRPr="00A47393">
        <w:rPr>
          <w:rFonts w:ascii="Arial" w:hAnsi="Arial" w:cs="Arial"/>
          <w:b/>
        </w:rPr>
        <w:tab/>
      </w:r>
      <w:r w:rsidRPr="00A47393">
        <w:rPr>
          <w:rFonts w:ascii="Arial" w:hAnsi="Arial" w:cs="Arial"/>
          <w:b/>
        </w:rPr>
        <w:t>Erzeugung von Abfällen im Sinne von § 3 Absatz 1 und 8 des Kreislaufwirtschaftsgesetzes</w:t>
      </w:r>
    </w:p>
    <w:p w:rsidR="00377066" w:rsidRPr="00A47393" w:rsidRDefault="00377066" w:rsidP="001C7666">
      <w:pPr>
        <w:ind w:left="705"/>
        <w:rPr>
          <w:rFonts w:ascii="Arial" w:hAnsi="Arial" w:cs="Arial"/>
        </w:rPr>
      </w:pPr>
    </w:p>
    <w:p w:rsidR="00D32D99" w:rsidRPr="00A47393" w:rsidRDefault="001C7666" w:rsidP="001C7666">
      <w:pPr>
        <w:ind w:left="705"/>
        <w:rPr>
          <w:rFonts w:ascii="Arial" w:hAnsi="Arial" w:cs="Arial"/>
        </w:rPr>
      </w:pPr>
      <w:r w:rsidRPr="00A47393">
        <w:rPr>
          <w:rFonts w:ascii="Arial" w:hAnsi="Arial" w:cs="Arial"/>
        </w:rPr>
        <w:t xml:space="preserve">Es fallen durch das Vorhaben keine zusätzlichen Abfälle </w:t>
      </w:r>
      <w:r w:rsidR="00250094" w:rsidRPr="00A47393">
        <w:rPr>
          <w:rFonts w:ascii="Arial" w:hAnsi="Arial" w:cs="Arial"/>
        </w:rPr>
        <w:t>und Abwasser an.</w:t>
      </w:r>
    </w:p>
    <w:p w:rsidR="00FC5623" w:rsidRPr="00A47393" w:rsidRDefault="00FC5623" w:rsidP="00FC5623">
      <w:pPr>
        <w:rPr>
          <w:rFonts w:ascii="Arial" w:hAnsi="Arial" w:cs="Arial"/>
        </w:rPr>
      </w:pPr>
    </w:p>
    <w:p w:rsidR="00FC5623" w:rsidRPr="00A47393" w:rsidRDefault="00116A25" w:rsidP="00FC5623">
      <w:pPr>
        <w:rPr>
          <w:rFonts w:ascii="Arial" w:hAnsi="Arial" w:cs="Arial"/>
          <w:b/>
        </w:rPr>
      </w:pPr>
      <w:r w:rsidRPr="00A47393">
        <w:rPr>
          <w:rFonts w:ascii="Arial" w:hAnsi="Arial" w:cs="Arial"/>
          <w:b/>
        </w:rPr>
        <w:t>1.5</w:t>
      </w:r>
      <w:r w:rsidR="00FC5623" w:rsidRPr="00A47393">
        <w:rPr>
          <w:rFonts w:ascii="Arial" w:hAnsi="Arial" w:cs="Arial"/>
          <w:b/>
        </w:rPr>
        <w:tab/>
        <w:t>Umweltverschmutzung und Belästigungen:</w:t>
      </w:r>
    </w:p>
    <w:p w:rsidR="00377066" w:rsidRPr="00A47393" w:rsidRDefault="00377066" w:rsidP="00FC5623">
      <w:pPr>
        <w:ind w:left="705"/>
        <w:rPr>
          <w:rFonts w:ascii="Arial" w:hAnsi="Arial" w:cs="Arial"/>
        </w:rPr>
      </w:pPr>
    </w:p>
    <w:p w:rsidR="00C35D6B" w:rsidRPr="00A47393" w:rsidRDefault="00C35D6B" w:rsidP="00FC5623">
      <w:pPr>
        <w:ind w:left="705"/>
        <w:rPr>
          <w:rFonts w:ascii="Arial" w:hAnsi="Arial" w:cs="Arial"/>
          <w:u w:val="single"/>
        </w:rPr>
      </w:pPr>
      <w:r w:rsidRPr="00A47393">
        <w:rPr>
          <w:rFonts w:ascii="Arial" w:hAnsi="Arial" w:cs="Arial"/>
          <w:u w:val="single"/>
        </w:rPr>
        <w:t>Luftverunreinigungen</w:t>
      </w:r>
    </w:p>
    <w:p w:rsidR="00C35D6B" w:rsidRPr="00A47393" w:rsidRDefault="00C35D6B" w:rsidP="00FC5623">
      <w:pPr>
        <w:ind w:left="705"/>
        <w:rPr>
          <w:rFonts w:ascii="Arial" w:hAnsi="Arial" w:cs="Arial"/>
          <w:u w:val="single"/>
        </w:rPr>
      </w:pPr>
    </w:p>
    <w:p w:rsidR="00287A74" w:rsidRPr="00A47393" w:rsidRDefault="008167B5" w:rsidP="00FC5623">
      <w:pPr>
        <w:ind w:left="705"/>
        <w:rPr>
          <w:rFonts w:ascii="Arial" w:hAnsi="Arial" w:cs="Arial"/>
        </w:rPr>
      </w:pPr>
      <w:r w:rsidRPr="00A47393">
        <w:rPr>
          <w:rFonts w:ascii="Arial" w:hAnsi="Arial" w:cs="Arial"/>
        </w:rPr>
        <w:t>Du</w:t>
      </w:r>
      <w:r w:rsidR="008E53EC" w:rsidRPr="00A47393">
        <w:rPr>
          <w:rFonts w:ascii="Arial" w:hAnsi="Arial" w:cs="Arial"/>
        </w:rPr>
        <w:t xml:space="preserve">rch den veränderten Betrieb des Gefahrstofflagers </w:t>
      </w:r>
      <w:r w:rsidRPr="00A47393">
        <w:rPr>
          <w:rFonts w:ascii="Arial" w:hAnsi="Arial" w:cs="Arial"/>
        </w:rPr>
        <w:t>sind keine zusätzlichen Emissionen zu erwarten. Es handelt sich um eine passive Lagerung, es ist kein Umschlag der Stoffe vorgesehen.</w:t>
      </w:r>
    </w:p>
    <w:p w:rsidR="008167B5" w:rsidRPr="00A47393" w:rsidRDefault="008167B5" w:rsidP="00FC5623">
      <w:pPr>
        <w:ind w:left="705"/>
        <w:rPr>
          <w:rFonts w:ascii="Arial" w:hAnsi="Arial" w:cs="Arial"/>
        </w:rPr>
      </w:pPr>
    </w:p>
    <w:p w:rsidR="008167B5" w:rsidRPr="00A47393" w:rsidRDefault="008167B5" w:rsidP="00FC5623">
      <w:pPr>
        <w:ind w:left="705"/>
        <w:rPr>
          <w:rFonts w:ascii="Arial" w:hAnsi="Arial" w:cs="Arial"/>
        </w:rPr>
      </w:pPr>
      <w:r w:rsidRPr="00A47393">
        <w:rPr>
          <w:rFonts w:ascii="Arial" w:hAnsi="Arial" w:cs="Arial"/>
        </w:rPr>
        <w:t>Da die Gesamtkapazität nicht erhöht wird, erhöht sich der LKW-Verkehr im Vergleich zum genehmigten Betrieb</w:t>
      </w:r>
      <w:r w:rsidR="008E53EC" w:rsidRPr="00A47393">
        <w:rPr>
          <w:rFonts w:ascii="Arial" w:hAnsi="Arial" w:cs="Arial"/>
        </w:rPr>
        <w:t xml:space="preserve"> nicht</w:t>
      </w:r>
      <w:r w:rsidRPr="00A47393">
        <w:rPr>
          <w:rFonts w:ascii="Arial" w:hAnsi="Arial" w:cs="Arial"/>
        </w:rPr>
        <w:t>.</w:t>
      </w:r>
    </w:p>
    <w:p w:rsidR="00017D48" w:rsidRPr="00A47393" w:rsidRDefault="00017D48" w:rsidP="00FC5623">
      <w:pPr>
        <w:ind w:left="705"/>
        <w:rPr>
          <w:rFonts w:ascii="Arial" w:hAnsi="Arial" w:cs="Arial"/>
          <w:u w:val="single"/>
        </w:rPr>
      </w:pPr>
    </w:p>
    <w:p w:rsidR="00017D48" w:rsidRPr="00A47393" w:rsidRDefault="006E66AD" w:rsidP="00FC5623">
      <w:pPr>
        <w:ind w:left="705"/>
        <w:rPr>
          <w:rFonts w:ascii="Arial" w:hAnsi="Arial" w:cs="Arial"/>
          <w:u w:val="single"/>
        </w:rPr>
      </w:pPr>
      <w:r w:rsidRPr="00A47393">
        <w:rPr>
          <w:rFonts w:ascii="Arial" w:hAnsi="Arial" w:cs="Arial"/>
          <w:u w:val="single"/>
        </w:rPr>
        <w:t>Geruch</w:t>
      </w:r>
    </w:p>
    <w:p w:rsidR="00017D48" w:rsidRPr="00A47393" w:rsidRDefault="00017D48" w:rsidP="00FC5623">
      <w:pPr>
        <w:ind w:left="705"/>
        <w:rPr>
          <w:rFonts w:ascii="Arial" w:hAnsi="Arial" w:cs="Arial"/>
          <w:u w:val="single"/>
        </w:rPr>
      </w:pPr>
    </w:p>
    <w:p w:rsidR="00477A0A" w:rsidRPr="00A47393" w:rsidRDefault="00477A0A" w:rsidP="00377066">
      <w:pPr>
        <w:ind w:left="705"/>
        <w:rPr>
          <w:rFonts w:ascii="Arial" w:hAnsi="Arial" w:cs="Arial"/>
        </w:rPr>
      </w:pPr>
      <w:r w:rsidRPr="00A47393">
        <w:rPr>
          <w:rFonts w:ascii="Arial" w:hAnsi="Arial" w:cs="Arial"/>
        </w:rPr>
        <w:t xml:space="preserve">Bei dem Betrieb der Anlage </w:t>
      </w:r>
      <w:r w:rsidR="00A67175" w:rsidRPr="00A47393">
        <w:rPr>
          <w:rFonts w:ascii="Arial" w:hAnsi="Arial" w:cs="Arial"/>
        </w:rPr>
        <w:t>sind</w:t>
      </w:r>
      <w:r w:rsidRPr="00A47393">
        <w:rPr>
          <w:rFonts w:ascii="Arial" w:hAnsi="Arial" w:cs="Arial"/>
        </w:rPr>
        <w:t xml:space="preserve"> keine Geruchsemissionen</w:t>
      </w:r>
      <w:r w:rsidR="00A67175" w:rsidRPr="00A47393">
        <w:rPr>
          <w:rFonts w:ascii="Arial" w:hAnsi="Arial" w:cs="Arial"/>
        </w:rPr>
        <w:t xml:space="preserve"> zu erwarten.</w:t>
      </w:r>
    </w:p>
    <w:p w:rsidR="00477A0A" w:rsidRPr="00A47393" w:rsidRDefault="00477A0A" w:rsidP="00FC5623">
      <w:pPr>
        <w:ind w:left="705"/>
        <w:rPr>
          <w:rFonts w:ascii="Arial" w:hAnsi="Arial" w:cs="Arial"/>
          <w:u w:val="single"/>
        </w:rPr>
      </w:pPr>
    </w:p>
    <w:p w:rsidR="00C35D6B" w:rsidRPr="00A47393" w:rsidRDefault="006E317D" w:rsidP="00FC5623">
      <w:pPr>
        <w:ind w:left="705"/>
        <w:rPr>
          <w:rFonts w:ascii="Arial" w:hAnsi="Arial" w:cs="Arial"/>
          <w:u w:val="single"/>
        </w:rPr>
      </w:pPr>
      <w:r w:rsidRPr="00A47393">
        <w:rPr>
          <w:rFonts w:ascii="Arial" w:hAnsi="Arial" w:cs="Arial"/>
          <w:u w:val="single"/>
        </w:rPr>
        <w:t>Lärm und Erschütterungen</w:t>
      </w:r>
    </w:p>
    <w:p w:rsidR="00C35D6B" w:rsidRPr="00A47393" w:rsidRDefault="00C35D6B" w:rsidP="00FC5623">
      <w:pPr>
        <w:ind w:left="705"/>
        <w:rPr>
          <w:rFonts w:ascii="Arial" w:hAnsi="Arial" w:cs="Arial"/>
        </w:rPr>
      </w:pPr>
    </w:p>
    <w:p w:rsidR="00FB4EDC" w:rsidRPr="00A47393" w:rsidRDefault="008167B5" w:rsidP="00FC5623">
      <w:pPr>
        <w:ind w:left="705"/>
        <w:rPr>
          <w:rFonts w:ascii="Arial" w:hAnsi="Arial" w:cs="Arial"/>
        </w:rPr>
      </w:pPr>
      <w:r w:rsidRPr="00A47393">
        <w:rPr>
          <w:rFonts w:ascii="Arial" w:hAnsi="Arial" w:cs="Arial"/>
        </w:rPr>
        <w:t xml:space="preserve">Es treten keine zusätzlichen </w:t>
      </w:r>
      <w:r w:rsidR="008E53EC" w:rsidRPr="00A47393">
        <w:rPr>
          <w:rFonts w:ascii="Arial" w:hAnsi="Arial" w:cs="Arial"/>
        </w:rPr>
        <w:t xml:space="preserve">Emissionen durch </w:t>
      </w:r>
      <w:r w:rsidRPr="00A47393">
        <w:rPr>
          <w:rFonts w:ascii="Arial" w:hAnsi="Arial" w:cs="Arial"/>
        </w:rPr>
        <w:t xml:space="preserve">Lärm </w:t>
      </w:r>
      <w:r w:rsidR="00FB4EDC" w:rsidRPr="00A47393">
        <w:rPr>
          <w:rFonts w:ascii="Arial" w:hAnsi="Arial" w:cs="Arial"/>
        </w:rPr>
        <w:t>Erschütterungen durch den Betrieb der Anlage auf.</w:t>
      </w:r>
    </w:p>
    <w:p w:rsidR="004D043C" w:rsidRPr="00A47393" w:rsidRDefault="004D043C" w:rsidP="00377066">
      <w:pPr>
        <w:ind w:left="705"/>
        <w:rPr>
          <w:rFonts w:ascii="Arial" w:hAnsi="Arial" w:cs="Arial"/>
          <w:u w:val="single"/>
        </w:rPr>
      </w:pPr>
    </w:p>
    <w:p w:rsidR="008167B5" w:rsidRPr="00A47393" w:rsidRDefault="006E317D" w:rsidP="008167B5">
      <w:pPr>
        <w:ind w:left="705"/>
        <w:rPr>
          <w:rFonts w:ascii="Arial" w:hAnsi="Arial" w:cs="Arial"/>
          <w:u w:val="single"/>
        </w:rPr>
      </w:pPr>
      <w:r w:rsidRPr="00A47393">
        <w:rPr>
          <w:rFonts w:ascii="Arial" w:hAnsi="Arial" w:cs="Arial"/>
          <w:u w:val="single"/>
        </w:rPr>
        <w:t>Boden- und Gewässerverunreinigungen</w:t>
      </w:r>
    </w:p>
    <w:p w:rsidR="008167B5" w:rsidRPr="00A47393" w:rsidRDefault="008167B5" w:rsidP="00FC5623">
      <w:pPr>
        <w:ind w:left="705"/>
        <w:rPr>
          <w:rFonts w:ascii="Arial" w:hAnsi="Arial" w:cs="Arial"/>
          <w:u w:val="single"/>
        </w:rPr>
      </w:pPr>
    </w:p>
    <w:p w:rsidR="008167B5" w:rsidRPr="00A47393" w:rsidRDefault="008167B5" w:rsidP="00FC5623">
      <w:pPr>
        <w:ind w:left="705"/>
        <w:rPr>
          <w:rFonts w:ascii="Arial" w:hAnsi="Arial" w:cs="Arial"/>
        </w:rPr>
      </w:pPr>
      <w:r w:rsidRPr="00A47393">
        <w:rPr>
          <w:rFonts w:ascii="Arial" w:hAnsi="Arial" w:cs="Arial"/>
        </w:rPr>
        <w:t>Nachweis über die Dichtigkeit des Hallenbodens steht noch aus.</w:t>
      </w:r>
      <w:r w:rsidR="00377066" w:rsidRPr="00A47393">
        <w:rPr>
          <w:rFonts w:ascii="Arial" w:hAnsi="Arial" w:cs="Arial"/>
        </w:rPr>
        <w:t xml:space="preserve"> Unter der Voraussetzung, dass der Hallenboden nach Vorgaben der AwSV zulässig ist:</w:t>
      </w:r>
    </w:p>
    <w:p w:rsidR="008167B5" w:rsidRPr="00A47393" w:rsidRDefault="008167B5" w:rsidP="00FC5623">
      <w:pPr>
        <w:ind w:left="705"/>
        <w:rPr>
          <w:rFonts w:ascii="Arial" w:hAnsi="Arial" w:cs="Arial"/>
        </w:rPr>
      </w:pPr>
    </w:p>
    <w:p w:rsidR="00DB17A5" w:rsidRPr="00A47393" w:rsidRDefault="002905DC" w:rsidP="00FC5623">
      <w:pPr>
        <w:ind w:left="705"/>
        <w:rPr>
          <w:rFonts w:ascii="Arial" w:hAnsi="Arial" w:cs="Arial"/>
        </w:rPr>
      </w:pPr>
      <w:r w:rsidRPr="00A47393">
        <w:rPr>
          <w:rFonts w:ascii="Arial" w:hAnsi="Arial" w:cs="Arial"/>
        </w:rPr>
        <w:t xml:space="preserve">In der Anlage wird mit unterschiedlichen wassergefährdenden Stoffen gearbeitet. </w:t>
      </w:r>
    </w:p>
    <w:p w:rsidR="008E53EC" w:rsidRPr="00A47393" w:rsidRDefault="008E53EC" w:rsidP="008E53EC">
      <w:pPr>
        <w:ind w:left="708"/>
        <w:rPr>
          <w:rFonts w:ascii="Arial" w:hAnsi="Arial" w:cs="Arial"/>
        </w:rPr>
      </w:pPr>
      <w:r w:rsidRPr="00A47393">
        <w:rPr>
          <w:rFonts w:ascii="Arial" w:hAnsi="Arial" w:cs="Arial"/>
        </w:rPr>
        <w:t>Damit keine wassergefährdenden Stoffe aus dem Lagerbereich in den Untergrund austreten, wird der komplette Hallenboden mit einer Epoxidharzbeschichtung versehen. Im Fall einer Havarie oder bei Löscharbeiten wird das Löschwasser in einem Auffangraum mit entsprechenden Rückhaltevermögen aufgefangen.</w:t>
      </w:r>
    </w:p>
    <w:p w:rsidR="009E3E44" w:rsidRPr="00A47393" w:rsidRDefault="009E3E44" w:rsidP="00FC5623">
      <w:pPr>
        <w:ind w:left="705"/>
        <w:rPr>
          <w:rFonts w:ascii="Arial" w:hAnsi="Arial" w:cs="Arial"/>
        </w:rPr>
      </w:pPr>
    </w:p>
    <w:p w:rsidR="009E3E44" w:rsidRPr="00A47393" w:rsidRDefault="009E3E44" w:rsidP="00FC5623">
      <w:pPr>
        <w:ind w:left="705"/>
        <w:rPr>
          <w:rFonts w:ascii="Arial" w:hAnsi="Arial" w:cs="Arial"/>
        </w:rPr>
      </w:pPr>
      <w:r w:rsidRPr="00A47393">
        <w:rPr>
          <w:rFonts w:ascii="Arial" w:hAnsi="Arial" w:cs="Arial"/>
        </w:rPr>
        <w:t xml:space="preserve">Die Lagerung </w:t>
      </w:r>
      <w:r w:rsidR="008C77D3" w:rsidRPr="00A47393">
        <w:rPr>
          <w:rFonts w:ascii="Arial" w:hAnsi="Arial" w:cs="Arial"/>
        </w:rPr>
        <w:t>der wassergefährdenden Stoffe</w:t>
      </w:r>
      <w:r w:rsidRPr="00A47393">
        <w:rPr>
          <w:rFonts w:ascii="Arial" w:hAnsi="Arial" w:cs="Arial"/>
        </w:rPr>
        <w:t xml:space="preserve"> erfolgt gemäß den Anforderungen der AwSV.</w:t>
      </w:r>
    </w:p>
    <w:p w:rsidR="00DB17A5" w:rsidRPr="00A47393" w:rsidRDefault="00DB17A5" w:rsidP="00FC5623">
      <w:pPr>
        <w:ind w:left="705"/>
        <w:rPr>
          <w:rFonts w:ascii="Arial" w:hAnsi="Arial" w:cs="Arial"/>
          <w:u w:val="single"/>
        </w:rPr>
      </w:pPr>
    </w:p>
    <w:p w:rsidR="00C24712" w:rsidRPr="00A47393" w:rsidRDefault="00C24712" w:rsidP="00FC5623">
      <w:pPr>
        <w:ind w:left="705"/>
        <w:rPr>
          <w:rFonts w:ascii="Arial" w:hAnsi="Arial" w:cs="Arial"/>
          <w:u w:val="single"/>
        </w:rPr>
      </w:pPr>
      <w:r w:rsidRPr="00A47393">
        <w:rPr>
          <w:rFonts w:ascii="Arial" w:hAnsi="Arial" w:cs="Arial"/>
          <w:u w:val="single"/>
        </w:rPr>
        <w:t>Gewerbliches Abwasser</w:t>
      </w:r>
    </w:p>
    <w:p w:rsidR="00902871" w:rsidRPr="00A47393" w:rsidRDefault="00902871" w:rsidP="00FC5623">
      <w:pPr>
        <w:ind w:left="705"/>
        <w:rPr>
          <w:rFonts w:ascii="Arial" w:hAnsi="Arial" w:cs="Arial"/>
          <w:u w:val="single"/>
        </w:rPr>
      </w:pPr>
    </w:p>
    <w:p w:rsidR="008C5203" w:rsidRPr="00A47393" w:rsidRDefault="008167B5" w:rsidP="00FC5623">
      <w:pPr>
        <w:ind w:left="705"/>
        <w:rPr>
          <w:rFonts w:ascii="Arial" w:hAnsi="Arial" w:cs="Arial"/>
        </w:rPr>
      </w:pPr>
      <w:r w:rsidRPr="00A47393">
        <w:rPr>
          <w:rFonts w:ascii="Arial" w:hAnsi="Arial" w:cs="Arial"/>
        </w:rPr>
        <w:lastRenderedPageBreak/>
        <w:t>Zusätzliches gewerbliches Abwasser ist nicht zu erwarten.</w:t>
      </w:r>
    </w:p>
    <w:p w:rsidR="00C24712" w:rsidRPr="00A47393" w:rsidRDefault="00C24712" w:rsidP="00FC5623">
      <w:pPr>
        <w:ind w:left="705"/>
        <w:rPr>
          <w:rFonts w:ascii="Arial" w:hAnsi="Arial" w:cs="Arial"/>
          <w:u w:val="single"/>
        </w:rPr>
      </w:pPr>
    </w:p>
    <w:p w:rsidR="00C24712" w:rsidRPr="00A47393" w:rsidRDefault="00C24712" w:rsidP="00FC5623">
      <w:pPr>
        <w:ind w:left="705"/>
        <w:rPr>
          <w:rFonts w:ascii="Arial" w:hAnsi="Arial" w:cs="Arial"/>
          <w:u w:val="single"/>
        </w:rPr>
      </w:pPr>
      <w:r w:rsidRPr="00A47393">
        <w:rPr>
          <w:rFonts w:ascii="Arial" w:hAnsi="Arial" w:cs="Arial"/>
          <w:u w:val="single"/>
        </w:rPr>
        <w:t>Wärme, Reflexionen, Strahlen und Abschattung</w:t>
      </w:r>
    </w:p>
    <w:p w:rsidR="00C24712" w:rsidRPr="00A47393" w:rsidRDefault="00C24712" w:rsidP="00FC5623">
      <w:pPr>
        <w:ind w:left="705"/>
        <w:rPr>
          <w:rFonts w:ascii="Arial" w:hAnsi="Arial" w:cs="Arial"/>
          <w:u w:val="single"/>
        </w:rPr>
      </w:pPr>
    </w:p>
    <w:p w:rsidR="0039371E" w:rsidRPr="00A47393" w:rsidRDefault="0039371E" w:rsidP="0039371E">
      <w:pPr>
        <w:ind w:left="705"/>
        <w:rPr>
          <w:rFonts w:ascii="Arial" w:hAnsi="Arial" w:cs="Arial"/>
        </w:rPr>
      </w:pPr>
      <w:r w:rsidRPr="00A47393">
        <w:rPr>
          <w:rFonts w:ascii="Arial" w:hAnsi="Arial" w:cs="Arial"/>
        </w:rPr>
        <w:t>Beeinträchtigungen durch Wärme, Reflexionen, Strahlen und Abschattung treten durch den Betrieb der Anlage nicht auf.</w:t>
      </w:r>
    </w:p>
    <w:p w:rsidR="0039371E" w:rsidRPr="00A47393" w:rsidRDefault="0039371E" w:rsidP="00FC5623">
      <w:pPr>
        <w:ind w:left="705"/>
        <w:rPr>
          <w:rFonts w:ascii="Arial" w:hAnsi="Arial" w:cs="Arial"/>
          <w:u w:val="single"/>
        </w:rPr>
      </w:pPr>
    </w:p>
    <w:p w:rsidR="00BE3CF1" w:rsidRPr="00A47393" w:rsidRDefault="00BE3CF1" w:rsidP="00FC5623">
      <w:pPr>
        <w:ind w:left="705"/>
        <w:rPr>
          <w:rFonts w:ascii="Arial" w:hAnsi="Arial" w:cs="Arial"/>
          <w:u w:val="single"/>
        </w:rPr>
      </w:pPr>
    </w:p>
    <w:p w:rsidR="00FC5623" w:rsidRPr="00A47393" w:rsidRDefault="00116A25" w:rsidP="00906256">
      <w:pPr>
        <w:ind w:left="705" w:hanging="705"/>
        <w:rPr>
          <w:rFonts w:ascii="Arial" w:hAnsi="Arial" w:cs="Arial"/>
          <w:b/>
        </w:rPr>
      </w:pPr>
      <w:r w:rsidRPr="00A47393">
        <w:rPr>
          <w:rFonts w:ascii="Arial" w:hAnsi="Arial" w:cs="Arial"/>
          <w:b/>
        </w:rPr>
        <w:t>1.6</w:t>
      </w:r>
      <w:r w:rsidRPr="00A47393">
        <w:rPr>
          <w:rFonts w:ascii="Arial" w:hAnsi="Arial" w:cs="Arial"/>
          <w:b/>
        </w:rPr>
        <w:tab/>
        <w:t>Risiken von Störfällen</w:t>
      </w:r>
      <w:r w:rsidR="00911475" w:rsidRPr="00A47393">
        <w:rPr>
          <w:rFonts w:ascii="Arial" w:hAnsi="Arial" w:cs="Arial"/>
          <w:b/>
        </w:rPr>
        <w:t>, Unfällen und Katastrophen</w:t>
      </w:r>
      <w:r w:rsidR="00F4488F" w:rsidRPr="00A47393">
        <w:rPr>
          <w:rFonts w:ascii="Arial" w:hAnsi="Arial" w:cs="Arial"/>
          <w:b/>
        </w:rPr>
        <w:t xml:space="preserve">, </w:t>
      </w:r>
      <w:r w:rsidR="00441056" w:rsidRPr="00A47393">
        <w:rPr>
          <w:rFonts w:ascii="Arial" w:hAnsi="Arial" w:cs="Arial"/>
          <w:b/>
        </w:rPr>
        <w:t>die für das Vorhaben von Bedeutung sind, einschließlich der Störfälle</w:t>
      </w:r>
      <w:r w:rsidR="00537E6D" w:rsidRPr="00A47393">
        <w:rPr>
          <w:rFonts w:ascii="Arial" w:hAnsi="Arial" w:cs="Arial"/>
          <w:b/>
        </w:rPr>
        <w:t>, Unfälle und Katastrophen, die wissenschaftlichen Erkenntnissen zufolge</w:t>
      </w:r>
      <w:r w:rsidR="00906256" w:rsidRPr="00A47393">
        <w:rPr>
          <w:rFonts w:ascii="Arial" w:hAnsi="Arial" w:cs="Arial"/>
          <w:b/>
        </w:rPr>
        <w:t xml:space="preserve"> </w:t>
      </w:r>
      <w:r w:rsidR="00537E6D" w:rsidRPr="00A47393">
        <w:rPr>
          <w:rFonts w:ascii="Arial" w:hAnsi="Arial" w:cs="Arial"/>
          <w:b/>
        </w:rPr>
        <w:t>durch den Klimawandel</w:t>
      </w:r>
      <w:r w:rsidR="00906256" w:rsidRPr="00A47393">
        <w:rPr>
          <w:rFonts w:ascii="Arial" w:hAnsi="Arial" w:cs="Arial"/>
          <w:b/>
        </w:rPr>
        <w:t xml:space="preserve"> bedingt sind, </w:t>
      </w:r>
      <w:r w:rsidR="00F4488F" w:rsidRPr="00A47393">
        <w:rPr>
          <w:rFonts w:ascii="Arial" w:hAnsi="Arial" w:cs="Arial"/>
          <w:b/>
        </w:rPr>
        <w:t>insbesondere mit Hinblick auf:</w:t>
      </w:r>
    </w:p>
    <w:p w:rsidR="00911475" w:rsidRPr="00A47393" w:rsidRDefault="00911475" w:rsidP="00116A25">
      <w:pPr>
        <w:rPr>
          <w:rFonts w:ascii="Arial" w:hAnsi="Arial" w:cs="Arial"/>
          <w:u w:val="single"/>
        </w:rPr>
      </w:pPr>
    </w:p>
    <w:p w:rsidR="00911475" w:rsidRPr="00A47393" w:rsidRDefault="00911475" w:rsidP="00116A25">
      <w:pPr>
        <w:rPr>
          <w:rFonts w:ascii="Arial" w:hAnsi="Arial" w:cs="Arial"/>
        </w:rPr>
      </w:pPr>
      <w:r w:rsidRPr="00A47393">
        <w:rPr>
          <w:rFonts w:ascii="Arial" w:hAnsi="Arial" w:cs="Arial"/>
        </w:rPr>
        <w:t>1.6.1</w:t>
      </w:r>
      <w:r w:rsidRPr="00A47393">
        <w:rPr>
          <w:rFonts w:ascii="Arial" w:hAnsi="Arial" w:cs="Arial"/>
        </w:rPr>
        <w:tab/>
      </w:r>
      <w:r w:rsidR="00F4488F" w:rsidRPr="00A47393">
        <w:rPr>
          <w:rFonts w:ascii="Arial" w:hAnsi="Arial" w:cs="Arial"/>
          <w:u w:val="single"/>
        </w:rPr>
        <w:t>verwendete Stoffe und Technologien</w:t>
      </w:r>
    </w:p>
    <w:p w:rsidR="00F4488F" w:rsidRPr="00A47393" w:rsidRDefault="00F4488F" w:rsidP="00116A25">
      <w:pPr>
        <w:rPr>
          <w:rFonts w:ascii="Arial" w:hAnsi="Arial" w:cs="Arial"/>
        </w:rPr>
      </w:pPr>
    </w:p>
    <w:p w:rsidR="00D244D1" w:rsidRPr="00A47393" w:rsidRDefault="0082086D" w:rsidP="00FC5623">
      <w:pPr>
        <w:ind w:left="705"/>
        <w:rPr>
          <w:rFonts w:ascii="Arial" w:hAnsi="Arial" w:cs="Arial"/>
        </w:rPr>
      </w:pPr>
      <w:r w:rsidRPr="00A47393">
        <w:rPr>
          <w:rFonts w:ascii="Arial" w:hAnsi="Arial" w:cs="Arial"/>
        </w:rPr>
        <w:t>I</w:t>
      </w:r>
      <w:r w:rsidR="00D244D1" w:rsidRPr="00A47393">
        <w:rPr>
          <w:rFonts w:ascii="Arial" w:hAnsi="Arial" w:cs="Arial"/>
        </w:rPr>
        <w:t xml:space="preserve">n der </w:t>
      </w:r>
      <w:r w:rsidRPr="00A47393">
        <w:rPr>
          <w:rFonts w:ascii="Arial" w:hAnsi="Arial" w:cs="Arial"/>
        </w:rPr>
        <w:t xml:space="preserve">geplanten </w:t>
      </w:r>
      <w:r w:rsidR="001509A8" w:rsidRPr="00A47393">
        <w:rPr>
          <w:rFonts w:ascii="Arial" w:hAnsi="Arial" w:cs="Arial"/>
        </w:rPr>
        <w:t xml:space="preserve">Anlage </w:t>
      </w:r>
      <w:r w:rsidR="009E33F8" w:rsidRPr="00A47393">
        <w:rPr>
          <w:rFonts w:ascii="Arial" w:hAnsi="Arial" w:cs="Arial"/>
        </w:rPr>
        <w:t>sollen</w:t>
      </w:r>
      <w:r w:rsidRPr="00A47393">
        <w:rPr>
          <w:rFonts w:ascii="Arial" w:hAnsi="Arial" w:cs="Arial"/>
        </w:rPr>
        <w:t xml:space="preserve">, wie auch schon in der </w:t>
      </w:r>
      <w:r w:rsidR="00F13FB8" w:rsidRPr="00A47393">
        <w:rPr>
          <w:rFonts w:ascii="Arial" w:hAnsi="Arial" w:cs="Arial"/>
        </w:rPr>
        <w:t>jetzt betriebenen</w:t>
      </w:r>
      <w:r w:rsidRPr="00A47393">
        <w:rPr>
          <w:rFonts w:ascii="Arial" w:hAnsi="Arial" w:cs="Arial"/>
        </w:rPr>
        <w:t xml:space="preserve"> Anlage</w:t>
      </w:r>
      <w:r w:rsidR="00673015" w:rsidRPr="00A47393">
        <w:rPr>
          <w:rFonts w:ascii="Arial" w:hAnsi="Arial" w:cs="Arial"/>
        </w:rPr>
        <w:t>,</w:t>
      </w:r>
      <w:r w:rsidRPr="00A47393">
        <w:rPr>
          <w:rFonts w:ascii="Arial" w:hAnsi="Arial" w:cs="Arial"/>
        </w:rPr>
        <w:t xml:space="preserve"> störfallrelevante</w:t>
      </w:r>
      <w:r w:rsidR="001509A8" w:rsidRPr="00A47393">
        <w:rPr>
          <w:rFonts w:ascii="Arial" w:hAnsi="Arial" w:cs="Arial"/>
        </w:rPr>
        <w:t xml:space="preserve"> </w:t>
      </w:r>
      <w:r w:rsidR="00673015" w:rsidRPr="00A47393">
        <w:rPr>
          <w:rFonts w:ascii="Arial" w:hAnsi="Arial" w:cs="Arial"/>
        </w:rPr>
        <w:t>gefährliche Stoffe eingesetzt</w:t>
      </w:r>
      <w:r w:rsidR="009E33F8" w:rsidRPr="00A47393">
        <w:rPr>
          <w:rFonts w:ascii="Arial" w:hAnsi="Arial" w:cs="Arial"/>
        </w:rPr>
        <w:t xml:space="preserve"> werden</w:t>
      </w:r>
      <w:r w:rsidR="00167774" w:rsidRPr="00A47393">
        <w:rPr>
          <w:rFonts w:ascii="Arial" w:hAnsi="Arial" w:cs="Arial"/>
        </w:rPr>
        <w:t>.</w:t>
      </w:r>
    </w:p>
    <w:p w:rsidR="00EA7CEB" w:rsidRPr="00A47393" w:rsidRDefault="00EA7CEB" w:rsidP="00FC5623">
      <w:pPr>
        <w:ind w:left="705"/>
        <w:rPr>
          <w:rFonts w:ascii="Arial" w:hAnsi="Arial" w:cs="Arial"/>
        </w:rPr>
      </w:pPr>
    </w:p>
    <w:p w:rsidR="00EA7CEB" w:rsidRPr="00A47393" w:rsidRDefault="00EA7CEB" w:rsidP="00FC5623">
      <w:pPr>
        <w:ind w:left="705"/>
        <w:rPr>
          <w:rFonts w:ascii="Arial" w:hAnsi="Arial" w:cs="Arial"/>
        </w:rPr>
      </w:pPr>
      <w:r w:rsidRPr="00A47393">
        <w:rPr>
          <w:rFonts w:ascii="Arial" w:hAnsi="Arial" w:cs="Arial"/>
        </w:rPr>
        <w:t>Die maximale Lagerkapazität beträgt 10.000 t.</w:t>
      </w:r>
    </w:p>
    <w:p w:rsidR="00EA7CEB" w:rsidRPr="00A47393" w:rsidRDefault="00EA7CEB" w:rsidP="00FC5623">
      <w:pPr>
        <w:ind w:left="705"/>
        <w:rPr>
          <w:rFonts w:ascii="Arial" w:hAnsi="Arial" w:cs="Arial"/>
        </w:rPr>
      </w:pPr>
    </w:p>
    <w:p w:rsidR="00EA7CEB" w:rsidRPr="00A47393" w:rsidRDefault="00EA7CEB" w:rsidP="00EA7CEB">
      <w:pPr>
        <w:ind w:left="705"/>
        <w:rPr>
          <w:rFonts w:ascii="Arial" w:hAnsi="Arial" w:cs="Arial"/>
        </w:rPr>
      </w:pPr>
      <w:r w:rsidRPr="00A47393">
        <w:rPr>
          <w:rFonts w:ascii="Arial" w:hAnsi="Arial" w:cs="Arial"/>
        </w:rPr>
        <w:t>Stoffe und Gemische, die der Stoffliste für Nummer 9.3 (Anhang 2) der 4. BImSchV zuzuordnen sind, werden mit einer maximalen Kapazität von ca. 275 t in der Gefahrstoffhalle Lager 2 gelagert. Die maximale Lagerkapazität für Stoffe mit dem Gefahrenmerkmal H226 (Flüssigkeit und Dampf entzündbar) soll auch nach der beantragten Änderung auf 500 t bestehen bleiben.</w:t>
      </w:r>
    </w:p>
    <w:p w:rsidR="00EA7CEB" w:rsidRPr="00A47393" w:rsidRDefault="00EA7CEB" w:rsidP="00EA7CEB">
      <w:pPr>
        <w:ind w:left="705"/>
        <w:rPr>
          <w:rFonts w:ascii="Arial" w:hAnsi="Arial" w:cs="Arial"/>
        </w:rPr>
      </w:pPr>
    </w:p>
    <w:p w:rsidR="00EA7CEB" w:rsidRPr="00A47393" w:rsidRDefault="00EA7CEB" w:rsidP="00EA7CEB">
      <w:pPr>
        <w:ind w:left="705"/>
        <w:rPr>
          <w:rFonts w:ascii="Arial" w:hAnsi="Arial" w:cs="Arial"/>
        </w:rPr>
      </w:pPr>
      <w:r w:rsidRPr="00A47393">
        <w:rPr>
          <w:rFonts w:ascii="Arial" w:hAnsi="Arial" w:cs="Arial"/>
        </w:rPr>
        <w:t>WGK 1 (max. ca. 40 m3 ~ 40 Tonnen)</w:t>
      </w:r>
    </w:p>
    <w:p w:rsidR="00EA7CEB" w:rsidRPr="00A47393" w:rsidRDefault="00EA7CEB" w:rsidP="00EA7CEB">
      <w:pPr>
        <w:ind w:left="705"/>
        <w:rPr>
          <w:rFonts w:ascii="Arial" w:hAnsi="Arial" w:cs="Arial"/>
        </w:rPr>
      </w:pPr>
      <w:r w:rsidRPr="00A47393">
        <w:rPr>
          <w:rFonts w:ascii="Arial" w:hAnsi="Arial" w:cs="Arial"/>
        </w:rPr>
        <w:t>WGK 2 (max. ca. 22 m3~ 22 Tonnen)</w:t>
      </w:r>
    </w:p>
    <w:p w:rsidR="00EA7CEB" w:rsidRPr="00A47393" w:rsidRDefault="00EA7CEB" w:rsidP="00EA7CEB">
      <w:pPr>
        <w:ind w:left="705"/>
        <w:rPr>
          <w:rFonts w:ascii="Arial" w:hAnsi="Arial" w:cs="Arial"/>
        </w:rPr>
      </w:pPr>
      <w:r w:rsidRPr="00A47393">
        <w:rPr>
          <w:rFonts w:ascii="Arial" w:hAnsi="Arial" w:cs="Arial"/>
        </w:rPr>
        <w:t>WGK 3 (max. ca. 5,5 m3 ~ 5,5 Tonnen)</w:t>
      </w:r>
    </w:p>
    <w:p w:rsidR="00EA7CEB" w:rsidRPr="00A47393" w:rsidRDefault="00EA7CEB" w:rsidP="00EA7CEB">
      <w:pPr>
        <w:ind w:left="705"/>
        <w:rPr>
          <w:rFonts w:ascii="Arial" w:hAnsi="Arial" w:cs="Arial"/>
        </w:rPr>
      </w:pPr>
    </w:p>
    <w:p w:rsidR="00EA7CEB" w:rsidRPr="00A47393" w:rsidRDefault="00EA7CEB" w:rsidP="00D83611">
      <w:pPr>
        <w:ind w:left="705"/>
        <w:rPr>
          <w:rFonts w:ascii="Arial" w:hAnsi="Arial" w:cs="Arial"/>
        </w:rPr>
      </w:pPr>
      <w:r w:rsidRPr="00A47393">
        <w:rPr>
          <w:rFonts w:ascii="Arial" w:hAnsi="Arial" w:cs="Arial"/>
        </w:rPr>
        <w:t>Im Hochregallager in Halle 2 sollen, gem. Artikelliste der ständig vorgehaltenen Lagerartikel im Regelbetrieb (kein Revisionsstillstand), max. 67,5 t Stoffe mit der Eigenschaft wassergefährdend und hiervon max. 5,5 t mit der WGK 3 gelagert</w:t>
      </w:r>
      <w:r w:rsidR="00D83611" w:rsidRPr="00A47393">
        <w:rPr>
          <w:rFonts w:ascii="Arial" w:hAnsi="Arial" w:cs="Arial"/>
        </w:rPr>
        <w:t xml:space="preserve"> </w:t>
      </w:r>
      <w:r w:rsidRPr="00A47393">
        <w:rPr>
          <w:rFonts w:ascii="Arial" w:hAnsi="Arial" w:cs="Arial"/>
        </w:rPr>
        <w:t>werden.</w:t>
      </w:r>
    </w:p>
    <w:p w:rsidR="00EA7CEB" w:rsidRPr="00A47393" w:rsidRDefault="00EA7CEB" w:rsidP="00EA7CEB">
      <w:pPr>
        <w:ind w:left="705"/>
        <w:rPr>
          <w:rFonts w:ascii="Arial" w:hAnsi="Arial" w:cs="Arial"/>
        </w:rPr>
      </w:pPr>
    </w:p>
    <w:p w:rsidR="00EA7CEB" w:rsidRPr="00A47393" w:rsidRDefault="00EA7CEB" w:rsidP="00EA7CEB">
      <w:pPr>
        <w:ind w:left="705"/>
        <w:rPr>
          <w:rFonts w:ascii="Arial" w:hAnsi="Arial" w:cs="Arial"/>
        </w:rPr>
      </w:pPr>
      <w:r w:rsidRPr="00A47393">
        <w:rPr>
          <w:rFonts w:ascii="Arial" w:hAnsi="Arial" w:cs="Arial"/>
        </w:rPr>
        <w:t>Im Stillstandszeitraum erhöht sich die Lagermenge zeitweise (maximal 6 Monate) um ca. 560 t mit der Eigenschaft wassergefährdend und hiervon max. 236 t mit WGK 3. Diese zusätzlichen Lagermengen sind dabei überwiegend Feststoffe. In seiner geplanten Funktion als Durchgangslager kommt es zur zeitweisen aber nicht zeitgleichen Bereitstellung von weiteren ca. 478 t mit der Eigenschaft wassergefährdend und hiervon max. 216 t mit WGK 3. Diese zusätzlichen Mengen sind dabei grundsätzlich in gefahrgutrechtlich zulässigen Transportgebinden verpackt und werden zur weiteren Verwendung bereitgestellt und umgehend innerbetrieblich zu den anlagennahe Handlägern</w:t>
      </w:r>
      <w:r w:rsidR="002E75B5" w:rsidRPr="00A47393">
        <w:rPr>
          <w:rFonts w:ascii="Arial" w:hAnsi="Arial" w:cs="Arial"/>
        </w:rPr>
        <w:t xml:space="preserve"> </w:t>
      </w:r>
      <w:r w:rsidRPr="00A47393">
        <w:rPr>
          <w:rFonts w:ascii="Arial" w:hAnsi="Arial" w:cs="Arial"/>
        </w:rPr>
        <w:t>verbracht.</w:t>
      </w:r>
    </w:p>
    <w:p w:rsidR="00EA7CEB" w:rsidRPr="00A47393" w:rsidRDefault="00EA7CEB" w:rsidP="00FC5623">
      <w:pPr>
        <w:ind w:left="705"/>
        <w:rPr>
          <w:rFonts w:ascii="Arial" w:hAnsi="Arial" w:cs="Arial"/>
        </w:rPr>
      </w:pPr>
    </w:p>
    <w:p w:rsidR="00AC7FCA" w:rsidRPr="00A47393" w:rsidRDefault="00AC7FCA" w:rsidP="00E14758">
      <w:pPr>
        <w:ind w:left="705"/>
        <w:rPr>
          <w:rFonts w:ascii="Arial" w:hAnsi="Arial" w:cs="Arial"/>
        </w:rPr>
      </w:pPr>
    </w:p>
    <w:p w:rsidR="008553DA" w:rsidRPr="00A47393" w:rsidRDefault="003F5867" w:rsidP="0090113C">
      <w:pPr>
        <w:ind w:left="705" w:hanging="705"/>
        <w:rPr>
          <w:rFonts w:ascii="Arial" w:hAnsi="Arial" w:cs="Arial"/>
        </w:rPr>
      </w:pPr>
      <w:r w:rsidRPr="00A47393">
        <w:rPr>
          <w:rFonts w:ascii="Arial" w:hAnsi="Arial" w:cs="Arial"/>
        </w:rPr>
        <w:t>1.6.2</w:t>
      </w:r>
      <w:r w:rsidRPr="00A47393">
        <w:rPr>
          <w:rFonts w:ascii="Arial" w:hAnsi="Arial" w:cs="Arial"/>
        </w:rPr>
        <w:tab/>
      </w:r>
      <w:r w:rsidRPr="00A47393">
        <w:rPr>
          <w:rFonts w:ascii="Arial" w:hAnsi="Arial" w:cs="Arial"/>
          <w:u w:val="single"/>
        </w:rPr>
        <w:t>die Anfälligkeit des Vorhabens für Störfälle im Sinne des § 2 Nummer 7 der Störfall-Verordnung</w:t>
      </w:r>
      <w:r w:rsidR="00906256" w:rsidRPr="00A47393">
        <w:rPr>
          <w:rFonts w:ascii="Arial" w:hAnsi="Arial" w:cs="Arial"/>
          <w:u w:val="single"/>
        </w:rPr>
        <w:t>, insbesondere aufgrund seiner Verwirklichung</w:t>
      </w:r>
      <w:r w:rsidR="00A06DB7" w:rsidRPr="00A47393">
        <w:rPr>
          <w:rFonts w:ascii="Arial" w:hAnsi="Arial" w:cs="Arial"/>
          <w:u w:val="single"/>
        </w:rPr>
        <w:t xml:space="preserve"> innerhalb des angemessenen Sicherheitsabstandes zu Betriebsbereichen im Sinne des § 3 </w:t>
      </w:r>
      <w:r w:rsidR="00487B44" w:rsidRPr="00A47393">
        <w:rPr>
          <w:rFonts w:ascii="Arial" w:hAnsi="Arial" w:cs="Arial"/>
          <w:u w:val="single"/>
        </w:rPr>
        <w:t>Absatz 5a des Bundes-Immissionsschutzgesetzes</w:t>
      </w:r>
    </w:p>
    <w:p w:rsidR="008553DA" w:rsidRPr="00A47393" w:rsidRDefault="008553DA" w:rsidP="008553DA">
      <w:pPr>
        <w:ind w:left="705" w:hanging="705"/>
        <w:rPr>
          <w:rFonts w:ascii="Arial" w:hAnsi="Arial" w:cs="Arial"/>
        </w:rPr>
      </w:pPr>
    </w:p>
    <w:p w:rsidR="008553DA" w:rsidRPr="00A47393" w:rsidRDefault="008553DA" w:rsidP="003C33C6">
      <w:pPr>
        <w:ind w:left="705" w:hanging="705"/>
        <w:rPr>
          <w:rFonts w:ascii="Arial" w:hAnsi="Arial" w:cs="Arial"/>
        </w:rPr>
      </w:pPr>
      <w:r w:rsidRPr="00A47393">
        <w:rPr>
          <w:rFonts w:ascii="Arial" w:hAnsi="Arial" w:cs="Arial"/>
        </w:rPr>
        <w:tab/>
      </w:r>
      <w:r w:rsidR="003C33C6" w:rsidRPr="00A47393">
        <w:rPr>
          <w:rFonts w:ascii="Arial" w:hAnsi="Arial" w:cs="Arial"/>
        </w:rPr>
        <w:t xml:space="preserve">Der Eintritt von Störfällen ist durch die passive Lagerung als sehr gering anzusehen. Durch das Vorhaben erhöht sich die Eintrittswahrscheinlichkeit eines Störfalls auf dem </w:t>
      </w:r>
      <w:r w:rsidR="008E53EC" w:rsidRPr="00A47393">
        <w:rPr>
          <w:rFonts w:ascii="Arial" w:hAnsi="Arial" w:cs="Arial"/>
        </w:rPr>
        <w:t>Raffineriegelände nicht.</w:t>
      </w:r>
    </w:p>
    <w:p w:rsidR="004A272E" w:rsidRPr="00A47393" w:rsidRDefault="004A272E" w:rsidP="00FC5623">
      <w:pPr>
        <w:rPr>
          <w:rFonts w:ascii="Arial" w:hAnsi="Arial" w:cs="Arial"/>
        </w:rPr>
      </w:pPr>
    </w:p>
    <w:p w:rsidR="00FD016C" w:rsidRPr="00A47393" w:rsidRDefault="00FD016C" w:rsidP="00FC5623">
      <w:pPr>
        <w:rPr>
          <w:rFonts w:ascii="Arial" w:hAnsi="Arial" w:cs="Arial"/>
        </w:rPr>
      </w:pPr>
    </w:p>
    <w:p w:rsidR="00FC5623" w:rsidRPr="00A47393" w:rsidRDefault="00377274" w:rsidP="00F90B41">
      <w:pPr>
        <w:ind w:left="705" w:hanging="705"/>
        <w:rPr>
          <w:rFonts w:ascii="Arial" w:hAnsi="Arial" w:cs="Arial"/>
          <w:b/>
        </w:rPr>
      </w:pPr>
      <w:r w:rsidRPr="00A47393">
        <w:rPr>
          <w:rFonts w:ascii="Arial" w:hAnsi="Arial" w:cs="Arial"/>
          <w:b/>
        </w:rPr>
        <w:lastRenderedPageBreak/>
        <w:t>1.7</w:t>
      </w:r>
      <w:r w:rsidRPr="00A47393">
        <w:rPr>
          <w:rFonts w:ascii="Arial" w:hAnsi="Arial" w:cs="Arial"/>
          <w:b/>
        </w:rPr>
        <w:tab/>
        <w:t>Risiken für die menschliche Gesundheit</w:t>
      </w:r>
      <w:r w:rsidR="007A12EA" w:rsidRPr="00A47393">
        <w:rPr>
          <w:rFonts w:ascii="Arial" w:hAnsi="Arial" w:cs="Arial"/>
          <w:b/>
        </w:rPr>
        <w:t>, z.</w:t>
      </w:r>
      <w:r w:rsidR="00F90B41" w:rsidRPr="00A47393">
        <w:rPr>
          <w:rFonts w:ascii="Arial" w:hAnsi="Arial" w:cs="Arial"/>
          <w:b/>
        </w:rPr>
        <w:t>B. durch Verunreinigung von Wasser oder Luft</w:t>
      </w:r>
    </w:p>
    <w:p w:rsidR="00FD016C" w:rsidRPr="00A47393" w:rsidRDefault="00FD016C" w:rsidP="00F90B41">
      <w:pPr>
        <w:ind w:left="705" w:hanging="705"/>
        <w:rPr>
          <w:rFonts w:ascii="Arial" w:hAnsi="Arial" w:cs="Arial"/>
          <w:b/>
        </w:rPr>
      </w:pPr>
    </w:p>
    <w:p w:rsidR="00DB2048" w:rsidRPr="00A47393" w:rsidRDefault="00196FD7" w:rsidP="00196FD7">
      <w:pPr>
        <w:ind w:left="705"/>
        <w:rPr>
          <w:rFonts w:ascii="Arial" w:hAnsi="Arial" w:cs="Arial"/>
        </w:rPr>
      </w:pPr>
      <w:r w:rsidRPr="00A47393">
        <w:rPr>
          <w:rFonts w:ascii="Arial" w:hAnsi="Arial" w:cs="Arial"/>
        </w:rPr>
        <w:tab/>
      </w:r>
      <w:r w:rsidR="00DB2048" w:rsidRPr="00A47393">
        <w:rPr>
          <w:rFonts w:ascii="Arial" w:hAnsi="Arial" w:cs="Arial"/>
        </w:rPr>
        <w:t>In dem geplanten Gefahrstofflager sollen abgepackte Gefahrstoffe gelagert werden. Ein Umschlag der Gefahrstoffe innerhalb der Halle ist nicht vorgesehen.</w:t>
      </w:r>
      <w:r w:rsidR="003C5F58" w:rsidRPr="00A47393">
        <w:rPr>
          <w:rFonts w:ascii="Arial" w:hAnsi="Arial" w:cs="Arial"/>
        </w:rPr>
        <w:t xml:space="preserve"> Es entstehen keine Emissionen und die Gefahrstoffe werden nach den Vorgaben der AwSV gelagert.</w:t>
      </w:r>
    </w:p>
    <w:p w:rsidR="007A12EA" w:rsidRPr="00A47393" w:rsidRDefault="007A12EA" w:rsidP="00196FD7">
      <w:pPr>
        <w:ind w:left="705"/>
        <w:rPr>
          <w:rFonts w:ascii="Arial" w:hAnsi="Arial" w:cs="Arial"/>
        </w:rPr>
      </w:pPr>
    </w:p>
    <w:p w:rsidR="009A51AC" w:rsidRPr="00A47393" w:rsidRDefault="007A12EA" w:rsidP="00196FD7">
      <w:pPr>
        <w:ind w:left="705"/>
        <w:rPr>
          <w:rFonts w:ascii="Arial" w:hAnsi="Arial" w:cs="Arial"/>
        </w:rPr>
      </w:pPr>
      <w:r w:rsidRPr="00A47393">
        <w:rPr>
          <w:rFonts w:ascii="Arial" w:hAnsi="Arial" w:cs="Arial"/>
        </w:rPr>
        <w:t xml:space="preserve">Im bestimmungsgemäßen Betrieb ist </w:t>
      </w:r>
      <w:r w:rsidR="003C5F58" w:rsidRPr="00A47393">
        <w:rPr>
          <w:rFonts w:ascii="Arial" w:hAnsi="Arial" w:cs="Arial"/>
        </w:rPr>
        <w:t xml:space="preserve">daher </w:t>
      </w:r>
      <w:r w:rsidRPr="00A47393">
        <w:rPr>
          <w:rFonts w:ascii="Arial" w:hAnsi="Arial" w:cs="Arial"/>
        </w:rPr>
        <w:t>nicht davon auszugehen, dass von der passiven Lagerung der Gefahrstoffe Risiken für die menschliche Gesundheit, z.B. durch die Verunreinigung von Wasser oder Luft bestehen.</w:t>
      </w:r>
    </w:p>
    <w:p w:rsidR="00FD016C" w:rsidRPr="00A47393" w:rsidRDefault="00FD016C" w:rsidP="00F90B41">
      <w:pPr>
        <w:ind w:left="705" w:hanging="705"/>
        <w:rPr>
          <w:rFonts w:ascii="Arial" w:hAnsi="Arial" w:cs="Arial"/>
          <w:b/>
        </w:rPr>
      </w:pPr>
    </w:p>
    <w:p w:rsidR="00FD016C" w:rsidRPr="00A47393" w:rsidRDefault="00FD016C" w:rsidP="00F90B41">
      <w:pPr>
        <w:ind w:left="705" w:hanging="705"/>
        <w:rPr>
          <w:rFonts w:ascii="Arial" w:hAnsi="Arial" w:cs="Arial"/>
          <w:b/>
        </w:rPr>
      </w:pPr>
    </w:p>
    <w:p w:rsidR="00FC5623" w:rsidRPr="00A47393" w:rsidRDefault="00FC5623" w:rsidP="00FC5623">
      <w:pPr>
        <w:rPr>
          <w:rFonts w:ascii="Arial" w:hAnsi="Arial" w:cs="Arial"/>
          <w:b/>
        </w:rPr>
      </w:pPr>
      <w:r w:rsidRPr="00A47393">
        <w:rPr>
          <w:rFonts w:ascii="Arial" w:hAnsi="Arial" w:cs="Arial"/>
          <w:b/>
        </w:rPr>
        <w:t>2.</w:t>
      </w:r>
      <w:r w:rsidRPr="00A47393">
        <w:rPr>
          <w:rFonts w:ascii="Arial" w:hAnsi="Arial" w:cs="Arial"/>
          <w:b/>
        </w:rPr>
        <w:tab/>
        <w:t>Standort des Vorhabens</w:t>
      </w:r>
    </w:p>
    <w:p w:rsidR="00ED0873" w:rsidRPr="00A47393" w:rsidRDefault="00ED0873" w:rsidP="00FC5623">
      <w:pPr>
        <w:rPr>
          <w:rFonts w:ascii="Arial" w:hAnsi="Arial" w:cs="Arial"/>
          <w:b/>
        </w:rPr>
      </w:pPr>
    </w:p>
    <w:p w:rsidR="00FC5623" w:rsidRPr="00A47393" w:rsidRDefault="00FC5623" w:rsidP="00FC5623">
      <w:pPr>
        <w:ind w:left="705"/>
        <w:rPr>
          <w:rFonts w:ascii="Arial" w:hAnsi="Arial" w:cs="Arial"/>
        </w:rPr>
      </w:pPr>
      <w:r w:rsidRPr="00A47393">
        <w:rPr>
          <w:rFonts w:ascii="Arial" w:hAnsi="Arial" w:cs="Arial"/>
        </w:rPr>
        <w:t>Die ökologische Empfindlichkeit eines Gebiets, das durch ein Vorhaben möglicherweise beeinträchtigt wird, ist insbesondere hinsichtlich folgender Nutzungs- und Schutzkrit</w:t>
      </w:r>
      <w:r w:rsidR="00D74909" w:rsidRPr="00A47393">
        <w:rPr>
          <w:rFonts w:ascii="Arial" w:hAnsi="Arial" w:cs="Arial"/>
        </w:rPr>
        <w:t>erien unter Berücksichtigung des</w:t>
      </w:r>
      <w:r w:rsidRPr="00A47393">
        <w:rPr>
          <w:rFonts w:ascii="Arial" w:hAnsi="Arial" w:cs="Arial"/>
        </w:rPr>
        <w:t xml:space="preserve"> </w:t>
      </w:r>
      <w:r w:rsidR="00D74909" w:rsidRPr="00A47393">
        <w:rPr>
          <w:rFonts w:ascii="Arial" w:hAnsi="Arial" w:cs="Arial"/>
        </w:rPr>
        <w:t>Zusammenwirkens</w:t>
      </w:r>
      <w:r w:rsidRPr="00A47393">
        <w:rPr>
          <w:rFonts w:ascii="Arial" w:hAnsi="Arial" w:cs="Arial"/>
        </w:rPr>
        <w:t xml:space="preserve"> mit anderen Vorhaben in ihrem gemeinsamen Einwirkungsbereich zu beurteilen:</w:t>
      </w:r>
    </w:p>
    <w:p w:rsidR="00FC5623" w:rsidRPr="00A47393" w:rsidRDefault="00FC5623" w:rsidP="00FC5623">
      <w:pPr>
        <w:rPr>
          <w:rFonts w:ascii="Arial" w:hAnsi="Arial" w:cs="Arial"/>
          <w:b/>
        </w:rPr>
      </w:pPr>
    </w:p>
    <w:p w:rsidR="00FC5623" w:rsidRPr="00A47393" w:rsidRDefault="00FC5623" w:rsidP="00FC5623">
      <w:pPr>
        <w:ind w:left="705" w:hanging="705"/>
        <w:rPr>
          <w:rFonts w:ascii="Arial" w:hAnsi="Arial" w:cs="Arial"/>
        </w:rPr>
      </w:pPr>
      <w:r w:rsidRPr="00A47393">
        <w:rPr>
          <w:rFonts w:ascii="Arial" w:hAnsi="Arial" w:cs="Arial"/>
          <w:b/>
        </w:rPr>
        <w:t>2.1</w:t>
      </w:r>
      <w:r w:rsidRPr="00A47393">
        <w:rPr>
          <w:rFonts w:ascii="Arial" w:hAnsi="Arial" w:cs="Arial"/>
        </w:rPr>
        <w:tab/>
      </w:r>
      <w:r w:rsidRPr="00A47393">
        <w:rPr>
          <w:rFonts w:ascii="Arial" w:hAnsi="Arial" w:cs="Arial"/>
          <w:b/>
        </w:rPr>
        <w:t>Bestehende Nutzung des Gebietes, insbesondere als Fläche für Siedlung und Erholung, für land-, forst- und fischereiwirtschaftliche Nutzungen, für sonstige wirtschaftliche und öffentliche Nutzungen, Verkehr, Ver- und Entsorgung (Nutzungskriterien):</w:t>
      </w:r>
    </w:p>
    <w:p w:rsidR="00FC5623" w:rsidRPr="00A47393" w:rsidRDefault="00FC5623" w:rsidP="00FC5623">
      <w:pPr>
        <w:rPr>
          <w:rFonts w:ascii="Arial" w:hAnsi="Arial" w:cs="Arial"/>
        </w:rPr>
      </w:pPr>
    </w:p>
    <w:p w:rsidR="00FC5623" w:rsidRPr="00A47393" w:rsidRDefault="00FC5623" w:rsidP="00512776">
      <w:pPr>
        <w:ind w:left="705"/>
        <w:rPr>
          <w:rFonts w:ascii="Arial" w:hAnsi="Arial" w:cs="Arial"/>
        </w:rPr>
      </w:pPr>
      <w:r w:rsidRPr="00A47393">
        <w:rPr>
          <w:rFonts w:ascii="Arial" w:hAnsi="Arial" w:cs="Arial"/>
        </w:rPr>
        <w:t xml:space="preserve">Das Änderungsvorhaben </w:t>
      </w:r>
      <w:r w:rsidR="00512776" w:rsidRPr="00A47393">
        <w:rPr>
          <w:rFonts w:ascii="Arial" w:hAnsi="Arial" w:cs="Arial"/>
        </w:rPr>
        <w:t>bezieht sich auf die bereits bestehende Halle 2</w:t>
      </w:r>
      <w:r w:rsidRPr="00A47393">
        <w:rPr>
          <w:rFonts w:ascii="Arial" w:hAnsi="Arial" w:cs="Arial"/>
        </w:rPr>
        <w:t xml:space="preserve"> </w:t>
      </w:r>
      <w:r w:rsidR="00512776" w:rsidRPr="00A47393">
        <w:rPr>
          <w:rFonts w:ascii="Arial" w:hAnsi="Arial" w:cs="Arial"/>
        </w:rPr>
        <w:t xml:space="preserve">(Baugenehmigungsbescheid 884/69) </w:t>
      </w:r>
      <w:r w:rsidR="00267A31" w:rsidRPr="00A47393">
        <w:rPr>
          <w:rFonts w:ascii="Arial" w:hAnsi="Arial" w:cs="Arial"/>
        </w:rPr>
        <w:t xml:space="preserve">auf dem </w:t>
      </w:r>
      <w:r w:rsidR="00512776" w:rsidRPr="00A47393">
        <w:rPr>
          <w:rFonts w:ascii="Arial" w:hAnsi="Arial" w:cs="Arial"/>
        </w:rPr>
        <w:t>Betriebsgrundstück</w:t>
      </w:r>
      <w:r w:rsidR="00267A31" w:rsidRPr="00A47393">
        <w:rPr>
          <w:rFonts w:ascii="Arial" w:hAnsi="Arial" w:cs="Arial"/>
        </w:rPr>
        <w:t xml:space="preserve"> </w:t>
      </w:r>
      <w:r w:rsidR="007A12EA" w:rsidRPr="00A47393">
        <w:rPr>
          <w:rFonts w:ascii="Arial" w:hAnsi="Arial" w:cs="Arial"/>
        </w:rPr>
        <w:t>der</w:t>
      </w:r>
      <w:r w:rsidR="007A12EA" w:rsidRPr="00A47393">
        <w:t xml:space="preserve"> </w:t>
      </w:r>
      <w:r w:rsidR="007A12EA" w:rsidRPr="00A47393">
        <w:rPr>
          <w:rFonts w:ascii="Arial" w:hAnsi="Arial" w:cs="Arial"/>
        </w:rPr>
        <w:t>Holborn Europa Raffinerie GmbH</w:t>
      </w:r>
      <w:r w:rsidRPr="00A47393">
        <w:rPr>
          <w:rFonts w:ascii="Arial" w:hAnsi="Arial" w:cs="Arial"/>
        </w:rPr>
        <w:t>.</w:t>
      </w:r>
    </w:p>
    <w:p w:rsidR="00FC5623" w:rsidRPr="00A47393" w:rsidRDefault="00FC5623" w:rsidP="00FC5623">
      <w:pPr>
        <w:ind w:left="705"/>
        <w:rPr>
          <w:rFonts w:ascii="Arial" w:hAnsi="Arial" w:cs="Arial"/>
        </w:rPr>
      </w:pPr>
      <w:r w:rsidRPr="00A47393">
        <w:rPr>
          <w:rFonts w:ascii="Arial" w:hAnsi="Arial" w:cs="Arial"/>
        </w:rPr>
        <w:t xml:space="preserve">Die bestehende Nutzung des Gebietes wird durch das </w:t>
      </w:r>
      <w:r w:rsidR="001C7BDB" w:rsidRPr="00A47393">
        <w:rPr>
          <w:rFonts w:ascii="Arial" w:hAnsi="Arial" w:cs="Arial"/>
        </w:rPr>
        <w:t xml:space="preserve">Vorhaben nicht beeinträchtigt. </w:t>
      </w:r>
      <w:r w:rsidRPr="00A47393">
        <w:rPr>
          <w:rFonts w:ascii="Arial" w:hAnsi="Arial" w:cs="Arial"/>
        </w:rPr>
        <w:t>Natur und Landschaft werden durch das Vorhaben weder genutzt noch umgestaltet.</w:t>
      </w:r>
    </w:p>
    <w:p w:rsidR="00FC5623" w:rsidRPr="00A47393" w:rsidRDefault="00FC5623" w:rsidP="00FC5623">
      <w:pPr>
        <w:rPr>
          <w:rFonts w:ascii="Arial" w:hAnsi="Arial" w:cs="Arial"/>
          <w:b/>
        </w:rPr>
      </w:pPr>
    </w:p>
    <w:p w:rsidR="00FC5623" w:rsidRPr="00A47393" w:rsidRDefault="00FC5623" w:rsidP="00FC5623">
      <w:pPr>
        <w:ind w:left="705" w:hanging="705"/>
        <w:rPr>
          <w:rFonts w:ascii="Arial" w:hAnsi="Arial" w:cs="Arial"/>
          <w:b/>
        </w:rPr>
      </w:pPr>
      <w:r w:rsidRPr="00A47393">
        <w:rPr>
          <w:rFonts w:ascii="Arial" w:hAnsi="Arial" w:cs="Arial"/>
          <w:b/>
        </w:rPr>
        <w:t>2.2</w:t>
      </w:r>
      <w:r w:rsidRPr="00A47393">
        <w:rPr>
          <w:rFonts w:ascii="Arial" w:hAnsi="Arial" w:cs="Arial"/>
          <w:b/>
        </w:rPr>
        <w:tab/>
        <w:t xml:space="preserve">Reichtum, </w:t>
      </w:r>
      <w:r w:rsidR="00FB5729" w:rsidRPr="00A47393">
        <w:rPr>
          <w:rFonts w:ascii="Arial" w:hAnsi="Arial" w:cs="Arial"/>
          <w:b/>
        </w:rPr>
        <w:t xml:space="preserve">Verfügbarkeit, </w:t>
      </w:r>
      <w:r w:rsidRPr="00A47393">
        <w:rPr>
          <w:rFonts w:ascii="Arial" w:hAnsi="Arial" w:cs="Arial"/>
          <w:b/>
        </w:rPr>
        <w:t>Qualität und Regenerationsfähigkeit</w:t>
      </w:r>
      <w:r w:rsidR="00FB5729" w:rsidRPr="00A47393">
        <w:rPr>
          <w:rFonts w:ascii="Arial" w:hAnsi="Arial" w:cs="Arial"/>
          <w:b/>
        </w:rPr>
        <w:t xml:space="preserve"> der natürlichen Ressourcen, insbesondere </w:t>
      </w:r>
      <w:r w:rsidR="0065012C" w:rsidRPr="00A47393">
        <w:rPr>
          <w:rFonts w:ascii="Arial" w:hAnsi="Arial" w:cs="Arial"/>
          <w:b/>
        </w:rPr>
        <w:t>Fläche, Boden, Landschaft, Wasser, Tiere, Pflanzen, biologische Vielfalt</w:t>
      </w:r>
      <w:r w:rsidR="00174308" w:rsidRPr="00A47393">
        <w:rPr>
          <w:rFonts w:ascii="Arial" w:hAnsi="Arial" w:cs="Arial"/>
          <w:b/>
        </w:rPr>
        <w:t>, des Gebiets und seines Untergrunds</w:t>
      </w:r>
      <w:r w:rsidRPr="00A47393">
        <w:rPr>
          <w:rFonts w:ascii="Arial" w:hAnsi="Arial" w:cs="Arial"/>
          <w:b/>
        </w:rPr>
        <w:t xml:space="preserve"> (Qualitätskriterien):</w:t>
      </w:r>
    </w:p>
    <w:p w:rsidR="00FC5623" w:rsidRPr="00A47393" w:rsidRDefault="00FC5623" w:rsidP="00FC5623">
      <w:pPr>
        <w:ind w:left="705" w:hanging="705"/>
        <w:rPr>
          <w:rFonts w:ascii="Arial" w:hAnsi="Arial" w:cs="Arial"/>
        </w:rPr>
      </w:pPr>
    </w:p>
    <w:p w:rsidR="00FC5623" w:rsidRPr="00A47393" w:rsidRDefault="00FC5623" w:rsidP="00FC5623">
      <w:pPr>
        <w:ind w:left="705"/>
        <w:rPr>
          <w:rFonts w:ascii="Arial" w:hAnsi="Arial" w:cs="Arial"/>
        </w:rPr>
      </w:pPr>
      <w:r w:rsidRPr="00A47393">
        <w:rPr>
          <w:rFonts w:ascii="Arial" w:hAnsi="Arial" w:cs="Arial"/>
        </w:rPr>
        <w:t>Es handelt sich um ein bestehendes Industriegebiet.</w:t>
      </w:r>
    </w:p>
    <w:p w:rsidR="00FB74D4" w:rsidRPr="00A47393" w:rsidRDefault="00FB74D4" w:rsidP="00FC5623">
      <w:pPr>
        <w:ind w:left="705"/>
        <w:rPr>
          <w:rFonts w:ascii="Arial" w:hAnsi="Arial" w:cs="Arial"/>
        </w:rPr>
      </w:pPr>
      <w:r w:rsidRPr="00A47393">
        <w:rPr>
          <w:rFonts w:ascii="Arial" w:hAnsi="Arial" w:cs="Arial"/>
        </w:rPr>
        <w:t xml:space="preserve">Reichtum, Verfügbarkeit, Qualität und Regenerationsfähigkeit der natürlichen Ressourcen sind in dem Industriegebiet </w:t>
      </w:r>
      <w:r w:rsidR="00D02283" w:rsidRPr="00A47393">
        <w:rPr>
          <w:rFonts w:ascii="Arial" w:hAnsi="Arial" w:cs="Arial"/>
        </w:rPr>
        <w:t>als eher</w:t>
      </w:r>
      <w:r w:rsidRPr="00A47393">
        <w:rPr>
          <w:rFonts w:ascii="Arial" w:hAnsi="Arial" w:cs="Arial"/>
        </w:rPr>
        <w:t xml:space="preserve"> gering einzustufen</w:t>
      </w:r>
      <w:r w:rsidR="00A90A0C" w:rsidRPr="00A47393">
        <w:rPr>
          <w:rFonts w:ascii="Arial" w:hAnsi="Arial" w:cs="Arial"/>
        </w:rPr>
        <w:t>.</w:t>
      </w:r>
    </w:p>
    <w:p w:rsidR="00FC5623" w:rsidRPr="00A47393" w:rsidRDefault="00FC5623" w:rsidP="00FC5623">
      <w:pPr>
        <w:rPr>
          <w:rFonts w:ascii="Arial" w:hAnsi="Arial" w:cs="Arial"/>
          <w:b/>
        </w:rPr>
      </w:pPr>
    </w:p>
    <w:p w:rsidR="00FC5623" w:rsidRPr="00A47393" w:rsidRDefault="00FC5623" w:rsidP="00FC5623">
      <w:pPr>
        <w:ind w:left="705" w:hanging="705"/>
        <w:rPr>
          <w:rFonts w:ascii="Arial" w:hAnsi="Arial" w:cs="Arial"/>
          <w:b/>
        </w:rPr>
      </w:pPr>
      <w:r w:rsidRPr="00A47393">
        <w:rPr>
          <w:rFonts w:ascii="Arial" w:hAnsi="Arial" w:cs="Arial"/>
          <w:b/>
        </w:rPr>
        <w:t>2.3</w:t>
      </w:r>
      <w:r w:rsidRPr="00A47393">
        <w:rPr>
          <w:rFonts w:ascii="Arial" w:hAnsi="Arial" w:cs="Arial"/>
          <w:b/>
        </w:rPr>
        <w:tab/>
        <w:t>Belastbarkeit der Schutzgüter unter besonderer Berücksichtigung folgender Gebiete und von Art und Umfang des ihnen jeweils zugewiesenen Schutzes (Schutzkriterien):</w:t>
      </w:r>
    </w:p>
    <w:p w:rsidR="00FC5623" w:rsidRPr="00A47393" w:rsidRDefault="00DA4698" w:rsidP="00FC5623">
      <w:pPr>
        <w:rPr>
          <w:rFonts w:ascii="Arial" w:hAnsi="Arial" w:cs="Arial"/>
        </w:rPr>
      </w:pPr>
      <w:r w:rsidRPr="00A47393">
        <w:rPr>
          <w:rFonts w:ascii="Arial" w:hAnsi="Arial" w:cs="Arial"/>
        </w:rPr>
        <w:tab/>
      </w:r>
    </w:p>
    <w:p w:rsidR="00FC5623" w:rsidRPr="00A47393" w:rsidRDefault="00FC5623" w:rsidP="00FC5623">
      <w:pPr>
        <w:ind w:left="1416" w:hanging="711"/>
        <w:rPr>
          <w:rFonts w:ascii="Arial" w:hAnsi="Arial" w:cs="Arial"/>
        </w:rPr>
      </w:pPr>
      <w:r w:rsidRPr="00A47393">
        <w:rPr>
          <w:rFonts w:ascii="Arial" w:hAnsi="Arial" w:cs="Arial"/>
        </w:rPr>
        <w:t>2.3.1</w:t>
      </w:r>
      <w:r w:rsidRPr="00A47393">
        <w:rPr>
          <w:rFonts w:ascii="Arial" w:hAnsi="Arial" w:cs="Arial"/>
        </w:rPr>
        <w:tab/>
        <w:t>Natura 2000-Gebiete nach § 7 Absatz 1 Nummer 8 des Bundesnaturschutzgesetzes:</w:t>
      </w:r>
    </w:p>
    <w:p w:rsidR="00DA2362" w:rsidRPr="00A47393" w:rsidRDefault="00DA2362" w:rsidP="00FC5623">
      <w:pPr>
        <w:ind w:left="1416" w:hanging="711"/>
        <w:rPr>
          <w:rFonts w:ascii="Arial" w:hAnsi="Arial" w:cs="Arial"/>
        </w:rPr>
      </w:pPr>
    </w:p>
    <w:p w:rsidR="00FC5623" w:rsidRPr="00A47393" w:rsidRDefault="00FC5623" w:rsidP="00FC5623">
      <w:pPr>
        <w:rPr>
          <w:rFonts w:ascii="Arial" w:hAnsi="Arial" w:cs="Arial"/>
        </w:rPr>
      </w:pPr>
      <w:r w:rsidRPr="00A47393">
        <w:rPr>
          <w:rFonts w:ascii="Arial" w:hAnsi="Arial" w:cs="Arial"/>
        </w:rPr>
        <w:tab/>
      </w:r>
      <w:r w:rsidRPr="00A47393">
        <w:rPr>
          <w:rFonts w:ascii="Arial" w:hAnsi="Arial" w:cs="Arial"/>
        </w:rPr>
        <w:tab/>
      </w:r>
      <w:r w:rsidR="00DA2362" w:rsidRPr="00A47393">
        <w:rPr>
          <w:rFonts w:ascii="Arial" w:hAnsi="Arial" w:cs="Arial"/>
        </w:rPr>
        <w:t xml:space="preserve">Das Vorhaben befindet </w:t>
      </w:r>
      <w:r w:rsidR="00102DCA" w:rsidRPr="00A47393">
        <w:rPr>
          <w:rFonts w:ascii="Arial" w:hAnsi="Arial" w:cs="Arial"/>
        </w:rPr>
        <w:t>sich nicht in einem Natura 2000-</w:t>
      </w:r>
      <w:r w:rsidR="00DA2362" w:rsidRPr="00A47393">
        <w:rPr>
          <w:rFonts w:ascii="Arial" w:hAnsi="Arial" w:cs="Arial"/>
        </w:rPr>
        <w:t>Gebiet.</w:t>
      </w:r>
    </w:p>
    <w:p w:rsidR="006808CD" w:rsidRPr="00A47393" w:rsidRDefault="008E0153" w:rsidP="008E0153">
      <w:pPr>
        <w:ind w:left="1416"/>
        <w:rPr>
          <w:rFonts w:ascii="Arial" w:hAnsi="Arial" w:cs="Arial"/>
        </w:rPr>
      </w:pPr>
      <w:r w:rsidRPr="00A47393">
        <w:rPr>
          <w:rFonts w:ascii="Arial" w:hAnsi="Arial" w:cs="Arial"/>
        </w:rPr>
        <w:t xml:space="preserve">Das nächstgelegene FHH-Gebiet </w:t>
      </w:r>
      <w:r w:rsidR="001C7BDB" w:rsidRPr="00A47393">
        <w:rPr>
          <w:rFonts w:ascii="Arial" w:hAnsi="Arial" w:cs="Arial"/>
        </w:rPr>
        <w:t>„Fährinsel Schween</w:t>
      </w:r>
      <w:r w:rsidR="00AA1BE3">
        <w:rPr>
          <w:rFonts w:ascii="Arial" w:hAnsi="Arial" w:cs="Arial"/>
        </w:rPr>
        <w:t>s</w:t>
      </w:r>
      <w:r w:rsidR="001C7BDB" w:rsidRPr="00A47393">
        <w:rPr>
          <w:rFonts w:ascii="Arial" w:hAnsi="Arial" w:cs="Arial"/>
        </w:rPr>
        <w:t>sand“ befindet sich in ca. 3</w:t>
      </w:r>
      <w:r w:rsidR="00FF4A60" w:rsidRPr="00A47393">
        <w:rPr>
          <w:rFonts w:ascii="Arial" w:hAnsi="Arial" w:cs="Arial"/>
        </w:rPr>
        <w:t>.</w:t>
      </w:r>
      <w:r w:rsidR="001C7BDB" w:rsidRPr="00A47393">
        <w:rPr>
          <w:rFonts w:ascii="Arial" w:hAnsi="Arial" w:cs="Arial"/>
        </w:rPr>
        <w:t>4</w:t>
      </w:r>
      <w:r w:rsidR="00FF4A60" w:rsidRPr="00A47393">
        <w:rPr>
          <w:rFonts w:ascii="Arial" w:hAnsi="Arial" w:cs="Arial"/>
        </w:rPr>
        <w:t>00 m Entfernung in östlicher Richtung.</w:t>
      </w:r>
    </w:p>
    <w:p w:rsidR="009000C7" w:rsidRPr="00A47393" w:rsidRDefault="009000C7" w:rsidP="009000C7">
      <w:pPr>
        <w:ind w:left="1416"/>
        <w:rPr>
          <w:rFonts w:ascii="Arial" w:hAnsi="Arial" w:cs="Arial"/>
        </w:rPr>
      </w:pPr>
    </w:p>
    <w:p w:rsidR="006808CD" w:rsidRPr="00A47393" w:rsidRDefault="00102DCA" w:rsidP="008E0153">
      <w:pPr>
        <w:ind w:left="1416"/>
        <w:rPr>
          <w:rFonts w:ascii="Arial" w:hAnsi="Arial" w:cs="Arial"/>
        </w:rPr>
      </w:pPr>
      <w:r w:rsidRPr="00A47393">
        <w:rPr>
          <w:rFonts w:ascii="Arial" w:hAnsi="Arial" w:cs="Arial"/>
        </w:rPr>
        <w:t>In Natura 2000-Gebieten</w:t>
      </w:r>
      <w:r w:rsidR="006808CD" w:rsidRPr="00A47393">
        <w:rPr>
          <w:rFonts w:ascii="Arial" w:hAnsi="Arial" w:cs="Arial"/>
        </w:rPr>
        <w:t xml:space="preserve"> können stoffliche Einträge</w:t>
      </w:r>
      <w:r w:rsidR="00CB3672" w:rsidRPr="00A47393">
        <w:rPr>
          <w:rFonts w:ascii="Arial" w:hAnsi="Arial" w:cs="Arial"/>
        </w:rPr>
        <w:t>, insbesondere Stickstoffoxidimmissione</w:t>
      </w:r>
      <w:r w:rsidR="00CE1070" w:rsidRPr="00A47393">
        <w:rPr>
          <w:rFonts w:ascii="Arial" w:hAnsi="Arial" w:cs="Arial"/>
        </w:rPr>
        <w:t>n</w:t>
      </w:r>
      <w:r w:rsidR="00CB3672" w:rsidRPr="00A47393">
        <w:rPr>
          <w:rFonts w:ascii="Arial" w:hAnsi="Arial" w:cs="Arial"/>
        </w:rPr>
        <w:t>, Beeinträchtigungen verursachen</w:t>
      </w:r>
      <w:r w:rsidR="001C7BDB" w:rsidRPr="00A47393">
        <w:rPr>
          <w:rFonts w:ascii="Arial" w:hAnsi="Arial" w:cs="Arial"/>
        </w:rPr>
        <w:t>.</w:t>
      </w:r>
      <w:r w:rsidR="00E41BF9" w:rsidRPr="00A47393">
        <w:rPr>
          <w:rFonts w:ascii="Arial" w:hAnsi="Arial" w:cs="Arial"/>
        </w:rPr>
        <w:t xml:space="preserve"> Es ist nicht davon auszugehen, dass durch das Änderungsvorhaben zusätzliche negative Einflüsse ausgehen.</w:t>
      </w:r>
    </w:p>
    <w:p w:rsidR="00FC5623" w:rsidRPr="00A47393" w:rsidRDefault="00DA4698" w:rsidP="00FC5623">
      <w:pPr>
        <w:rPr>
          <w:rFonts w:ascii="Arial" w:hAnsi="Arial" w:cs="Arial"/>
        </w:rPr>
      </w:pPr>
      <w:r w:rsidRPr="00A47393">
        <w:rPr>
          <w:rFonts w:ascii="Arial" w:hAnsi="Arial" w:cs="Arial"/>
        </w:rPr>
        <w:tab/>
      </w:r>
    </w:p>
    <w:p w:rsidR="00FC5623" w:rsidRPr="00A47393" w:rsidRDefault="00FC5623" w:rsidP="00FC5623">
      <w:pPr>
        <w:ind w:left="1416" w:hanging="711"/>
        <w:rPr>
          <w:rFonts w:ascii="Arial" w:hAnsi="Arial" w:cs="Arial"/>
        </w:rPr>
      </w:pPr>
      <w:r w:rsidRPr="00A47393">
        <w:rPr>
          <w:rFonts w:ascii="Arial" w:hAnsi="Arial" w:cs="Arial"/>
        </w:rPr>
        <w:lastRenderedPageBreak/>
        <w:t>2.3.2</w:t>
      </w:r>
      <w:r w:rsidRPr="00A47393">
        <w:rPr>
          <w:rFonts w:ascii="Arial" w:hAnsi="Arial" w:cs="Arial"/>
        </w:rPr>
        <w:tab/>
        <w:t>Naturschutzgebiete nach § 23 des Bundesnaturschutzgesetzes, soweit nicht bereits von Nummer 2.3.1 erfasst:</w:t>
      </w:r>
    </w:p>
    <w:p w:rsidR="00FC5623" w:rsidRPr="00A47393" w:rsidRDefault="00FC5623" w:rsidP="00FC5623">
      <w:pPr>
        <w:rPr>
          <w:rFonts w:ascii="Arial" w:hAnsi="Arial" w:cs="Arial"/>
        </w:rPr>
      </w:pPr>
      <w:r w:rsidRPr="00A47393">
        <w:rPr>
          <w:rFonts w:ascii="Arial" w:hAnsi="Arial" w:cs="Arial"/>
        </w:rPr>
        <w:tab/>
      </w:r>
      <w:r w:rsidRPr="00A47393">
        <w:rPr>
          <w:rFonts w:ascii="Arial" w:hAnsi="Arial" w:cs="Arial"/>
        </w:rPr>
        <w:tab/>
      </w:r>
    </w:p>
    <w:p w:rsidR="00C90FA1" w:rsidRPr="00A47393" w:rsidRDefault="00133D0B" w:rsidP="00133D0B">
      <w:pPr>
        <w:ind w:left="1410"/>
        <w:rPr>
          <w:rFonts w:ascii="Arial" w:hAnsi="Arial" w:cs="Arial"/>
        </w:rPr>
      </w:pPr>
      <w:r w:rsidRPr="00A47393">
        <w:rPr>
          <w:rFonts w:ascii="Arial" w:hAnsi="Arial" w:cs="Arial"/>
        </w:rPr>
        <w:tab/>
      </w:r>
      <w:r w:rsidR="008D393F" w:rsidRPr="00A47393">
        <w:rPr>
          <w:rFonts w:ascii="Arial" w:hAnsi="Arial" w:cs="Arial"/>
        </w:rPr>
        <w:t xml:space="preserve">Das Vorhaben </w:t>
      </w:r>
      <w:r w:rsidR="00E41BF9" w:rsidRPr="00A47393">
        <w:rPr>
          <w:rFonts w:ascii="Arial" w:hAnsi="Arial" w:cs="Arial"/>
        </w:rPr>
        <w:t>liegt</w:t>
      </w:r>
      <w:r w:rsidR="008D393F" w:rsidRPr="00A47393">
        <w:rPr>
          <w:rFonts w:ascii="Arial" w:hAnsi="Arial" w:cs="Arial"/>
        </w:rPr>
        <w:t xml:space="preserve"> nicht in einem Naturschutzgebiet. Das nächstgelegene Naturschutzgebiet (NSG) </w:t>
      </w:r>
      <w:r w:rsidRPr="00A47393">
        <w:rPr>
          <w:rFonts w:ascii="Arial" w:hAnsi="Arial" w:cs="Arial"/>
        </w:rPr>
        <w:t>„</w:t>
      </w:r>
      <w:r w:rsidR="001C7BDB" w:rsidRPr="00A47393">
        <w:rPr>
          <w:rFonts w:ascii="Arial" w:hAnsi="Arial" w:cs="Arial"/>
        </w:rPr>
        <w:t>NSG Heimfelder Holz</w:t>
      </w:r>
      <w:r w:rsidR="003C7E6F" w:rsidRPr="00A47393">
        <w:rPr>
          <w:rFonts w:ascii="Arial" w:hAnsi="Arial" w:cs="Arial"/>
        </w:rPr>
        <w:t>“</w:t>
      </w:r>
      <w:r w:rsidR="00756832" w:rsidRPr="00A47393">
        <w:rPr>
          <w:rFonts w:ascii="Arial" w:hAnsi="Arial" w:cs="Arial"/>
        </w:rPr>
        <w:t xml:space="preserve"> befindet sich in ca. 1.</w:t>
      </w:r>
      <w:r w:rsidR="00016EC4" w:rsidRPr="00A47393">
        <w:rPr>
          <w:rFonts w:ascii="Arial" w:hAnsi="Arial" w:cs="Arial"/>
        </w:rPr>
        <w:t>5</w:t>
      </w:r>
      <w:r w:rsidR="00756832" w:rsidRPr="00A47393">
        <w:rPr>
          <w:rFonts w:ascii="Arial" w:hAnsi="Arial" w:cs="Arial"/>
        </w:rPr>
        <w:t>00 m Entfernung in süd-west</w:t>
      </w:r>
      <w:r w:rsidR="00016EC4" w:rsidRPr="00A47393">
        <w:rPr>
          <w:rFonts w:ascii="Arial" w:hAnsi="Arial" w:cs="Arial"/>
        </w:rPr>
        <w:t>licher Richtung.</w:t>
      </w:r>
      <w:r w:rsidR="00973E09" w:rsidRPr="00A47393">
        <w:rPr>
          <w:rFonts w:ascii="Arial" w:hAnsi="Arial" w:cs="Arial"/>
        </w:rPr>
        <w:t xml:space="preserve"> </w:t>
      </w:r>
      <w:r w:rsidR="00E41BF9" w:rsidRPr="00A47393">
        <w:rPr>
          <w:rFonts w:ascii="Arial" w:hAnsi="Arial" w:cs="Arial"/>
        </w:rPr>
        <w:t>Darüber hinaus liegt</w:t>
      </w:r>
      <w:r w:rsidR="00743CFA" w:rsidRPr="00A47393">
        <w:rPr>
          <w:rFonts w:ascii="Arial" w:hAnsi="Arial" w:cs="Arial"/>
        </w:rPr>
        <w:t xml:space="preserve"> das NSG „</w:t>
      </w:r>
      <w:r w:rsidR="00756832" w:rsidRPr="00A47393">
        <w:rPr>
          <w:rFonts w:ascii="Arial" w:hAnsi="Arial" w:cs="Arial"/>
        </w:rPr>
        <w:t>Moorgürtel</w:t>
      </w:r>
      <w:r w:rsidR="00743CFA" w:rsidRPr="00A47393">
        <w:rPr>
          <w:rFonts w:ascii="Arial" w:hAnsi="Arial" w:cs="Arial"/>
        </w:rPr>
        <w:t>“ in ca</w:t>
      </w:r>
      <w:r w:rsidR="005700D5" w:rsidRPr="00A47393">
        <w:rPr>
          <w:rFonts w:ascii="Arial" w:hAnsi="Arial" w:cs="Arial"/>
        </w:rPr>
        <w:t>.</w:t>
      </w:r>
      <w:r w:rsidR="00461FDC" w:rsidRPr="00A47393">
        <w:rPr>
          <w:rFonts w:ascii="Arial" w:hAnsi="Arial" w:cs="Arial"/>
        </w:rPr>
        <w:t xml:space="preserve"> 3.5</w:t>
      </w:r>
      <w:r w:rsidR="00743CFA" w:rsidRPr="00A47393">
        <w:rPr>
          <w:rFonts w:ascii="Arial" w:hAnsi="Arial" w:cs="Arial"/>
        </w:rPr>
        <w:t xml:space="preserve">00 m Entfernung in </w:t>
      </w:r>
      <w:r w:rsidR="00756832" w:rsidRPr="00A47393">
        <w:rPr>
          <w:rFonts w:ascii="Arial" w:hAnsi="Arial" w:cs="Arial"/>
        </w:rPr>
        <w:t xml:space="preserve">westlicher </w:t>
      </w:r>
      <w:r w:rsidR="00E41BF9" w:rsidRPr="00A47393">
        <w:rPr>
          <w:rFonts w:ascii="Arial" w:hAnsi="Arial" w:cs="Arial"/>
        </w:rPr>
        <w:t>Richtung</w:t>
      </w:r>
      <w:r w:rsidR="00756832" w:rsidRPr="00A47393">
        <w:rPr>
          <w:rFonts w:ascii="Arial" w:hAnsi="Arial" w:cs="Arial"/>
        </w:rPr>
        <w:t>.</w:t>
      </w:r>
    </w:p>
    <w:p w:rsidR="00FC5623" w:rsidRPr="00A47393" w:rsidRDefault="00DA4698" w:rsidP="00FC5623">
      <w:pPr>
        <w:rPr>
          <w:rFonts w:ascii="Arial" w:hAnsi="Arial" w:cs="Arial"/>
        </w:rPr>
      </w:pPr>
      <w:r w:rsidRPr="00A47393">
        <w:rPr>
          <w:rFonts w:ascii="Arial" w:hAnsi="Arial" w:cs="Arial"/>
        </w:rPr>
        <w:tab/>
      </w:r>
    </w:p>
    <w:p w:rsidR="00FC5623" w:rsidRPr="00A47393" w:rsidRDefault="00FC5623" w:rsidP="00FC5623">
      <w:pPr>
        <w:ind w:left="1410" w:hanging="705"/>
        <w:rPr>
          <w:rFonts w:ascii="Arial" w:hAnsi="Arial" w:cs="Arial"/>
        </w:rPr>
      </w:pPr>
      <w:r w:rsidRPr="00A47393">
        <w:rPr>
          <w:rFonts w:ascii="Arial" w:hAnsi="Arial" w:cs="Arial"/>
        </w:rPr>
        <w:t>2.3.3</w:t>
      </w:r>
      <w:r w:rsidRPr="00A47393">
        <w:rPr>
          <w:rFonts w:ascii="Arial" w:hAnsi="Arial" w:cs="Arial"/>
        </w:rPr>
        <w:tab/>
        <w:t>Nationalparke und Nationale Naturmonumente nach  § 24 des Bundesnaturschutzgesetzes, soweit nicht bereits von Nummer 2.3.1 erfasst:</w:t>
      </w:r>
    </w:p>
    <w:p w:rsidR="00FC5623" w:rsidRPr="00A47393" w:rsidRDefault="00FC5623" w:rsidP="00FC5623">
      <w:pPr>
        <w:rPr>
          <w:rFonts w:ascii="Arial" w:hAnsi="Arial" w:cs="Arial"/>
        </w:rPr>
      </w:pPr>
      <w:r w:rsidRPr="00A47393">
        <w:rPr>
          <w:rFonts w:ascii="Arial" w:hAnsi="Arial" w:cs="Arial"/>
        </w:rPr>
        <w:tab/>
      </w:r>
      <w:r w:rsidRPr="00A47393">
        <w:rPr>
          <w:rFonts w:ascii="Arial" w:hAnsi="Arial" w:cs="Arial"/>
        </w:rPr>
        <w:tab/>
      </w:r>
    </w:p>
    <w:p w:rsidR="00887C08" w:rsidRPr="00A47393" w:rsidRDefault="00887C08" w:rsidP="001A606F">
      <w:pPr>
        <w:ind w:left="1410" w:firstLine="3"/>
        <w:rPr>
          <w:rFonts w:ascii="Arial" w:hAnsi="Arial" w:cs="Arial"/>
        </w:rPr>
      </w:pPr>
      <w:r w:rsidRPr="00A47393">
        <w:rPr>
          <w:rFonts w:ascii="Arial" w:hAnsi="Arial" w:cs="Arial"/>
        </w:rPr>
        <w:t>Weder im direkten noch im weiteren Umfeld des Vorhabens ist ein Nationalpark ausgewiesen.</w:t>
      </w:r>
    </w:p>
    <w:p w:rsidR="00FC5623" w:rsidRPr="00A47393" w:rsidRDefault="00DA4698" w:rsidP="00FC5623">
      <w:pPr>
        <w:rPr>
          <w:rFonts w:ascii="Arial" w:hAnsi="Arial" w:cs="Arial"/>
        </w:rPr>
      </w:pPr>
      <w:r w:rsidRPr="00A47393">
        <w:rPr>
          <w:rFonts w:ascii="Arial" w:hAnsi="Arial" w:cs="Arial"/>
        </w:rPr>
        <w:tab/>
      </w:r>
    </w:p>
    <w:p w:rsidR="00280825" w:rsidRPr="00A47393" w:rsidRDefault="00FC5623" w:rsidP="006B6428">
      <w:pPr>
        <w:ind w:left="1410" w:hanging="702"/>
        <w:rPr>
          <w:rFonts w:ascii="Arial" w:hAnsi="Arial" w:cs="Arial"/>
        </w:rPr>
      </w:pPr>
      <w:r w:rsidRPr="00A47393">
        <w:rPr>
          <w:rFonts w:ascii="Arial" w:hAnsi="Arial" w:cs="Arial"/>
        </w:rPr>
        <w:t>2.3.4</w:t>
      </w:r>
      <w:r w:rsidRPr="00A47393">
        <w:rPr>
          <w:rFonts w:ascii="Arial" w:hAnsi="Arial" w:cs="Arial"/>
        </w:rPr>
        <w:tab/>
        <w:t>Biosphärenreservate und Landschaftsschutzgebiete gemäß den §§ 25 und 26 des Bundesnaturschutzgesetzes:</w:t>
      </w:r>
      <w:r w:rsidRPr="00A47393">
        <w:rPr>
          <w:rFonts w:ascii="Arial" w:hAnsi="Arial" w:cs="Arial"/>
        </w:rPr>
        <w:br/>
      </w:r>
      <w:r w:rsidRPr="00A47393">
        <w:rPr>
          <w:rFonts w:ascii="Arial" w:hAnsi="Arial" w:cs="Arial"/>
        </w:rPr>
        <w:br/>
      </w:r>
      <w:r w:rsidR="00280825" w:rsidRPr="00A47393">
        <w:rPr>
          <w:rFonts w:ascii="Arial" w:hAnsi="Arial" w:cs="Arial"/>
        </w:rPr>
        <w:t>Weder im direkten noch im weiteren Umfeld des Vorhabens ist ein Biosphärenreservat ausgewiesen.</w:t>
      </w:r>
    </w:p>
    <w:p w:rsidR="00280825" w:rsidRPr="00A47393" w:rsidRDefault="00280825" w:rsidP="00FC5623">
      <w:pPr>
        <w:ind w:left="1410" w:hanging="705"/>
        <w:rPr>
          <w:rFonts w:ascii="Arial" w:hAnsi="Arial" w:cs="Arial"/>
        </w:rPr>
      </w:pPr>
    </w:p>
    <w:p w:rsidR="00C108F2" w:rsidRPr="00A47393" w:rsidRDefault="00E41BF9" w:rsidP="00C108F2">
      <w:pPr>
        <w:ind w:left="1410"/>
        <w:rPr>
          <w:rFonts w:ascii="Arial" w:hAnsi="Arial" w:cs="Arial"/>
        </w:rPr>
      </w:pPr>
      <w:r w:rsidRPr="00A47393">
        <w:rPr>
          <w:rFonts w:ascii="Arial" w:hAnsi="Arial" w:cs="Arial"/>
        </w:rPr>
        <w:t>Auch befindet sich</w:t>
      </w:r>
      <w:r w:rsidR="00C108F2" w:rsidRPr="00A47393">
        <w:rPr>
          <w:rFonts w:ascii="Arial" w:hAnsi="Arial" w:cs="Arial"/>
        </w:rPr>
        <w:t xml:space="preserve"> </w:t>
      </w:r>
      <w:r w:rsidRPr="00A47393">
        <w:rPr>
          <w:rFonts w:ascii="Arial" w:hAnsi="Arial" w:cs="Arial"/>
        </w:rPr>
        <w:t xml:space="preserve">das </w:t>
      </w:r>
      <w:r w:rsidR="00C108F2" w:rsidRPr="00A47393">
        <w:rPr>
          <w:rFonts w:ascii="Arial" w:hAnsi="Arial" w:cs="Arial"/>
        </w:rPr>
        <w:t>Vorhaben nicht in einem Landschaftsschutzgebiet.</w:t>
      </w:r>
    </w:p>
    <w:p w:rsidR="00007A9E" w:rsidRPr="00A47393" w:rsidRDefault="00FC5623" w:rsidP="00C108F2">
      <w:pPr>
        <w:ind w:left="1410"/>
        <w:rPr>
          <w:rFonts w:ascii="Arial" w:hAnsi="Arial" w:cs="Arial"/>
        </w:rPr>
      </w:pPr>
      <w:r w:rsidRPr="00A47393">
        <w:rPr>
          <w:rFonts w:ascii="Arial" w:hAnsi="Arial" w:cs="Arial"/>
        </w:rPr>
        <w:t>Das nächst</w:t>
      </w:r>
      <w:r w:rsidR="000A0564" w:rsidRPr="00A47393">
        <w:rPr>
          <w:rFonts w:ascii="Arial" w:hAnsi="Arial" w:cs="Arial"/>
        </w:rPr>
        <w:t>gelegen</w:t>
      </w:r>
      <w:r w:rsidRPr="00A47393">
        <w:rPr>
          <w:rFonts w:ascii="Arial" w:hAnsi="Arial" w:cs="Arial"/>
        </w:rPr>
        <w:t xml:space="preserve">e </w:t>
      </w:r>
      <w:r w:rsidR="00760334" w:rsidRPr="00A47393">
        <w:rPr>
          <w:rFonts w:ascii="Arial" w:hAnsi="Arial" w:cs="Arial"/>
        </w:rPr>
        <w:t>Landschaftsschutzgebiet</w:t>
      </w:r>
      <w:r w:rsidRPr="00A47393">
        <w:rPr>
          <w:rFonts w:ascii="Arial" w:hAnsi="Arial" w:cs="Arial"/>
        </w:rPr>
        <w:t xml:space="preserve"> </w:t>
      </w:r>
      <w:r w:rsidR="00106F0B" w:rsidRPr="00A47393">
        <w:rPr>
          <w:rFonts w:ascii="Arial" w:hAnsi="Arial" w:cs="Arial"/>
        </w:rPr>
        <w:t>„</w:t>
      </w:r>
      <w:r w:rsidR="00756832" w:rsidRPr="00A47393">
        <w:rPr>
          <w:rFonts w:ascii="Arial" w:hAnsi="Arial" w:cs="Arial"/>
        </w:rPr>
        <w:t>Moorburg</w:t>
      </w:r>
      <w:r w:rsidR="00106F0B" w:rsidRPr="00A47393">
        <w:rPr>
          <w:rFonts w:ascii="Arial" w:hAnsi="Arial" w:cs="Arial"/>
        </w:rPr>
        <w:t>“</w:t>
      </w:r>
      <w:r w:rsidRPr="00A47393">
        <w:rPr>
          <w:rFonts w:ascii="Arial" w:hAnsi="Arial" w:cs="Arial"/>
        </w:rPr>
        <w:t xml:space="preserve"> befin</w:t>
      </w:r>
      <w:r w:rsidR="00106F0B" w:rsidRPr="00A47393">
        <w:rPr>
          <w:rFonts w:ascii="Arial" w:hAnsi="Arial" w:cs="Arial"/>
        </w:rPr>
        <w:t xml:space="preserve">det sich in ca. </w:t>
      </w:r>
      <w:r w:rsidR="00756832" w:rsidRPr="00A47393">
        <w:rPr>
          <w:rFonts w:ascii="Arial" w:hAnsi="Arial" w:cs="Arial"/>
        </w:rPr>
        <w:t>1.100</w:t>
      </w:r>
      <w:r w:rsidRPr="00A47393">
        <w:rPr>
          <w:rFonts w:ascii="Arial" w:hAnsi="Arial" w:cs="Arial"/>
        </w:rPr>
        <w:t xml:space="preserve"> m Entfernung </w:t>
      </w:r>
      <w:r w:rsidR="00756832" w:rsidRPr="00A47393">
        <w:rPr>
          <w:rFonts w:ascii="Arial" w:hAnsi="Arial" w:cs="Arial"/>
        </w:rPr>
        <w:t>in westlicher</w:t>
      </w:r>
      <w:r w:rsidR="002B56CE" w:rsidRPr="00A47393">
        <w:rPr>
          <w:rFonts w:ascii="Arial" w:hAnsi="Arial" w:cs="Arial"/>
        </w:rPr>
        <w:t xml:space="preserve"> </w:t>
      </w:r>
      <w:r w:rsidR="00E41BF9" w:rsidRPr="00A47393">
        <w:rPr>
          <w:rFonts w:ascii="Arial" w:hAnsi="Arial" w:cs="Arial"/>
        </w:rPr>
        <w:t>Richtung</w:t>
      </w:r>
      <w:r w:rsidR="002B56CE" w:rsidRPr="00A47393">
        <w:rPr>
          <w:rFonts w:ascii="Arial" w:hAnsi="Arial" w:cs="Arial"/>
        </w:rPr>
        <w:t>.</w:t>
      </w:r>
      <w:r w:rsidRPr="00A47393">
        <w:rPr>
          <w:rFonts w:ascii="Arial" w:hAnsi="Arial" w:cs="Arial"/>
        </w:rPr>
        <w:t xml:space="preserve"> </w:t>
      </w:r>
    </w:p>
    <w:p w:rsidR="00FC5623" w:rsidRPr="00A47393" w:rsidRDefault="00FC5623" w:rsidP="00FC5623">
      <w:pPr>
        <w:ind w:left="1410" w:hanging="705"/>
        <w:rPr>
          <w:rFonts w:ascii="Arial" w:hAnsi="Arial" w:cs="Arial"/>
        </w:rPr>
      </w:pPr>
    </w:p>
    <w:p w:rsidR="00FC5623" w:rsidRPr="00A47393" w:rsidRDefault="00FC5623" w:rsidP="00FC5623">
      <w:pPr>
        <w:ind w:left="1410" w:hanging="705"/>
        <w:rPr>
          <w:rFonts w:ascii="Arial" w:hAnsi="Arial" w:cs="Arial"/>
        </w:rPr>
      </w:pPr>
      <w:r w:rsidRPr="00A47393">
        <w:rPr>
          <w:rFonts w:ascii="Arial" w:hAnsi="Arial" w:cs="Arial"/>
        </w:rPr>
        <w:t>2.3.5</w:t>
      </w:r>
      <w:r w:rsidRPr="00A47393">
        <w:rPr>
          <w:rFonts w:ascii="Arial" w:hAnsi="Arial" w:cs="Arial"/>
        </w:rPr>
        <w:tab/>
        <w:t>Naturdenkmäler nach § 28 des Bundesnaturschutzgesetzes:</w:t>
      </w:r>
    </w:p>
    <w:p w:rsidR="00FC5623" w:rsidRPr="00A47393" w:rsidRDefault="00FC5623" w:rsidP="00E41BF9">
      <w:pPr>
        <w:ind w:left="1410"/>
        <w:rPr>
          <w:rFonts w:ascii="Arial" w:hAnsi="Arial" w:cs="Arial"/>
        </w:rPr>
      </w:pPr>
      <w:r w:rsidRPr="00A47393">
        <w:rPr>
          <w:rFonts w:ascii="Arial" w:hAnsi="Arial" w:cs="Arial"/>
        </w:rPr>
        <w:tab/>
      </w:r>
    </w:p>
    <w:p w:rsidR="009866B0" w:rsidRPr="00A47393" w:rsidRDefault="009866B0" w:rsidP="00E41BF9">
      <w:pPr>
        <w:ind w:left="1410"/>
        <w:rPr>
          <w:rFonts w:ascii="Arial" w:hAnsi="Arial" w:cs="Arial"/>
        </w:rPr>
      </w:pPr>
      <w:r w:rsidRPr="00A47393">
        <w:rPr>
          <w:rFonts w:ascii="Arial" w:hAnsi="Arial" w:cs="Arial"/>
        </w:rPr>
        <w:tab/>
        <w:t xml:space="preserve">In der näheren Umgebung der Anlage sind keine Naturdenkmäler ausgewiesen. Das nächstgelegene Naturdenkmal „Uhlenbuschbracks“ befindet sich in ca. </w:t>
      </w:r>
      <w:r w:rsidR="0044077A" w:rsidRPr="00A47393">
        <w:rPr>
          <w:rFonts w:ascii="Arial" w:hAnsi="Arial" w:cs="Arial"/>
        </w:rPr>
        <w:t>2</w:t>
      </w:r>
      <w:r w:rsidR="003C7B5B" w:rsidRPr="00A47393">
        <w:rPr>
          <w:rFonts w:ascii="Arial" w:hAnsi="Arial" w:cs="Arial"/>
        </w:rPr>
        <w:t>.</w:t>
      </w:r>
      <w:r w:rsidR="0044077A" w:rsidRPr="00A47393">
        <w:rPr>
          <w:rFonts w:ascii="Arial" w:hAnsi="Arial" w:cs="Arial"/>
        </w:rPr>
        <w:t>700 m Entfernung in öst</w:t>
      </w:r>
      <w:r w:rsidRPr="00A47393">
        <w:rPr>
          <w:rFonts w:ascii="Arial" w:hAnsi="Arial" w:cs="Arial"/>
        </w:rPr>
        <w:t>licher Richtung.</w:t>
      </w:r>
    </w:p>
    <w:p w:rsidR="00FC5623" w:rsidRPr="00A47393" w:rsidRDefault="00FC5623" w:rsidP="00FC5623">
      <w:pPr>
        <w:ind w:left="1410" w:hanging="705"/>
        <w:rPr>
          <w:rFonts w:ascii="Arial" w:hAnsi="Arial" w:cs="Arial"/>
        </w:rPr>
      </w:pPr>
    </w:p>
    <w:p w:rsidR="00E41BF9" w:rsidRPr="00A47393" w:rsidRDefault="00FC5623" w:rsidP="00E41BF9">
      <w:pPr>
        <w:ind w:left="1410" w:hanging="705"/>
        <w:rPr>
          <w:rFonts w:ascii="Arial" w:hAnsi="Arial" w:cs="Arial"/>
        </w:rPr>
      </w:pPr>
      <w:r w:rsidRPr="00A47393">
        <w:rPr>
          <w:rFonts w:ascii="Arial" w:hAnsi="Arial" w:cs="Arial"/>
        </w:rPr>
        <w:t>2.3.6</w:t>
      </w:r>
      <w:r w:rsidRPr="00A47393">
        <w:rPr>
          <w:rFonts w:ascii="Arial" w:hAnsi="Arial" w:cs="Arial"/>
        </w:rPr>
        <w:tab/>
        <w:t>geschützte Landschaftsbestandteile, einschließlich Alleen, nach § 29 des Bundesnaturschutzgesetzes:</w:t>
      </w:r>
      <w:r w:rsidRPr="00A47393">
        <w:rPr>
          <w:rFonts w:ascii="Arial" w:hAnsi="Arial" w:cs="Arial"/>
        </w:rPr>
        <w:br/>
      </w:r>
    </w:p>
    <w:p w:rsidR="00B130F5" w:rsidRPr="00A47393" w:rsidRDefault="007571D3" w:rsidP="00E41BF9">
      <w:pPr>
        <w:ind w:left="1410" w:firstLine="8"/>
        <w:rPr>
          <w:rFonts w:ascii="Arial" w:hAnsi="Arial" w:cs="Arial"/>
        </w:rPr>
      </w:pPr>
      <w:r w:rsidRPr="00A47393">
        <w:rPr>
          <w:rFonts w:ascii="Arial" w:hAnsi="Arial" w:cs="Arial"/>
        </w:rPr>
        <w:t xml:space="preserve">In Hamburg sind alle Bäume und Hecken, </w:t>
      </w:r>
      <w:r w:rsidR="00DB3FCC" w:rsidRPr="00A47393">
        <w:rPr>
          <w:rFonts w:ascii="Arial" w:hAnsi="Arial" w:cs="Arial"/>
        </w:rPr>
        <w:t xml:space="preserve">die unter die Baumschutzverordnung fallen, als geschützte Landschaftsbestandteile zu betrachten. </w:t>
      </w:r>
      <w:r w:rsidR="00A2716E" w:rsidRPr="00A47393">
        <w:rPr>
          <w:rFonts w:ascii="Arial" w:hAnsi="Arial" w:cs="Arial"/>
        </w:rPr>
        <w:t>Im Rahmen des Vorhabens sollen keine Bäume und Hecken entfernt werden.</w:t>
      </w:r>
    </w:p>
    <w:p w:rsidR="00FC5623" w:rsidRPr="00A47393" w:rsidRDefault="00FC5623" w:rsidP="00FC5623">
      <w:pPr>
        <w:rPr>
          <w:rFonts w:ascii="Arial" w:hAnsi="Arial" w:cs="Arial"/>
        </w:rPr>
      </w:pPr>
    </w:p>
    <w:p w:rsidR="00A2716E" w:rsidRPr="00A47393" w:rsidRDefault="00FC5623" w:rsidP="00FC5623">
      <w:pPr>
        <w:ind w:left="1410" w:hanging="705"/>
        <w:rPr>
          <w:rFonts w:ascii="Arial" w:hAnsi="Arial" w:cs="Arial"/>
        </w:rPr>
      </w:pPr>
      <w:r w:rsidRPr="00A47393">
        <w:rPr>
          <w:rFonts w:ascii="Arial" w:hAnsi="Arial" w:cs="Arial"/>
        </w:rPr>
        <w:t>2.3.7</w:t>
      </w:r>
      <w:r w:rsidRPr="00A47393">
        <w:rPr>
          <w:rFonts w:ascii="Arial" w:hAnsi="Arial" w:cs="Arial"/>
        </w:rPr>
        <w:tab/>
        <w:t>gesetzlich geschützte Biotope nach § 30 des Bundesnaturschutzgesetzes:</w:t>
      </w:r>
      <w:r w:rsidRPr="00A47393">
        <w:rPr>
          <w:rFonts w:ascii="Arial" w:hAnsi="Arial" w:cs="Arial"/>
        </w:rPr>
        <w:br/>
      </w:r>
    </w:p>
    <w:p w:rsidR="008C5056" w:rsidRPr="00A47393" w:rsidRDefault="0044077A" w:rsidP="00FD2355">
      <w:pPr>
        <w:ind w:left="1410"/>
        <w:rPr>
          <w:rFonts w:ascii="Arial" w:hAnsi="Arial" w:cs="Arial"/>
        </w:rPr>
      </w:pPr>
      <w:r w:rsidRPr="00A47393">
        <w:rPr>
          <w:rFonts w:ascii="Arial" w:hAnsi="Arial" w:cs="Arial"/>
        </w:rPr>
        <w:t>Das</w:t>
      </w:r>
      <w:r w:rsidR="00FD2355" w:rsidRPr="00A47393">
        <w:rPr>
          <w:rFonts w:ascii="Arial" w:hAnsi="Arial" w:cs="Arial"/>
        </w:rPr>
        <w:t xml:space="preserve"> geplante </w:t>
      </w:r>
      <w:r w:rsidRPr="00A47393">
        <w:rPr>
          <w:rFonts w:ascii="Arial" w:hAnsi="Arial" w:cs="Arial"/>
        </w:rPr>
        <w:t>Gefahrstofflager</w:t>
      </w:r>
      <w:r w:rsidR="00FD2355" w:rsidRPr="00A47393">
        <w:rPr>
          <w:rFonts w:ascii="Arial" w:hAnsi="Arial" w:cs="Arial"/>
        </w:rPr>
        <w:t xml:space="preserve"> befindet sich in keinem geschützten Biotop.</w:t>
      </w:r>
      <w:r w:rsidRPr="00A47393">
        <w:rPr>
          <w:rFonts w:ascii="Arial" w:hAnsi="Arial" w:cs="Arial"/>
        </w:rPr>
        <w:t xml:space="preserve"> </w:t>
      </w:r>
      <w:r w:rsidR="00FC5623" w:rsidRPr="00A47393">
        <w:rPr>
          <w:rFonts w:ascii="Arial" w:hAnsi="Arial" w:cs="Arial"/>
        </w:rPr>
        <w:t>Das nächst</w:t>
      </w:r>
      <w:r w:rsidR="000A0564" w:rsidRPr="00A47393">
        <w:rPr>
          <w:rFonts w:ascii="Arial" w:hAnsi="Arial" w:cs="Arial"/>
        </w:rPr>
        <w:t>gelegen</w:t>
      </w:r>
      <w:r w:rsidR="00FC5623" w:rsidRPr="00A47393">
        <w:rPr>
          <w:rFonts w:ascii="Arial" w:hAnsi="Arial" w:cs="Arial"/>
        </w:rPr>
        <w:t xml:space="preserve">e </w:t>
      </w:r>
      <w:r w:rsidR="00A8458B" w:rsidRPr="00A47393">
        <w:rPr>
          <w:rFonts w:ascii="Arial" w:hAnsi="Arial" w:cs="Arial"/>
        </w:rPr>
        <w:t xml:space="preserve">geschützte </w:t>
      </w:r>
      <w:r w:rsidR="00FC5623" w:rsidRPr="00A47393">
        <w:rPr>
          <w:rFonts w:ascii="Arial" w:hAnsi="Arial" w:cs="Arial"/>
        </w:rPr>
        <w:t xml:space="preserve">Biotop befindet sich in ca. </w:t>
      </w:r>
      <w:r w:rsidRPr="00A47393">
        <w:rPr>
          <w:rFonts w:ascii="Arial" w:hAnsi="Arial" w:cs="Arial"/>
        </w:rPr>
        <w:t>1.100</w:t>
      </w:r>
      <w:r w:rsidR="00FC5623" w:rsidRPr="00A47393">
        <w:rPr>
          <w:rFonts w:ascii="Arial" w:hAnsi="Arial" w:cs="Arial"/>
        </w:rPr>
        <w:t xml:space="preserve"> m Entfernung in </w:t>
      </w:r>
      <w:r w:rsidRPr="00A47393">
        <w:rPr>
          <w:rFonts w:ascii="Arial" w:hAnsi="Arial" w:cs="Arial"/>
        </w:rPr>
        <w:t>west</w:t>
      </w:r>
      <w:r w:rsidR="009B0338" w:rsidRPr="00A47393">
        <w:rPr>
          <w:rFonts w:ascii="Arial" w:hAnsi="Arial" w:cs="Arial"/>
        </w:rPr>
        <w:t>licher</w:t>
      </w:r>
      <w:r w:rsidR="00FC5623" w:rsidRPr="00A47393">
        <w:rPr>
          <w:rFonts w:ascii="Arial" w:hAnsi="Arial" w:cs="Arial"/>
        </w:rPr>
        <w:t xml:space="preserve"> Richtung </w:t>
      </w:r>
      <w:r w:rsidRPr="00A47393">
        <w:rPr>
          <w:rFonts w:ascii="Arial" w:hAnsi="Arial" w:cs="Arial"/>
        </w:rPr>
        <w:t>in Moorburg (Röhrrichte</w:t>
      </w:r>
      <w:r w:rsidR="001B0CB2" w:rsidRPr="00A47393">
        <w:rPr>
          <w:rFonts w:ascii="Arial" w:hAnsi="Arial" w:cs="Arial"/>
        </w:rPr>
        <w:t>).</w:t>
      </w:r>
    </w:p>
    <w:p w:rsidR="00FC5623" w:rsidRPr="00A47393" w:rsidRDefault="000E7277" w:rsidP="00FC5623">
      <w:pPr>
        <w:rPr>
          <w:rFonts w:ascii="Arial" w:hAnsi="Arial" w:cs="Arial"/>
        </w:rPr>
      </w:pPr>
      <w:r w:rsidRPr="00A47393">
        <w:rPr>
          <w:rFonts w:ascii="Arial" w:hAnsi="Arial" w:cs="Arial"/>
        </w:rPr>
        <w:tab/>
      </w:r>
    </w:p>
    <w:p w:rsidR="00FC5623" w:rsidRPr="00A47393" w:rsidRDefault="00FC5623" w:rsidP="00FC5623">
      <w:pPr>
        <w:ind w:left="1410" w:hanging="705"/>
        <w:rPr>
          <w:rFonts w:ascii="Arial" w:hAnsi="Arial" w:cs="Arial"/>
        </w:rPr>
      </w:pPr>
      <w:r w:rsidRPr="00A47393">
        <w:rPr>
          <w:rFonts w:ascii="Arial" w:hAnsi="Arial" w:cs="Arial"/>
        </w:rPr>
        <w:t>2.3.8</w:t>
      </w:r>
      <w:r w:rsidRPr="00A47393">
        <w:rPr>
          <w:rFonts w:ascii="Arial" w:hAnsi="Arial" w:cs="Arial"/>
        </w:rPr>
        <w:tab/>
        <w:t>Wasserschutzgebiete nach § 51 des Wasserhaushaltsgesetzes, Heilquellenschutzgebiete nach § 53 Absatz 4 des Wasserhaushaltsgesetzes, Risikogebiete nach § 73 Absatz 1 des Wasserhaushaltsgesetzes sowie Überschwemmungsgebiete nach § 76 des Wasserhaushaltsgesetzes:</w:t>
      </w:r>
    </w:p>
    <w:p w:rsidR="00FC5623" w:rsidRPr="00A47393" w:rsidRDefault="00FC5623" w:rsidP="00FC5623">
      <w:pPr>
        <w:rPr>
          <w:rFonts w:ascii="Arial" w:hAnsi="Arial" w:cs="Arial"/>
        </w:rPr>
      </w:pPr>
      <w:r w:rsidRPr="00A47393">
        <w:rPr>
          <w:rFonts w:ascii="Arial" w:hAnsi="Arial" w:cs="Arial"/>
        </w:rPr>
        <w:tab/>
      </w:r>
      <w:r w:rsidRPr="00A47393">
        <w:rPr>
          <w:rFonts w:ascii="Arial" w:hAnsi="Arial" w:cs="Arial"/>
        </w:rPr>
        <w:tab/>
      </w:r>
    </w:p>
    <w:p w:rsidR="00473DE9" w:rsidRPr="00A47393" w:rsidRDefault="00473DE9" w:rsidP="00DD2217">
      <w:pPr>
        <w:ind w:left="1410" w:firstLine="3"/>
        <w:rPr>
          <w:rFonts w:ascii="Arial" w:hAnsi="Arial" w:cs="Arial"/>
        </w:rPr>
      </w:pPr>
      <w:r w:rsidRPr="00A47393">
        <w:rPr>
          <w:rFonts w:ascii="Arial" w:hAnsi="Arial" w:cs="Arial"/>
        </w:rPr>
        <w:t>Heilquellenschutzgebiete sind in der näheren und weiteren Umgebung nicht vorhanden.</w:t>
      </w:r>
    </w:p>
    <w:p w:rsidR="0044077A" w:rsidRPr="00A47393" w:rsidRDefault="0044077A" w:rsidP="00DD2217">
      <w:pPr>
        <w:ind w:left="1410" w:firstLine="3"/>
        <w:rPr>
          <w:rFonts w:ascii="Arial" w:hAnsi="Arial" w:cs="Arial"/>
        </w:rPr>
      </w:pPr>
    </w:p>
    <w:p w:rsidR="00DD2217" w:rsidRPr="00A47393" w:rsidRDefault="00DD2217" w:rsidP="00DD2217">
      <w:pPr>
        <w:ind w:left="1410" w:firstLine="3"/>
        <w:rPr>
          <w:rFonts w:ascii="Arial" w:hAnsi="Arial" w:cs="Arial"/>
        </w:rPr>
      </w:pPr>
      <w:r w:rsidRPr="00A47393">
        <w:rPr>
          <w:rFonts w:ascii="Arial" w:hAnsi="Arial" w:cs="Arial"/>
        </w:rPr>
        <w:t xml:space="preserve">Das Hochwasserrisikogebiet „Tideelbe mit Neuwerk“ befindet sich in ca. </w:t>
      </w:r>
      <w:r w:rsidR="006B3F43" w:rsidRPr="00A47393">
        <w:rPr>
          <w:rFonts w:ascii="Arial" w:hAnsi="Arial" w:cs="Arial"/>
        </w:rPr>
        <w:t>1.000 m Entfernung in südlicher Richtung</w:t>
      </w:r>
      <w:r w:rsidRPr="00A47393">
        <w:rPr>
          <w:rFonts w:ascii="Arial" w:hAnsi="Arial" w:cs="Arial"/>
        </w:rPr>
        <w:t>.</w:t>
      </w:r>
      <w:r w:rsidR="00F2181C" w:rsidRPr="00A47393">
        <w:rPr>
          <w:rFonts w:ascii="Arial" w:hAnsi="Arial" w:cs="Arial"/>
        </w:rPr>
        <w:t xml:space="preserve"> Das geplante Vorhaben ist durch </w:t>
      </w:r>
      <w:r w:rsidR="00E5497C" w:rsidRPr="00A47393">
        <w:rPr>
          <w:rFonts w:ascii="Arial" w:hAnsi="Arial" w:cs="Arial"/>
        </w:rPr>
        <w:t>d</w:t>
      </w:r>
      <w:r w:rsidR="00F2181C" w:rsidRPr="00A47393">
        <w:rPr>
          <w:rFonts w:ascii="Arial" w:hAnsi="Arial" w:cs="Arial"/>
        </w:rPr>
        <w:t>en</w:t>
      </w:r>
      <w:r w:rsidR="00E5497C" w:rsidRPr="00A47393">
        <w:rPr>
          <w:rFonts w:ascii="Arial" w:hAnsi="Arial" w:cs="Arial"/>
        </w:rPr>
        <w:t xml:space="preserve"> Hochwasserschutzd</w:t>
      </w:r>
      <w:r w:rsidR="006B3F43" w:rsidRPr="00A47393">
        <w:rPr>
          <w:rFonts w:ascii="Arial" w:hAnsi="Arial" w:cs="Arial"/>
        </w:rPr>
        <w:t>eich Moorburger Hauptdeich</w:t>
      </w:r>
      <w:r w:rsidR="00F2181C" w:rsidRPr="00A47393">
        <w:rPr>
          <w:rFonts w:ascii="Arial" w:hAnsi="Arial" w:cs="Arial"/>
        </w:rPr>
        <w:t xml:space="preserve"> </w:t>
      </w:r>
      <w:r w:rsidR="00E5497C" w:rsidRPr="00A47393">
        <w:rPr>
          <w:rFonts w:ascii="Arial" w:hAnsi="Arial" w:cs="Arial"/>
        </w:rPr>
        <w:t>vor dem Risikogebiet gesichert.</w:t>
      </w:r>
      <w:r w:rsidR="006B3F43" w:rsidRPr="00A47393">
        <w:rPr>
          <w:rFonts w:ascii="Arial" w:hAnsi="Arial" w:cs="Arial"/>
        </w:rPr>
        <w:t xml:space="preserve"> Darüber hinaus ist das Betriebsgelände der Holborn Europa Raffinerie GmbH durch einen privaten HWS Polder geschützt.</w:t>
      </w:r>
    </w:p>
    <w:p w:rsidR="00A8655B" w:rsidRPr="00A47393" w:rsidRDefault="000A0564" w:rsidP="00DD2217">
      <w:pPr>
        <w:ind w:left="1410" w:firstLine="3"/>
        <w:rPr>
          <w:rFonts w:ascii="Arial" w:hAnsi="Arial" w:cs="Arial"/>
        </w:rPr>
      </w:pPr>
      <w:r w:rsidRPr="00A47393">
        <w:rPr>
          <w:rFonts w:ascii="Arial" w:hAnsi="Arial" w:cs="Arial"/>
        </w:rPr>
        <w:lastRenderedPageBreak/>
        <w:t>Das nächstgelegen</w:t>
      </w:r>
      <w:r w:rsidR="00A8655B" w:rsidRPr="00A47393">
        <w:rPr>
          <w:rFonts w:ascii="Arial" w:hAnsi="Arial" w:cs="Arial"/>
        </w:rPr>
        <w:t xml:space="preserve">e Überschwemmungsgebiet „Dove-Elbe“ befindet sich in ca. </w:t>
      </w:r>
      <w:r w:rsidR="006B3F43" w:rsidRPr="00A47393">
        <w:rPr>
          <w:rFonts w:ascii="Arial" w:hAnsi="Arial" w:cs="Arial"/>
        </w:rPr>
        <w:t xml:space="preserve">8.000 m Entfernung in </w:t>
      </w:r>
      <w:r w:rsidR="00B10584" w:rsidRPr="00A47393">
        <w:rPr>
          <w:rFonts w:ascii="Arial" w:hAnsi="Arial" w:cs="Arial"/>
        </w:rPr>
        <w:t>östlicher Richtung</w:t>
      </w:r>
      <w:r w:rsidR="006A6842" w:rsidRPr="00A47393">
        <w:rPr>
          <w:rFonts w:ascii="Arial" w:hAnsi="Arial" w:cs="Arial"/>
        </w:rPr>
        <w:t>.</w:t>
      </w:r>
    </w:p>
    <w:p w:rsidR="006A6842" w:rsidRPr="00A47393" w:rsidRDefault="006A6842" w:rsidP="00DD2217">
      <w:pPr>
        <w:ind w:left="1410" w:firstLine="3"/>
        <w:rPr>
          <w:rFonts w:ascii="Arial" w:hAnsi="Arial" w:cs="Arial"/>
        </w:rPr>
      </w:pPr>
      <w:r w:rsidRPr="00A47393">
        <w:rPr>
          <w:rFonts w:ascii="Arial" w:hAnsi="Arial" w:cs="Arial"/>
        </w:rPr>
        <w:t>Das Vorhaben ist aufgrund der großen Entfernung von diesem Überschwemmungsgebiet nicht betroffen.</w:t>
      </w:r>
    </w:p>
    <w:p w:rsidR="00CC1BE4" w:rsidRPr="00A47393" w:rsidRDefault="004D56A9" w:rsidP="004D56A9">
      <w:pPr>
        <w:ind w:left="1410"/>
        <w:rPr>
          <w:rFonts w:ascii="Arial" w:hAnsi="Arial" w:cs="Arial"/>
        </w:rPr>
      </w:pPr>
      <w:r w:rsidRPr="00A47393">
        <w:rPr>
          <w:rFonts w:ascii="Arial" w:hAnsi="Arial" w:cs="Arial"/>
        </w:rPr>
        <w:t xml:space="preserve">Die nächstliegenden Wasserschutzgebiete befinden sich in ca. </w:t>
      </w:r>
      <w:r w:rsidR="00B12AE4" w:rsidRPr="00A47393">
        <w:rPr>
          <w:rFonts w:ascii="Arial" w:hAnsi="Arial" w:cs="Arial"/>
        </w:rPr>
        <w:t>1.200 m Entfernung in süd</w:t>
      </w:r>
      <w:r w:rsidRPr="00A47393">
        <w:rPr>
          <w:rFonts w:ascii="Arial" w:hAnsi="Arial" w:cs="Arial"/>
        </w:rPr>
        <w:t>licher Richtung (Sü</w:t>
      </w:r>
      <w:r w:rsidR="00B12AE4" w:rsidRPr="00A47393">
        <w:rPr>
          <w:rFonts w:ascii="Arial" w:hAnsi="Arial" w:cs="Arial"/>
        </w:rPr>
        <w:t>derelbmarsch/Harburger Berge)</w:t>
      </w:r>
      <w:r w:rsidR="00CC1BE4" w:rsidRPr="00A47393">
        <w:rPr>
          <w:rFonts w:ascii="Arial" w:hAnsi="Arial" w:cs="Arial"/>
        </w:rPr>
        <w:t>.</w:t>
      </w:r>
    </w:p>
    <w:p w:rsidR="005B3A42" w:rsidRPr="00A47393" w:rsidRDefault="000E7277" w:rsidP="00FC5623">
      <w:pPr>
        <w:rPr>
          <w:rFonts w:ascii="Arial" w:hAnsi="Arial" w:cs="Arial"/>
        </w:rPr>
      </w:pPr>
      <w:r w:rsidRPr="00A47393">
        <w:rPr>
          <w:rFonts w:ascii="Arial" w:hAnsi="Arial" w:cs="Arial"/>
        </w:rPr>
        <w:tab/>
      </w:r>
    </w:p>
    <w:p w:rsidR="00FC5623" w:rsidRPr="00A47393" w:rsidRDefault="00FC5623" w:rsidP="00FC5623">
      <w:pPr>
        <w:ind w:left="1416" w:hanging="711"/>
        <w:rPr>
          <w:rFonts w:ascii="Arial" w:hAnsi="Arial" w:cs="Arial"/>
        </w:rPr>
      </w:pPr>
      <w:r w:rsidRPr="00A47393">
        <w:rPr>
          <w:rFonts w:ascii="Arial" w:hAnsi="Arial" w:cs="Arial"/>
        </w:rPr>
        <w:t>2.3.9</w:t>
      </w:r>
      <w:r w:rsidRPr="00A47393">
        <w:rPr>
          <w:rFonts w:ascii="Arial" w:hAnsi="Arial" w:cs="Arial"/>
        </w:rPr>
        <w:tab/>
        <w:t xml:space="preserve">Gebiete, in denen die in den </w:t>
      </w:r>
      <w:r w:rsidR="006F6AC8" w:rsidRPr="00A47393">
        <w:rPr>
          <w:rFonts w:ascii="Arial" w:hAnsi="Arial" w:cs="Arial"/>
        </w:rPr>
        <w:t>Vorschriften der Europäischen Union</w:t>
      </w:r>
      <w:r w:rsidRPr="00A47393">
        <w:rPr>
          <w:rFonts w:ascii="Arial" w:hAnsi="Arial" w:cs="Arial"/>
        </w:rPr>
        <w:t xml:space="preserve"> festgelegten Umweltqualitätsnormen bereits überschritten sind:</w:t>
      </w:r>
    </w:p>
    <w:p w:rsidR="00A23D54" w:rsidRPr="00A47393" w:rsidRDefault="00FC5623" w:rsidP="00B12AE4">
      <w:pPr>
        <w:rPr>
          <w:rFonts w:ascii="Arial" w:hAnsi="Arial" w:cs="Arial"/>
        </w:rPr>
      </w:pPr>
      <w:r w:rsidRPr="00A47393">
        <w:rPr>
          <w:rFonts w:ascii="Arial" w:hAnsi="Arial" w:cs="Arial"/>
        </w:rPr>
        <w:tab/>
      </w:r>
      <w:r w:rsidRPr="00A47393">
        <w:rPr>
          <w:rFonts w:ascii="Arial" w:hAnsi="Arial" w:cs="Arial"/>
        </w:rPr>
        <w:tab/>
      </w:r>
    </w:p>
    <w:p w:rsidR="00A23D54" w:rsidRPr="00A47393" w:rsidRDefault="00343658" w:rsidP="00A23D54">
      <w:pPr>
        <w:ind w:left="1416"/>
        <w:rPr>
          <w:rFonts w:ascii="Arial" w:hAnsi="Arial" w:cs="Arial"/>
        </w:rPr>
      </w:pPr>
      <w:r w:rsidRPr="00A47393">
        <w:rPr>
          <w:rFonts w:ascii="Arial" w:hAnsi="Arial" w:cs="Arial"/>
        </w:rPr>
        <w:t>Die Umsetzung der EU-Luftqualitäts</w:t>
      </w:r>
      <w:r w:rsidR="007175BB" w:rsidRPr="00A47393">
        <w:rPr>
          <w:rFonts w:ascii="Arial" w:hAnsi="Arial" w:cs="Arial"/>
        </w:rPr>
        <w:t>richtlinie erfolgte im deutschen</w:t>
      </w:r>
      <w:r w:rsidRPr="00A47393">
        <w:rPr>
          <w:rFonts w:ascii="Arial" w:hAnsi="Arial" w:cs="Arial"/>
        </w:rPr>
        <w:t xml:space="preserve"> Recht durch das BImSchG</w:t>
      </w:r>
      <w:r w:rsidR="007175BB" w:rsidRPr="00A47393">
        <w:rPr>
          <w:rFonts w:ascii="Arial" w:hAnsi="Arial" w:cs="Arial"/>
        </w:rPr>
        <w:t xml:space="preserve"> und den darauf gestützte Rechtsverordnungen</w:t>
      </w:r>
      <w:r w:rsidRPr="00A47393">
        <w:rPr>
          <w:rFonts w:ascii="Arial" w:hAnsi="Arial" w:cs="Arial"/>
        </w:rPr>
        <w:t>.</w:t>
      </w:r>
      <w:r w:rsidR="00A23D54" w:rsidRPr="00A47393">
        <w:rPr>
          <w:rFonts w:ascii="Arial" w:hAnsi="Arial" w:cs="Arial"/>
        </w:rPr>
        <w:t xml:space="preserve"> </w:t>
      </w:r>
    </w:p>
    <w:p w:rsidR="00A23D54" w:rsidRPr="00A47393" w:rsidRDefault="00A23D54" w:rsidP="00A23D54">
      <w:pPr>
        <w:ind w:left="1416"/>
        <w:rPr>
          <w:rFonts w:ascii="Arial" w:hAnsi="Arial" w:cs="Arial"/>
        </w:rPr>
      </w:pPr>
    </w:p>
    <w:p w:rsidR="00A23D54" w:rsidRPr="00A47393" w:rsidRDefault="00A23D54" w:rsidP="00A23D54">
      <w:pPr>
        <w:ind w:left="1416"/>
        <w:rPr>
          <w:rFonts w:ascii="Arial" w:hAnsi="Arial" w:cs="Arial"/>
        </w:rPr>
      </w:pPr>
      <w:r w:rsidRPr="00A47393">
        <w:rPr>
          <w:rFonts w:ascii="Arial" w:hAnsi="Arial" w:cs="Arial"/>
        </w:rPr>
        <w:t>Im Hamburger Stadtgebiet sind laut 2. Fortschreibung des Luftreinhalteplans der Freien und Hansestadt Hamburg (2017) Überschreitungen des NO</w:t>
      </w:r>
      <w:r w:rsidRPr="00A47393">
        <w:rPr>
          <w:rFonts w:ascii="Arial" w:hAnsi="Arial" w:cs="Arial"/>
          <w:vertAlign w:val="subscript"/>
        </w:rPr>
        <w:t>2</w:t>
      </w:r>
      <w:r w:rsidRPr="00A47393">
        <w:rPr>
          <w:rFonts w:ascii="Arial" w:hAnsi="Arial" w:cs="Arial"/>
        </w:rPr>
        <w:t>-Immissionswertes gemäß 39. BImSchV an Verkehrsmessstationen zu verzeichnen. Der motorisierte Verkehr trägt maßgeblich zur hohen lokalen Belastung und zur Grenzwertüberschreitung bei.</w:t>
      </w:r>
    </w:p>
    <w:p w:rsidR="002454A5" w:rsidRPr="00A47393" w:rsidRDefault="002454A5" w:rsidP="009000C7">
      <w:pPr>
        <w:ind w:left="1416"/>
        <w:rPr>
          <w:rFonts w:ascii="Arial" w:hAnsi="Arial" w:cs="Arial"/>
        </w:rPr>
      </w:pPr>
    </w:p>
    <w:p w:rsidR="00BD502C" w:rsidRPr="00A47393" w:rsidRDefault="00A23D54" w:rsidP="007175BB">
      <w:pPr>
        <w:ind w:left="1413"/>
        <w:rPr>
          <w:rFonts w:ascii="Arial" w:hAnsi="Arial" w:cs="Arial"/>
        </w:rPr>
      </w:pPr>
      <w:r w:rsidRPr="00A47393">
        <w:rPr>
          <w:rFonts w:ascii="Arial" w:hAnsi="Arial" w:cs="Arial"/>
        </w:rPr>
        <w:t xml:space="preserve">Zusätzliche </w:t>
      </w:r>
      <w:r w:rsidR="00B12AE4" w:rsidRPr="00A47393">
        <w:rPr>
          <w:rFonts w:ascii="Arial" w:hAnsi="Arial" w:cs="Arial"/>
        </w:rPr>
        <w:t>Belastungen der Umwelt sind durch das Vorhaben nicht zu erwarten.</w:t>
      </w:r>
    </w:p>
    <w:p w:rsidR="009000C7" w:rsidRPr="00A47393" w:rsidRDefault="009000C7" w:rsidP="007175BB">
      <w:pPr>
        <w:ind w:left="1413"/>
        <w:rPr>
          <w:rFonts w:ascii="Arial" w:hAnsi="Arial" w:cs="Arial"/>
        </w:rPr>
      </w:pPr>
    </w:p>
    <w:p w:rsidR="00FC5623" w:rsidRPr="00A47393" w:rsidRDefault="00FC5623" w:rsidP="00700B7B">
      <w:pPr>
        <w:ind w:left="1410" w:hanging="705"/>
        <w:rPr>
          <w:rFonts w:ascii="Arial" w:hAnsi="Arial" w:cs="Arial"/>
        </w:rPr>
      </w:pPr>
      <w:r w:rsidRPr="00A47393">
        <w:rPr>
          <w:rFonts w:ascii="Arial" w:hAnsi="Arial" w:cs="Arial"/>
        </w:rPr>
        <w:t>2.3.10</w:t>
      </w:r>
      <w:r w:rsidRPr="00A47393">
        <w:rPr>
          <w:rFonts w:ascii="Arial" w:hAnsi="Arial" w:cs="Arial"/>
        </w:rPr>
        <w:tab/>
        <w:t>Gebiete mit hoher Bevölkerungsdichte, insbesondere Zentrale Orte im Sinne des § 2 Abs. 2 Nr. 2 des Raumordnungsgesetzes:</w:t>
      </w:r>
    </w:p>
    <w:p w:rsidR="007E1562" w:rsidRPr="00A47393" w:rsidRDefault="000E7277" w:rsidP="00FC5623">
      <w:pPr>
        <w:rPr>
          <w:rFonts w:ascii="Arial" w:hAnsi="Arial" w:cs="Arial"/>
        </w:rPr>
      </w:pPr>
      <w:r w:rsidRPr="00A47393">
        <w:rPr>
          <w:rFonts w:ascii="Arial" w:hAnsi="Arial" w:cs="Arial"/>
        </w:rPr>
        <w:tab/>
      </w:r>
    </w:p>
    <w:p w:rsidR="00FC5623" w:rsidRPr="00A47393" w:rsidRDefault="00FC5623" w:rsidP="00F85D17">
      <w:pPr>
        <w:ind w:left="1410"/>
        <w:rPr>
          <w:rFonts w:ascii="Arial" w:hAnsi="Arial" w:cs="Arial"/>
        </w:rPr>
      </w:pPr>
      <w:r w:rsidRPr="00A47393">
        <w:rPr>
          <w:rFonts w:ascii="Arial" w:hAnsi="Arial" w:cs="Arial"/>
        </w:rPr>
        <w:t>Nicht zutreffend für das betroffene Industriegebiet</w:t>
      </w:r>
      <w:r w:rsidR="007E1562" w:rsidRPr="00A47393">
        <w:rPr>
          <w:rFonts w:ascii="Arial" w:hAnsi="Arial" w:cs="Arial"/>
        </w:rPr>
        <w:t>. D</w:t>
      </w:r>
      <w:r w:rsidR="007B1F62" w:rsidRPr="00A47393">
        <w:rPr>
          <w:rFonts w:ascii="Arial" w:hAnsi="Arial" w:cs="Arial"/>
        </w:rPr>
        <w:t xml:space="preserve">ie Flächennutzung entspricht der im Bebauungsplan vorgesehenen Nutzung. </w:t>
      </w:r>
      <w:r w:rsidR="00F85D17" w:rsidRPr="00A47393">
        <w:rPr>
          <w:rFonts w:ascii="Arial" w:hAnsi="Arial" w:cs="Arial"/>
        </w:rPr>
        <w:t>Bei</w:t>
      </w:r>
      <w:r w:rsidR="007B1F62" w:rsidRPr="00A47393">
        <w:rPr>
          <w:rFonts w:ascii="Arial" w:hAnsi="Arial" w:cs="Arial"/>
        </w:rPr>
        <w:t xml:space="preserve"> Einhaltung der Luft</w:t>
      </w:r>
      <w:r w:rsidR="00094E44" w:rsidRPr="00A47393">
        <w:rPr>
          <w:rFonts w:ascii="Arial" w:hAnsi="Arial" w:cs="Arial"/>
        </w:rPr>
        <w:t>-</w:t>
      </w:r>
      <w:r w:rsidR="00584A4B" w:rsidRPr="00A47393">
        <w:rPr>
          <w:rFonts w:ascii="Arial" w:hAnsi="Arial" w:cs="Arial"/>
        </w:rPr>
        <w:t xml:space="preserve"> und Lärm</w:t>
      </w:r>
      <w:r w:rsidR="007B1F62" w:rsidRPr="00A47393">
        <w:rPr>
          <w:rFonts w:ascii="Arial" w:hAnsi="Arial" w:cs="Arial"/>
        </w:rPr>
        <w:t xml:space="preserve">emissionsbegrenzungen </w:t>
      </w:r>
      <w:r w:rsidR="00584A4B" w:rsidRPr="00A47393">
        <w:rPr>
          <w:rFonts w:ascii="Arial" w:hAnsi="Arial" w:cs="Arial"/>
        </w:rPr>
        <w:t>ist kein Nutzungskonflikt mit den angrenzenden Nutzungen zu besorgen.</w:t>
      </w:r>
    </w:p>
    <w:p w:rsidR="00FC5623" w:rsidRPr="00A47393" w:rsidRDefault="000E7277" w:rsidP="00FC5623">
      <w:pPr>
        <w:rPr>
          <w:rFonts w:ascii="Arial" w:hAnsi="Arial" w:cs="Arial"/>
        </w:rPr>
      </w:pPr>
      <w:r w:rsidRPr="00A47393">
        <w:rPr>
          <w:rFonts w:ascii="Arial" w:hAnsi="Arial" w:cs="Arial"/>
        </w:rPr>
        <w:tab/>
      </w:r>
    </w:p>
    <w:p w:rsidR="00FC5623" w:rsidRPr="00A47393" w:rsidRDefault="00166EAB" w:rsidP="00FC5623">
      <w:pPr>
        <w:ind w:left="1413" w:hanging="705"/>
        <w:rPr>
          <w:rFonts w:ascii="Arial" w:hAnsi="Arial" w:cs="Arial"/>
        </w:rPr>
      </w:pPr>
      <w:r w:rsidRPr="00A47393">
        <w:rPr>
          <w:rFonts w:ascii="Arial" w:hAnsi="Arial" w:cs="Arial"/>
        </w:rPr>
        <w:t>2.3.11</w:t>
      </w:r>
      <w:r w:rsidRPr="00A47393">
        <w:rPr>
          <w:rFonts w:ascii="Arial" w:hAnsi="Arial" w:cs="Arial"/>
        </w:rPr>
        <w:tab/>
        <w:t>I</w:t>
      </w:r>
      <w:r w:rsidR="00BA2A8E" w:rsidRPr="00A47393">
        <w:rPr>
          <w:rFonts w:ascii="Arial" w:hAnsi="Arial" w:cs="Arial"/>
        </w:rPr>
        <w:t>n amtlichen</w:t>
      </w:r>
      <w:r w:rsidR="00FC5623" w:rsidRPr="00A47393">
        <w:rPr>
          <w:rFonts w:ascii="Arial" w:hAnsi="Arial" w:cs="Arial"/>
        </w:rPr>
        <w:t xml:space="preserve"> Listen oder Karten verzeichnete Denkmale, Denkmalensembles, Bodendenkmäler oder Gebiete, die von der durch die Länder bestimmten Denkmalschutzbehörde als archäologisch bedeutende Landschaften eingestuft worden sind:</w:t>
      </w:r>
    </w:p>
    <w:p w:rsidR="00FC5623" w:rsidRPr="00A47393" w:rsidRDefault="00FC5623" w:rsidP="00FC5623">
      <w:pPr>
        <w:ind w:left="1413" w:hanging="705"/>
        <w:rPr>
          <w:rFonts w:ascii="Arial" w:hAnsi="Arial" w:cs="Arial"/>
        </w:rPr>
      </w:pPr>
      <w:r w:rsidRPr="00A47393">
        <w:rPr>
          <w:rFonts w:ascii="Arial" w:hAnsi="Arial" w:cs="Arial"/>
        </w:rPr>
        <w:tab/>
      </w:r>
    </w:p>
    <w:p w:rsidR="00B1269C" w:rsidRPr="00A47393" w:rsidRDefault="00B04A16" w:rsidP="00B1269C">
      <w:pPr>
        <w:ind w:left="1410" w:firstLine="3"/>
        <w:rPr>
          <w:rFonts w:ascii="Arial" w:hAnsi="Arial" w:cs="Arial"/>
        </w:rPr>
      </w:pPr>
      <w:r w:rsidRPr="00A47393">
        <w:rPr>
          <w:rFonts w:ascii="Arial" w:hAnsi="Arial" w:cs="Arial"/>
        </w:rPr>
        <w:tab/>
        <w:t>Das nächstgelegene</w:t>
      </w:r>
      <w:r w:rsidR="00B1269C" w:rsidRPr="00A47393">
        <w:rPr>
          <w:rFonts w:ascii="Arial" w:hAnsi="Arial" w:cs="Arial"/>
        </w:rPr>
        <w:t xml:space="preserve"> </w:t>
      </w:r>
      <w:r w:rsidR="00000E3F" w:rsidRPr="00A47393">
        <w:rPr>
          <w:rFonts w:ascii="Arial" w:hAnsi="Arial" w:cs="Arial"/>
        </w:rPr>
        <w:t>Baudenkmal/Gebäudeensemble „</w:t>
      </w:r>
      <w:r w:rsidR="00B12AE4" w:rsidRPr="00A47393">
        <w:rPr>
          <w:rFonts w:ascii="Arial" w:hAnsi="Arial" w:cs="Arial"/>
        </w:rPr>
        <w:t>Verwaltungsgebäude der Ebano-Asphaltwerke</w:t>
      </w:r>
      <w:r w:rsidR="00000E3F" w:rsidRPr="00A47393">
        <w:rPr>
          <w:rFonts w:ascii="Arial" w:hAnsi="Arial" w:cs="Arial"/>
        </w:rPr>
        <w:t>“</w:t>
      </w:r>
      <w:r w:rsidR="00B12AE4" w:rsidRPr="00A47393">
        <w:rPr>
          <w:rFonts w:ascii="Arial" w:hAnsi="Arial" w:cs="Arial"/>
        </w:rPr>
        <w:t xml:space="preserve">, Moorburger Straße 15, </w:t>
      </w:r>
      <w:r w:rsidR="00B1269C" w:rsidRPr="00A47393">
        <w:rPr>
          <w:rFonts w:ascii="Arial" w:hAnsi="Arial" w:cs="Arial"/>
        </w:rPr>
        <w:t xml:space="preserve">befindet sich in ca. </w:t>
      </w:r>
      <w:r w:rsidR="00B12AE4" w:rsidRPr="00A47393">
        <w:rPr>
          <w:rFonts w:ascii="Arial" w:hAnsi="Arial" w:cs="Arial"/>
        </w:rPr>
        <w:t>40</w:t>
      </w:r>
      <w:r w:rsidR="00000E3F" w:rsidRPr="00A47393">
        <w:rPr>
          <w:rFonts w:ascii="Arial" w:hAnsi="Arial" w:cs="Arial"/>
        </w:rPr>
        <w:t>0</w:t>
      </w:r>
      <w:r w:rsidR="00B1269C" w:rsidRPr="00A47393">
        <w:rPr>
          <w:rFonts w:ascii="Arial" w:hAnsi="Arial" w:cs="Arial"/>
        </w:rPr>
        <w:t xml:space="preserve"> m Entfer</w:t>
      </w:r>
      <w:r w:rsidR="00B12AE4" w:rsidRPr="00A47393">
        <w:rPr>
          <w:rFonts w:ascii="Arial" w:hAnsi="Arial" w:cs="Arial"/>
        </w:rPr>
        <w:t>nung in süd</w:t>
      </w:r>
      <w:r w:rsidR="00B1269C" w:rsidRPr="00A47393">
        <w:rPr>
          <w:rFonts w:ascii="Arial" w:hAnsi="Arial" w:cs="Arial"/>
        </w:rPr>
        <w:t>licher Richtung.</w:t>
      </w:r>
    </w:p>
    <w:p w:rsidR="00FC5623" w:rsidRPr="00A47393" w:rsidRDefault="00FC5623" w:rsidP="00B12AE4">
      <w:pPr>
        <w:ind w:left="1413" w:hanging="705"/>
        <w:rPr>
          <w:rFonts w:ascii="Arial" w:hAnsi="Arial" w:cs="Arial"/>
        </w:rPr>
      </w:pPr>
    </w:p>
    <w:p w:rsidR="00FC5623" w:rsidRPr="00A47393" w:rsidRDefault="00FC5623" w:rsidP="00FC5623">
      <w:pPr>
        <w:rPr>
          <w:rFonts w:ascii="Arial" w:hAnsi="Arial" w:cs="Arial"/>
        </w:rPr>
      </w:pPr>
    </w:p>
    <w:p w:rsidR="00FC5623" w:rsidRPr="00A47393" w:rsidRDefault="00FC5623" w:rsidP="00FC5623">
      <w:pPr>
        <w:rPr>
          <w:rFonts w:ascii="Arial" w:hAnsi="Arial" w:cs="Arial"/>
          <w:b/>
        </w:rPr>
      </w:pPr>
      <w:r w:rsidRPr="00A47393">
        <w:rPr>
          <w:rFonts w:ascii="Arial" w:hAnsi="Arial" w:cs="Arial"/>
          <w:b/>
        </w:rPr>
        <w:t>3.</w:t>
      </w:r>
      <w:r w:rsidRPr="00A47393">
        <w:rPr>
          <w:rFonts w:ascii="Arial" w:hAnsi="Arial" w:cs="Arial"/>
          <w:b/>
        </w:rPr>
        <w:tab/>
      </w:r>
      <w:r w:rsidR="006B4DC4" w:rsidRPr="00A47393">
        <w:rPr>
          <w:rFonts w:ascii="Arial" w:hAnsi="Arial" w:cs="Arial"/>
          <w:b/>
        </w:rPr>
        <w:t xml:space="preserve">Art und </w:t>
      </w:r>
      <w:r w:rsidRPr="00A47393">
        <w:rPr>
          <w:rFonts w:ascii="Arial" w:hAnsi="Arial" w:cs="Arial"/>
          <w:b/>
        </w:rPr>
        <w:t>Merkmale der möglichen Auswirkungen</w:t>
      </w:r>
    </w:p>
    <w:p w:rsidR="00071605" w:rsidRPr="00A47393" w:rsidRDefault="00071605" w:rsidP="00FC5623">
      <w:pPr>
        <w:ind w:left="708"/>
        <w:rPr>
          <w:rFonts w:ascii="Arial" w:hAnsi="Arial" w:cs="Arial"/>
        </w:rPr>
      </w:pPr>
    </w:p>
    <w:p w:rsidR="00FC5623" w:rsidRPr="00A47393" w:rsidRDefault="00BA2A8E" w:rsidP="00BA2A8E">
      <w:pPr>
        <w:ind w:left="708"/>
        <w:rPr>
          <w:rFonts w:ascii="Arial" w:hAnsi="Arial" w:cs="Arial"/>
        </w:rPr>
      </w:pPr>
      <w:r w:rsidRPr="00A47393">
        <w:rPr>
          <w:rFonts w:ascii="Arial" w:hAnsi="Arial" w:cs="Arial"/>
        </w:rPr>
        <w:t>Die möglichen erheblichen Auswirkungen eines Vorhabens auf die Schutzgüter sind anhand der unter den Nummern 1 und 2 aufgeführten Kriterien zu beurteilen (die Nummern entspre-chen dem Inhalt der Nummern 1 und 2 der Anlage 3 zum UVPG). Dabei ist insbesondere den folgenden Gesichtspunkten Rechnung zu tragen:</w:t>
      </w:r>
    </w:p>
    <w:p w:rsidR="00BA2A8E" w:rsidRPr="00A47393" w:rsidRDefault="00BA2A8E" w:rsidP="00BA2A8E">
      <w:pPr>
        <w:ind w:left="708"/>
        <w:rPr>
          <w:rFonts w:ascii="Arial" w:hAnsi="Arial" w:cs="Arial"/>
        </w:rPr>
      </w:pPr>
    </w:p>
    <w:p w:rsidR="00127C3D" w:rsidRPr="00A47393" w:rsidRDefault="00FC5623" w:rsidP="00127C3D">
      <w:pPr>
        <w:ind w:left="1416" w:hanging="711"/>
        <w:rPr>
          <w:rFonts w:ascii="Arial" w:hAnsi="Arial" w:cs="Arial"/>
        </w:rPr>
      </w:pPr>
      <w:r w:rsidRPr="00A47393">
        <w:rPr>
          <w:rFonts w:ascii="Arial" w:hAnsi="Arial" w:cs="Arial"/>
        </w:rPr>
        <w:t>3.1</w:t>
      </w:r>
      <w:r w:rsidRPr="00A47393">
        <w:rPr>
          <w:rFonts w:ascii="Arial" w:hAnsi="Arial" w:cs="Arial"/>
        </w:rPr>
        <w:tab/>
      </w:r>
      <w:r w:rsidR="00D65426" w:rsidRPr="00A47393">
        <w:rPr>
          <w:rFonts w:ascii="Arial" w:hAnsi="Arial" w:cs="Arial"/>
        </w:rPr>
        <w:t xml:space="preserve">der Art und </w:t>
      </w:r>
      <w:r w:rsidRPr="00A47393">
        <w:rPr>
          <w:rFonts w:ascii="Arial" w:hAnsi="Arial" w:cs="Arial"/>
        </w:rPr>
        <w:t>dem Ausmaß der Auswirkungen</w:t>
      </w:r>
      <w:r w:rsidR="00043C46" w:rsidRPr="00A47393">
        <w:rPr>
          <w:rFonts w:ascii="Arial" w:hAnsi="Arial" w:cs="Arial"/>
        </w:rPr>
        <w:t xml:space="preserve">, insbesondere, welches </w:t>
      </w:r>
      <w:r w:rsidRPr="00A47393">
        <w:rPr>
          <w:rFonts w:ascii="Arial" w:hAnsi="Arial" w:cs="Arial"/>
        </w:rPr>
        <w:t>geographi</w:t>
      </w:r>
      <w:r w:rsidR="00127C3D" w:rsidRPr="00A47393">
        <w:rPr>
          <w:rFonts w:ascii="Arial" w:hAnsi="Arial" w:cs="Arial"/>
        </w:rPr>
        <w:t>sche</w:t>
      </w:r>
      <w:r w:rsidRPr="00A47393">
        <w:rPr>
          <w:rFonts w:ascii="Arial" w:hAnsi="Arial" w:cs="Arial"/>
        </w:rPr>
        <w:t xml:space="preserve"> Gebiet </w:t>
      </w:r>
      <w:r w:rsidR="00043C46" w:rsidRPr="00A47393">
        <w:rPr>
          <w:rFonts w:ascii="Arial" w:hAnsi="Arial" w:cs="Arial"/>
        </w:rPr>
        <w:t xml:space="preserve">betroffen </w:t>
      </w:r>
      <w:r w:rsidR="00127C3D" w:rsidRPr="00A47393">
        <w:rPr>
          <w:rFonts w:ascii="Arial" w:hAnsi="Arial" w:cs="Arial"/>
        </w:rPr>
        <w:t>ist</w:t>
      </w:r>
      <w:r w:rsidR="00043C46" w:rsidRPr="00A47393">
        <w:rPr>
          <w:rFonts w:ascii="Arial" w:hAnsi="Arial" w:cs="Arial"/>
        </w:rPr>
        <w:t xml:space="preserve"> und wie viele Personen von den Auswirkungen voraussichtlich betroffen sind</w:t>
      </w:r>
      <w:r w:rsidR="00FC6ADE" w:rsidRPr="00A47393">
        <w:rPr>
          <w:rFonts w:ascii="Arial" w:hAnsi="Arial" w:cs="Arial"/>
        </w:rPr>
        <w:t>.</w:t>
      </w:r>
    </w:p>
    <w:p w:rsidR="00674E44" w:rsidRPr="00A47393" w:rsidRDefault="00674E44" w:rsidP="00674E44">
      <w:pPr>
        <w:rPr>
          <w:rFonts w:ascii="Arial" w:hAnsi="Arial" w:cs="Arial"/>
        </w:rPr>
      </w:pPr>
      <w:r w:rsidRPr="00A47393">
        <w:rPr>
          <w:rFonts w:ascii="Arial" w:hAnsi="Arial" w:cs="Arial"/>
        </w:rPr>
        <w:tab/>
        <w:t>3.2</w:t>
      </w:r>
      <w:r w:rsidRPr="00A47393">
        <w:rPr>
          <w:rFonts w:ascii="Arial" w:hAnsi="Arial" w:cs="Arial"/>
        </w:rPr>
        <w:tab/>
        <w:t>dem etwaigen grenzüberschreitenden Charakter der Auswirkungen:</w:t>
      </w:r>
    </w:p>
    <w:p w:rsidR="00674E44" w:rsidRPr="00A47393" w:rsidRDefault="00674E44" w:rsidP="00674E44">
      <w:pPr>
        <w:rPr>
          <w:rFonts w:ascii="Arial" w:hAnsi="Arial" w:cs="Arial"/>
        </w:rPr>
      </w:pPr>
      <w:r w:rsidRPr="00A47393">
        <w:rPr>
          <w:rFonts w:ascii="Arial" w:hAnsi="Arial" w:cs="Arial"/>
        </w:rPr>
        <w:tab/>
        <w:t>3.3</w:t>
      </w:r>
      <w:r w:rsidRPr="00A47393">
        <w:rPr>
          <w:rFonts w:ascii="Arial" w:hAnsi="Arial" w:cs="Arial"/>
        </w:rPr>
        <w:tab/>
        <w:t>der Schwere und der Komplexität der Auswirkungen:</w:t>
      </w:r>
    </w:p>
    <w:p w:rsidR="00674E44" w:rsidRPr="00A47393" w:rsidRDefault="00674E44" w:rsidP="00674E44">
      <w:pPr>
        <w:rPr>
          <w:rFonts w:ascii="Arial" w:hAnsi="Arial" w:cs="Arial"/>
        </w:rPr>
      </w:pPr>
      <w:r w:rsidRPr="00A47393">
        <w:rPr>
          <w:rFonts w:ascii="Arial" w:hAnsi="Arial" w:cs="Arial"/>
        </w:rPr>
        <w:tab/>
        <w:t>3.4</w:t>
      </w:r>
      <w:r w:rsidRPr="00A47393">
        <w:rPr>
          <w:rFonts w:ascii="Arial" w:hAnsi="Arial" w:cs="Arial"/>
        </w:rPr>
        <w:tab/>
        <w:t>der Wahrscheinlichkeit von Auswirkungen:</w:t>
      </w:r>
    </w:p>
    <w:p w:rsidR="00674E44" w:rsidRPr="00A47393" w:rsidRDefault="00674E44" w:rsidP="00674E44">
      <w:pPr>
        <w:numPr>
          <w:ilvl w:val="1"/>
          <w:numId w:val="2"/>
        </w:numPr>
        <w:rPr>
          <w:rFonts w:ascii="Arial" w:hAnsi="Arial" w:cs="Arial"/>
        </w:rPr>
      </w:pPr>
      <w:r w:rsidRPr="00A47393">
        <w:rPr>
          <w:rFonts w:ascii="Arial" w:hAnsi="Arial" w:cs="Arial"/>
        </w:rPr>
        <w:t>dem voraussichtlichen Zeitpunkt des Eintretens sowie der Dauer, Häufigkeit und Umkehrbarkeit der Auswirkungen:</w:t>
      </w:r>
    </w:p>
    <w:p w:rsidR="00674E44" w:rsidRPr="00A47393" w:rsidRDefault="00674E44" w:rsidP="00674E44">
      <w:pPr>
        <w:ind w:left="1410" w:hanging="705"/>
        <w:rPr>
          <w:rFonts w:ascii="Arial" w:hAnsi="Arial" w:cs="Arial"/>
        </w:rPr>
      </w:pPr>
      <w:r w:rsidRPr="00A47393">
        <w:rPr>
          <w:rFonts w:ascii="Arial" w:hAnsi="Arial" w:cs="Arial"/>
        </w:rPr>
        <w:lastRenderedPageBreak/>
        <w:t>3.6</w:t>
      </w:r>
      <w:r w:rsidRPr="00A47393">
        <w:rPr>
          <w:rFonts w:ascii="Arial" w:hAnsi="Arial" w:cs="Arial"/>
        </w:rPr>
        <w:tab/>
        <w:t>dem Zusammenwirken der Auswirkungen mit den Auswirkungen anderer bestehender oder zugelassener Vorhaben:</w:t>
      </w:r>
    </w:p>
    <w:p w:rsidR="00674E44" w:rsidRPr="00A47393" w:rsidRDefault="00674E44" w:rsidP="00674E44">
      <w:pPr>
        <w:ind w:left="1410" w:hanging="705"/>
        <w:rPr>
          <w:rFonts w:ascii="Arial" w:hAnsi="Arial" w:cs="Arial"/>
        </w:rPr>
      </w:pPr>
      <w:r w:rsidRPr="00A47393">
        <w:rPr>
          <w:rFonts w:ascii="Arial" w:hAnsi="Arial" w:cs="Arial"/>
        </w:rPr>
        <w:t>3.7</w:t>
      </w:r>
      <w:r w:rsidRPr="00A47393">
        <w:rPr>
          <w:rFonts w:ascii="Arial" w:hAnsi="Arial" w:cs="Arial"/>
        </w:rPr>
        <w:tab/>
        <w:t>die Möglichkeit, die Auswirkungen wirksam zu vermeiden:</w:t>
      </w:r>
    </w:p>
    <w:p w:rsidR="00700B7B" w:rsidRPr="00A47393" w:rsidRDefault="00700B7B" w:rsidP="00700B7B">
      <w:pPr>
        <w:rPr>
          <w:rFonts w:ascii="Arial" w:hAnsi="Arial" w:cs="Arial"/>
        </w:rPr>
      </w:pPr>
    </w:p>
    <w:p w:rsidR="00FC6ADE" w:rsidRPr="00A47393" w:rsidRDefault="00AF2A1B" w:rsidP="00D25D0A">
      <w:pPr>
        <w:ind w:left="705"/>
        <w:rPr>
          <w:rFonts w:ascii="Arial" w:hAnsi="Arial" w:cs="Arial"/>
        </w:rPr>
      </w:pPr>
      <w:r w:rsidRPr="00A47393">
        <w:rPr>
          <w:rFonts w:ascii="Arial" w:hAnsi="Arial" w:cs="Arial"/>
        </w:rPr>
        <w:t xml:space="preserve">Unter </w:t>
      </w:r>
      <w:r w:rsidR="00482E5A" w:rsidRPr="00A47393">
        <w:rPr>
          <w:rFonts w:ascii="Arial" w:hAnsi="Arial" w:cs="Arial"/>
        </w:rPr>
        <w:t>Berücksichtigung</w:t>
      </w:r>
      <w:r w:rsidRPr="00A47393">
        <w:rPr>
          <w:rFonts w:ascii="Arial" w:hAnsi="Arial" w:cs="Arial"/>
        </w:rPr>
        <w:t xml:space="preserve"> der v.g. </w:t>
      </w:r>
      <w:r w:rsidR="00482E5A" w:rsidRPr="00A47393">
        <w:rPr>
          <w:rFonts w:ascii="Arial" w:hAnsi="Arial" w:cs="Arial"/>
        </w:rPr>
        <w:t>Gesichtspunkte</w:t>
      </w:r>
      <w:r w:rsidRPr="00A47393">
        <w:rPr>
          <w:rFonts w:ascii="Arial" w:hAnsi="Arial" w:cs="Arial"/>
        </w:rPr>
        <w:t xml:space="preserve"> werden die möglichen Aus</w:t>
      </w:r>
      <w:r w:rsidR="00F6350C" w:rsidRPr="00A47393">
        <w:rPr>
          <w:rFonts w:ascii="Arial" w:hAnsi="Arial" w:cs="Arial"/>
        </w:rPr>
        <w:t>wirkungen des Vorhabens auf die Schutzgüter wie folgt beurteilt:</w:t>
      </w:r>
    </w:p>
    <w:p w:rsidR="006252B9" w:rsidRPr="00A47393" w:rsidRDefault="006252B9" w:rsidP="006252B9">
      <w:pPr>
        <w:rPr>
          <w:rFonts w:ascii="Arial" w:hAnsi="Arial" w:cs="Arial"/>
        </w:rPr>
      </w:pPr>
    </w:p>
    <w:p w:rsidR="006252B9" w:rsidRPr="00A47393" w:rsidRDefault="006252B9" w:rsidP="006252B9">
      <w:pPr>
        <w:ind w:firstLine="705"/>
        <w:rPr>
          <w:rFonts w:ascii="Arial" w:hAnsi="Arial" w:cs="Arial"/>
          <w:u w:val="single"/>
        </w:rPr>
      </w:pPr>
      <w:r w:rsidRPr="00A47393">
        <w:rPr>
          <w:rFonts w:ascii="Arial" w:hAnsi="Arial" w:cs="Arial"/>
          <w:u w:val="single"/>
        </w:rPr>
        <w:t>Geographisches Gebiet</w:t>
      </w:r>
    </w:p>
    <w:p w:rsidR="006252B9" w:rsidRPr="00A47393" w:rsidRDefault="006252B9" w:rsidP="006252B9">
      <w:pPr>
        <w:ind w:firstLine="705"/>
        <w:rPr>
          <w:rFonts w:ascii="Arial" w:hAnsi="Arial" w:cs="Arial"/>
          <w:u w:val="single"/>
        </w:rPr>
      </w:pPr>
    </w:p>
    <w:p w:rsidR="006252B9" w:rsidRPr="00A47393" w:rsidRDefault="006252B9" w:rsidP="006363D1">
      <w:pPr>
        <w:ind w:left="705"/>
        <w:rPr>
          <w:rFonts w:ascii="Arial" w:hAnsi="Arial" w:cs="Arial"/>
        </w:rPr>
      </w:pPr>
      <w:r w:rsidRPr="00A47393">
        <w:rPr>
          <w:rFonts w:ascii="Arial" w:hAnsi="Arial" w:cs="Arial"/>
        </w:rPr>
        <w:t>Das Betriebsgelände liegt in de</w:t>
      </w:r>
      <w:r w:rsidR="00B12AE4" w:rsidRPr="00A47393">
        <w:rPr>
          <w:rFonts w:ascii="Arial" w:hAnsi="Arial" w:cs="Arial"/>
        </w:rPr>
        <w:t>m ausgewiesenen Industriegebiet</w:t>
      </w:r>
      <w:r w:rsidR="00A85B2C" w:rsidRPr="00A47393">
        <w:rPr>
          <w:rFonts w:ascii="Arial" w:hAnsi="Arial" w:cs="Arial"/>
        </w:rPr>
        <w:t xml:space="preserve"> Gewerbepark Harburger Seehäfen.</w:t>
      </w:r>
      <w:r w:rsidRPr="00A47393">
        <w:rPr>
          <w:rFonts w:ascii="Arial" w:hAnsi="Arial" w:cs="Arial"/>
        </w:rPr>
        <w:t xml:space="preserve"> In der Nachbarschaft sind Industrie- und Lagerbetriebe angesiedelt.</w:t>
      </w:r>
      <w:r w:rsidR="006363D1" w:rsidRPr="00A47393">
        <w:rPr>
          <w:rFonts w:ascii="Arial" w:hAnsi="Arial" w:cs="Arial"/>
        </w:rPr>
        <w:t xml:space="preserve"> </w:t>
      </w:r>
      <w:r w:rsidRPr="00A47393">
        <w:rPr>
          <w:rFonts w:ascii="Arial" w:hAnsi="Arial" w:cs="Arial"/>
        </w:rPr>
        <w:t>Es ist mit keinen bzw. nur geringfügigen Auswirkungen auf das geographische Gebiet zu rechnen</w:t>
      </w:r>
      <w:r w:rsidR="00BA2A8E" w:rsidRPr="00A47393">
        <w:rPr>
          <w:rFonts w:ascii="Arial" w:hAnsi="Arial" w:cs="Arial"/>
        </w:rPr>
        <w:t>.</w:t>
      </w:r>
    </w:p>
    <w:p w:rsidR="00BA2A8E" w:rsidRPr="00A47393" w:rsidRDefault="00BA2A8E" w:rsidP="006363D1">
      <w:pPr>
        <w:ind w:left="705"/>
        <w:rPr>
          <w:rFonts w:ascii="Arial" w:hAnsi="Arial" w:cs="Arial"/>
        </w:rPr>
      </w:pPr>
    </w:p>
    <w:p w:rsidR="00FC5623" w:rsidRPr="00A47393" w:rsidRDefault="00310F23" w:rsidP="00FC5623">
      <w:pPr>
        <w:rPr>
          <w:rFonts w:ascii="Arial" w:hAnsi="Arial" w:cs="Arial"/>
          <w:u w:val="single"/>
        </w:rPr>
      </w:pPr>
      <w:r w:rsidRPr="00A47393">
        <w:rPr>
          <w:rFonts w:ascii="Arial" w:hAnsi="Arial" w:cs="Arial"/>
        </w:rPr>
        <w:tab/>
      </w:r>
      <w:r w:rsidR="00C23203" w:rsidRPr="00A47393">
        <w:rPr>
          <w:rFonts w:ascii="Arial" w:hAnsi="Arial" w:cs="Arial"/>
          <w:u w:val="single"/>
        </w:rPr>
        <w:t>Luftverunreinigungen</w:t>
      </w:r>
    </w:p>
    <w:p w:rsidR="00F4686A" w:rsidRPr="00A47393" w:rsidRDefault="00F4686A" w:rsidP="00E41BF9">
      <w:pPr>
        <w:ind w:firstLine="705"/>
        <w:rPr>
          <w:rFonts w:ascii="Arial" w:hAnsi="Arial" w:cs="Arial"/>
          <w:u w:val="single"/>
        </w:rPr>
      </w:pPr>
    </w:p>
    <w:p w:rsidR="00A23D54" w:rsidRPr="00A47393" w:rsidRDefault="00A85B2C" w:rsidP="00A23D54">
      <w:pPr>
        <w:ind w:left="708"/>
        <w:rPr>
          <w:rFonts w:ascii="Arial" w:hAnsi="Arial" w:cs="Arial"/>
        </w:rPr>
      </w:pPr>
      <w:r w:rsidRPr="00A47393">
        <w:rPr>
          <w:rFonts w:ascii="Arial" w:hAnsi="Arial" w:cs="Arial"/>
        </w:rPr>
        <w:t>Es entstehen durch die passive Lagerung von abgepackten Gefahrstoffen keine zusätzlichen Emissionen.</w:t>
      </w:r>
    </w:p>
    <w:p w:rsidR="00A85B2C" w:rsidRPr="00A47393" w:rsidRDefault="00A85B2C" w:rsidP="00A23D54">
      <w:pPr>
        <w:ind w:left="708"/>
        <w:rPr>
          <w:rFonts w:ascii="Arial" w:hAnsi="Arial" w:cs="Arial"/>
        </w:rPr>
      </w:pPr>
    </w:p>
    <w:p w:rsidR="009254C7" w:rsidRPr="00A47393" w:rsidRDefault="00A85B2C" w:rsidP="009254C7">
      <w:pPr>
        <w:ind w:left="708"/>
        <w:rPr>
          <w:rFonts w:ascii="Arial" w:hAnsi="Arial" w:cs="Arial"/>
        </w:rPr>
      </w:pPr>
      <w:r w:rsidRPr="00A47393">
        <w:rPr>
          <w:rFonts w:ascii="Arial" w:hAnsi="Arial" w:cs="Arial"/>
        </w:rPr>
        <w:t>Es sind</w:t>
      </w:r>
      <w:r w:rsidR="009254C7" w:rsidRPr="00A47393">
        <w:rPr>
          <w:rFonts w:ascii="Arial" w:hAnsi="Arial" w:cs="Arial"/>
        </w:rPr>
        <w:t xml:space="preserve"> keine erheblichen nachteiligen Auswirkungen auf Menschen, einschließlich der menschlichen Gesundheit; auf Tiere, Pflanzen und die biologische Vielfalt; auf Fläche, Boden, Wasser, Luft, Klima und Landschaft sowie auf das kulturelle Erbe und sonstige Sachgüter zu erwarten.</w:t>
      </w:r>
    </w:p>
    <w:p w:rsidR="00A23D54" w:rsidRPr="00A47393" w:rsidRDefault="00A23D54" w:rsidP="00584090">
      <w:pPr>
        <w:ind w:firstLine="708"/>
        <w:rPr>
          <w:rFonts w:ascii="Arial" w:hAnsi="Arial" w:cs="Arial"/>
          <w:u w:val="single"/>
        </w:rPr>
      </w:pPr>
    </w:p>
    <w:p w:rsidR="00584090" w:rsidRPr="00A47393" w:rsidRDefault="006453E2" w:rsidP="00584090">
      <w:pPr>
        <w:ind w:firstLine="708"/>
        <w:rPr>
          <w:rFonts w:ascii="Arial" w:hAnsi="Arial" w:cs="Arial"/>
          <w:u w:val="single"/>
        </w:rPr>
      </w:pPr>
      <w:r w:rsidRPr="00A47393">
        <w:rPr>
          <w:rFonts w:ascii="Arial" w:hAnsi="Arial" w:cs="Arial"/>
          <w:u w:val="single"/>
        </w:rPr>
        <w:t>Lärm</w:t>
      </w:r>
    </w:p>
    <w:p w:rsidR="0049429C" w:rsidRPr="00A47393" w:rsidRDefault="0049429C" w:rsidP="0049429C">
      <w:pPr>
        <w:ind w:left="705"/>
        <w:rPr>
          <w:rFonts w:ascii="Arial" w:hAnsi="Arial" w:cs="Arial"/>
        </w:rPr>
      </w:pPr>
    </w:p>
    <w:p w:rsidR="0049429C" w:rsidRPr="00A47393" w:rsidRDefault="0049429C" w:rsidP="00584090">
      <w:pPr>
        <w:ind w:left="708"/>
        <w:rPr>
          <w:rFonts w:ascii="Arial" w:hAnsi="Arial" w:cs="Arial"/>
        </w:rPr>
      </w:pPr>
      <w:r w:rsidRPr="00A47393">
        <w:rPr>
          <w:rFonts w:ascii="Arial" w:hAnsi="Arial" w:cs="Arial"/>
        </w:rPr>
        <w:t xml:space="preserve">Es sind hinsichtlich der Lärmbelastung keine </w:t>
      </w:r>
      <w:r w:rsidR="00304018" w:rsidRPr="00A47393">
        <w:rPr>
          <w:rFonts w:ascii="Arial" w:hAnsi="Arial" w:cs="Arial"/>
        </w:rPr>
        <w:t xml:space="preserve">erheblichen </w:t>
      </w:r>
      <w:r w:rsidR="00860254" w:rsidRPr="00A47393">
        <w:rPr>
          <w:rFonts w:ascii="Arial" w:hAnsi="Arial" w:cs="Arial"/>
        </w:rPr>
        <w:t xml:space="preserve">nachteiligen </w:t>
      </w:r>
      <w:r w:rsidR="006453E2" w:rsidRPr="00A47393">
        <w:rPr>
          <w:rFonts w:ascii="Arial" w:hAnsi="Arial" w:cs="Arial"/>
        </w:rPr>
        <w:t>Auswirkungen durch zusätzliche</w:t>
      </w:r>
      <w:r w:rsidRPr="00A47393">
        <w:rPr>
          <w:rFonts w:ascii="Arial" w:hAnsi="Arial" w:cs="Arial"/>
        </w:rPr>
        <w:t xml:space="preserve"> belästigen</w:t>
      </w:r>
      <w:r w:rsidR="007E637B" w:rsidRPr="00A47393">
        <w:rPr>
          <w:rFonts w:ascii="Arial" w:hAnsi="Arial" w:cs="Arial"/>
        </w:rPr>
        <w:t>de</w:t>
      </w:r>
      <w:r w:rsidRPr="00A47393">
        <w:rPr>
          <w:rFonts w:ascii="Arial" w:hAnsi="Arial" w:cs="Arial"/>
        </w:rPr>
        <w:t xml:space="preserve"> Immissionen zu erwarten.</w:t>
      </w:r>
    </w:p>
    <w:p w:rsidR="00BA2A8E" w:rsidRPr="00A47393" w:rsidRDefault="00BA2A8E" w:rsidP="00584090">
      <w:pPr>
        <w:ind w:left="708"/>
        <w:rPr>
          <w:rFonts w:ascii="Arial" w:hAnsi="Arial" w:cs="Arial"/>
        </w:rPr>
      </w:pPr>
    </w:p>
    <w:p w:rsidR="00584090" w:rsidRPr="00A47393" w:rsidRDefault="00B41C84" w:rsidP="00584090">
      <w:pPr>
        <w:ind w:firstLine="708"/>
        <w:rPr>
          <w:rFonts w:ascii="Arial" w:hAnsi="Arial" w:cs="Arial"/>
          <w:u w:val="single"/>
        </w:rPr>
      </w:pPr>
      <w:r w:rsidRPr="00A47393">
        <w:rPr>
          <w:rFonts w:ascii="Arial" w:hAnsi="Arial" w:cs="Arial"/>
          <w:u w:val="single"/>
        </w:rPr>
        <w:t>Risiken von Störfällen, Unfallrisiko</w:t>
      </w:r>
    </w:p>
    <w:p w:rsidR="00584090" w:rsidRPr="00A47393" w:rsidRDefault="00584090" w:rsidP="00584090">
      <w:pPr>
        <w:ind w:firstLine="708"/>
        <w:rPr>
          <w:rFonts w:ascii="Arial" w:hAnsi="Arial" w:cs="Arial"/>
          <w:u w:val="single"/>
        </w:rPr>
      </w:pPr>
    </w:p>
    <w:p w:rsidR="00F4686A" w:rsidRPr="00A47393" w:rsidRDefault="00A85B2C" w:rsidP="00584090">
      <w:pPr>
        <w:ind w:firstLine="708"/>
        <w:rPr>
          <w:rFonts w:ascii="Arial" w:hAnsi="Arial" w:cs="Arial"/>
          <w:u w:val="single"/>
        </w:rPr>
      </w:pPr>
      <w:r w:rsidRPr="00A47393">
        <w:rPr>
          <w:rFonts w:ascii="Arial" w:hAnsi="Arial" w:cs="Arial"/>
        </w:rPr>
        <w:t>Das</w:t>
      </w:r>
      <w:r w:rsidR="002F1193" w:rsidRPr="00A47393">
        <w:rPr>
          <w:rFonts w:ascii="Arial" w:hAnsi="Arial" w:cs="Arial"/>
        </w:rPr>
        <w:t xml:space="preserve"> geplante </w:t>
      </w:r>
      <w:r w:rsidRPr="00A47393">
        <w:rPr>
          <w:rFonts w:ascii="Arial" w:hAnsi="Arial" w:cs="Arial"/>
        </w:rPr>
        <w:t>Gefahrstofflager</w:t>
      </w:r>
      <w:r w:rsidR="002F1193" w:rsidRPr="00A47393">
        <w:rPr>
          <w:rFonts w:ascii="Arial" w:hAnsi="Arial" w:cs="Arial"/>
        </w:rPr>
        <w:t xml:space="preserve"> unterliegt der Störfall-Verordnung.</w:t>
      </w:r>
    </w:p>
    <w:p w:rsidR="00A85B2C" w:rsidRPr="00A47393" w:rsidRDefault="00A85B2C" w:rsidP="00A85B2C">
      <w:pPr>
        <w:ind w:left="708"/>
        <w:rPr>
          <w:rFonts w:ascii="Arial" w:hAnsi="Arial" w:cs="Arial"/>
        </w:rPr>
      </w:pPr>
      <w:r w:rsidRPr="00A47393">
        <w:rPr>
          <w:rFonts w:ascii="Arial" w:hAnsi="Arial" w:cs="Arial"/>
        </w:rPr>
        <w:t>Es befindet sich auß</w:t>
      </w:r>
      <w:r w:rsidR="0057608B" w:rsidRPr="00A47393">
        <w:rPr>
          <w:rFonts w:ascii="Arial" w:hAnsi="Arial" w:cs="Arial"/>
        </w:rPr>
        <w:t xml:space="preserve">erhalb des angemessenen Sicherheitsabstandes zu Betriebsbereichen </w:t>
      </w:r>
      <w:r w:rsidR="00515B70" w:rsidRPr="00A47393">
        <w:rPr>
          <w:rFonts w:ascii="Arial" w:hAnsi="Arial" w:cs="Arial"/>
        </w:rPr>
        <w:t xml:space="preserve">anderer Firmen </w:t>
      </w:r>
      <w:r w:rsidR="0057608B" w:rsidRPr="00A47393">
        <w:rPr>
          <w:rFonts w:ascii="Arial" w:hAnsi="Arial" w:cs="Arial"/>
        </w:rPr>
        <w:t>im Sinne des § 3 Absatz 5a des BIm</w:t>
      </w:r>
      <w:r w:rsidRPr="00A47393">
        <w:rPr>
          <w:rFonts w:ascii="Arial" w:hAnsi="Arial" w:cs="Arial"/>
        </w:rPr>
        <w:t>SchG (vgl. Gutachten des</w:t>
      </w:r>
      <w:r w:rsidRPr="00A47393">
        <w:t xml:space="preserve"> </w:t>
      </w:r>
      <w:r w:rsidRPr="00A47393">
        <w:rPr>
          <w:rFonts w:ascii="Arial" w:hAnsi="Arial" w:cs="Arial"/>
        </w:rPr>
        <w:t>TÜV Rheinland Industrie Service GmbH „Einzelfallbetrachtung für den Betriebsbereich des Gefahrstofflagers Halle 2 auf Basis des KAS-18-Leitfadens“ vom 13.08.2021)</w:t>
      </w:r>
    </w:p>
    <w:p w:rsidR="008777AA" w:rsidRPr="00A47393" w:rsidRDefault="008777AA" w:rsidP="008777AA">
      <w:pPr>
        <w:ind w:left="708"/>
        <w:rPr>
          <w:rFonts w:ascii="Arial" w:hAnsi="Arial" w:cs="Arial"/>
        </w:rPr>
      </w:pPr>
    </w:p>
    <w:p w:rsidR="008777AA" w:rsidRPr="00A47393" w:rsidRDefault="00860254" w:rsidP="008777AA">
      <w:pPr>
        <w:ind w:left="708"/>
        <w:rPr>
          <w:rFonts w:ascii="Arial" w:hAnsi="Arial" w:cs="Arial"/>
        </w:rPr>
      </w:pPr>
      <w:r w:rsidRPr="00A47393">
        <w:rPr>
          <w:rFonts w:ascii="Arial" w:hAnsi="Arial" w:cs="Arial"/>
        </w:rPr>
        <w:t xml:space="preserve">Es sind daher keine </w:t>
      </w:r>
      <w:r w:rsidR="00304018" w:rsidRPr="00A47393">
        <w:rPr>
          <w:rFonts w:ascii="Arial" w:hAnsi="Arial" w:cs="Arial"/>
        </w:rPr>
        <w:t xml:space="preserve">erheblichen </w:t>
      </w:r>
      <w:r w:rsidRPr="00A47393">
        <w:rPr>
          <w:rFonts w:ascii="Arial" w:hAnsi="Arial" w:cs="Arial"/>
        </w:rPr>
        <w:t xml:space="preserve">nachteiligen Auswirkungen </w:t>
      </w:r>
      <w:r w:rsidR="003D37E1" w:rsidRPr="00A47393">
        <w:rPr>
          <w:rFonts w:ascii="Arial" w:hAnsi="Arial" w:cs="Arial"/>
        </w:rPr>
        <w:t>hinsichtlich Risiken von Störfällen und Unfällen zu erwarten.</w:t>
      </w:r>
    </w:p>
    <w:p w:rsidR="00BE504A" w:rsidRPr="00A47393" w:rsidRDefault="00BE504A" w:rsidP="00A47393">
      <w:pPr>
        <w:ind w:left="708"/>
        <w:rPr>
          <w:rFonts w:ascii="Arial" w:hAnsi="Arial" w:cs="Arial"/>
        </w:rPr>
      </w:pPr>
    </w:p>
    <w:p w:rsidR="00BE504A" w:rsidRPr="00A47393" w:rsidRDefault="005B0904" w:rsidP="00BE504A">
      <w:pPr>
        <w:ind w:left="708"/>
        <w:rPr>
          <w:rFonts w:ascii="Arial" w:hAnsi="Arial" w:cs="Arial"/>
        </w:rPr>
      </w:pPr>
      <w:r w:rsidRPr="00A47393">
        <w:rPr>
          <w:rFonts w:ascii="Arial" w:hAnsi="Arial" w:cs="Arial"/>
          <w:u w:val="single"/>
        </w:rPr>
        <w:t>Abfallentsorgung</w:t>
      </w:r>
    </w:p>
    <w:p w:rsidR="00BE504A" w:rsidRPr="00A47393" w:rsidRDefault="00BE504A" w:rsidP="00BE504A">
      <w:pPr>
        <w:ind w:left="708"/>
        <w:rPr>
          <w:rFonts w:ascii="Arial" w:hAnsi="Arial" w:cs="Arial"/>
        </w:rPr>
      </w:pPr>
    </w:p>
    <w:p w:rsidR="00BE504A" w:rsidRPr="00A47393" w:rsidRDefault="008E53EC" w:rsidP="00BE504A">
      <w:pPr>
        <w:ind w:left="708"/>
        <w:rPr>
          <w:rFonts w:ascii="Arial" w:hAnsi="Arial" w:cs="Arial"/>
        </w:rPr>
      </w:pPr>
      <w:r w:rsidRPr="00A47393">
        <w:rPr>
          <w:rFonts w:ascii="Arial" w:hAnsi="Arial" w:cs="Arial"/>
        </w:rPr>
        <w:t>Es fallen keine zusätzlichen Abfälle an.</w:t>
      </w:r>
    </w:p>
    <w:p w:rsidR="008E53EC" w:rsidRPr="00A47393" w:rsidRDefault="008E53EC" w:rsidP="00BE504A">
      <w:pPr>
        <w:ind w:left="708"/>
        <w:rPr>
          <w:rFonts w:ascii="Arial" w:hAnsi="Arial" w:cs="Arial"/>
        </w:rPr>
      </w:pPr>
    </w:p>
    <w:p w:rsidR="00BE504A" w:rsidRPr="00A47393" w:rsidRDefault="005B0904" w:rsidP="00BE504A">
      <w:pPr>
        <w:ind w:left="708"/>
        <w:rPr>
          <w:rFonts w:ascii="Arial" w:hAnsi="Arial" w:cs="Arial"/>
        </w:rPr>
      </w:pPr>
      <w:r w:rsidRPr="00A47393">
        <w:rPr>
          <w:rFonts w:ascii="Arial" w:hAnsi="Arial" w:cs="Arial"/>
        </w:rPr>
        <w:t>Eine ordnungsgemäße Abfallentsorgung ist sichergestellt.</w:t>
      </w:r>
    </w:p>
    <w:p w:rsidR="007773C3" w:rsidRPr="00A47393" w:rsidRDefault="007773C3" w:rsidP="00BE504A">
      <w:pPr>
        <w:ind w:left="708"/>
        <w:rPr>
          <w:rFonts w:ascii="Arial" w:hAnsi="Arial" w:cs="Arial"/>
          <w:u w:val="single"/>
        </w:rPr>
      </w:pPr>
    </w:p>
    <w:p w:rsidR="00F42F3B" w:rsidRPr="00A47393" w:rsidRDefault="001439D9" w:rsidP="00F42F3B">
      <w:pPr>
        <w:ind w:left="708"/>
        <w:rPr>
          <w:rFonts w:ascii="Arial" w:hAnsi="Arial" w:cs="Arial"/>
        </w:rPr>
      </w:pPr>
      <w:r w:rsidRPr="00A47393">
        <w:rPr>
          <w:rFonts w:ascii="Arial" w:hAnsi="Arial" w:cs="Arial"/>
          <w:u w:val="single"/>
        </w:rPr>
        <w:t>Schutzgut Fläche, Boden, Wasser, Luft, Klima und Landschaft</w:t>
      </w:r>
    </w:p>
    <w:p w:rsidR="00F42F3B" w:rsidRPr="00A47393" w:rsidRDefault="00F42F3B" w:rsidP="00F42F3B">
      <w:pPr>
        <w:ind w:left="708"/>
        <w:rPr>
          <w:rFonts w:ascii="Arial" w:hAnsi="Arial" w:cs="Arial"/>
        </w:rPr>
      </w:pPr>
    </w:p>
    <w:p w:rsidR="00F42F3B" w:rsidRPr="00A47393" w:rsidRDefault="001439D9" w:rsidP="00F42F3B">
      <w:pPr>
        <w:ind w:left="708"/>
        <w:rPr>
          <w:rFonts w:ascii="Arial" w:hAnsi="Arial" w:cs="Arial"/>
        </w:rPr>
      </w:pPr>
      <w:r w:rsidRPr="00A47393">
        <w:rPr>
          <w:rFonts w:ascii="Arial" w:hAnsi="Arial" w:cs="Arial"/>
        </w:rPr>
        <w:t>Damit keine wassergefähr</w:t>
      </w:r>
      <w:r w:rsidR="00A85B2C" w:rsidRPr="00A47393">
        <w:rPr>
          <w:rFonts w:ascii="Arial" w:hAnsi="Arial" w:cs="Arial"/>
        </w:rPr>
        <w:t>denden Stoffe aus dem Lager</w:t>
      </w:r>
      <w:r w:rsidRPr="00A47393">
        <w:rPr>
          <w:rFonts w:ascii="Arial" w:hAnsi="Arial" w:cs="Arial"/>
        </w:rPr>
        <w:t>bereich in den Untergrund austreten, wird der komplette Hallen</w:t>
      </w:r>
      <w:r w:rsidR="00A85B2C" w:rsidRPr="00A47393">
        <w:rPr>
          <w:rFonts w:ascii="Arial" w:hAnsi="Arial" w:cs="Arial"/>
        </w:rPr>
        <w:t>boden mit einer</w:t>
      </w:r>
      <w:r w:rsidRPr="00A47393">
        <w:rPr>
          <w:rFonts w:ascii="Arial" w:hAnsi="Arial" w:cs="Arial"/>
        </w:rPr>
        <w:t xml:space="preserve"> Epoxidharzbeschichtung versehen. </w:t>
      </w:r>
      <w:r w:rsidR="00A85B2C" w:rsidRPr="00A47393">
        <w:rPr>
          <w:rFonts w:ascii="Arial" w:hAnsi="Arial" w:cs="Arial"/>
        </w:rPr>
        <w:t>Im</w:t>
      </w:r>
      <w:r w:rsidRPr="00A47393">
        <w:rPr>
          <w:rFonts w:ascii="Arial" w:hAnsi="Arial" w:cs="Arial"/>
        </w:rPr>
        <w:t xml:space="preserve"> Fall einer Havarie oder bei Löscharbeiten </w:t>
      </w:r>
      <w:r w:rsidR="00A85B2C" w:rsidRPr="00A47393">
        <w:rPr>
          <w:rFonts w:ascii="Arial" w:hAnsi="Arial" w:cs="Arial"/>
        </w:rPr>
        <w:t xml:space="preserve">wird das Löschwasser in </w:t>
      </w:r>
      <w:r w:rsidRPr="00A47393">
        <w:rPr>
          <w:rFonts w:ascii="Arial" w:hAnsi="Arial" w:cs="Arial"/>
        </w:rPr>
        <w:t>eine</w:t>
      </w:r>
      <w:r w:rsidR="00A85B2C" w:rsidRPr="00A47393">
        <w:rPr>
          <w:rFonts w:ascii="Arial" w:hAnsi="Arial" w:cs="Arial"/>
        </w:rPr>
        <w:t>m</w:t>
      </w:r>
      <w:r w:rsidRPr="00A47393">
        <w:rPr>
          <w:rFonts w:ascii="Arial" w:hAnsi="Arial" w:cs="Arial"/>
        </w:rPr>
        <w:t xml:space="preserve"> Auffangraum mit entsprechenden Rückhaltevermö</w:t>
      </w:r>
      <w:r w:rsidR="00F42F3B" w:rsidRPr="00A47393">
        <w:rPr>
          <w:rFonts w:ascii="Arial" w:hAnsi="Arial" w:cs="Arial"/>
        </w:rPr>
        <w:t>gen</w:t>
      </w:r>
      <w:r w:rsidR="009B5333" w:rsidRPr="00A47393">
        <w:rPr>
          <w:rFonts w:ascii="Arial" w:hAnsi="Arial" w:cs="Arial"/>
        </w:rPr>
        <w:t xml:space="preserve"> aufgefangen</w:t>
      </w:r>
      <w:r w:rsidR="00F42F3B" w:rsidRPr="00A47393">
        <w:rPr>
          <w:rFonts w:ascii="Arial" w:hAnsi="Arial" w:cs="Arial"/>
        </w:rPr>
        <w:t>.</w:t>
      </w:r>
    </w:p>
    <w:p w:rsidR="00F42F3B" w:rsidRPr="00A47393" w:rsidRDefault="00F42F3B" w:rsidP="00F42F3B">
      <w:pPr>
        <w:ind w:left="708"/>
        <w:rPr>
          <w:rFonts w:ascii="Arial" w:hAnsi="Arial" w:cs="Arial"/>
        </w:rPr>
      </w:pPr>
    </w:p>
    <w:p w:rsidR="00F42F3B" w:rsidRPr="00A47393" w:rsidRDefault="001439D9" w:rsidP="00F42F3B">
      <w:pPr>
        <w:ind w:left="708"/>
        <w:rPr>
          <w:rFonts w:ascii="Arial" w:hAnsi="Arial" w:cs="Arial"/>
        </w:rPr>
      </w:pPr>
      <w:r w:rsidRPr="00A47393">
        <w:rPr>
          <w:rFonts w:ascii="Arial" w:hAnsi="Arial" w:cs="Arial"/>
        </w:rPr>
        <w:t>Der Umgang und die Lagerung der wassergefährdenden Stoffe erfolgt gemäß den Anforderungen der AwSV nach dem Stand der Technik.</w:t>
      </w:r>
    </w:p>
    <w:p w:rsidR="00BA2A8E" w:rsidRPr="00A47393" w:rsidRDefault="00BA2A8E" w:rsidP="00F42F3B">
      <w:pPr>
        <w:ind w:left="708"/>
        <w:rPr>
          <w:rFonts w:ascii="Arial" w:hAnsi="Arial" w:cs="Arial"/>
        </w:rPr>
      </w:pPr>
    </w:p>
    <w:p w:rsidR="00B85D84" w:rsidRPr="00A47393" w:rsidRDefault="007657CF" w:rsidP="00B85D84">
      <w:pPr>
        <w:ind w:left="708"/>
        <w:rPr>
          <w:rFonts w:ascii="Arial" w:hAnsi="Arial" w:cs="Arial"/>
        </w:rPr>
      </w:pPr>
      <w:r w:rsidRPr="00A47393">
        <w:rPr>
          <w:rFonts w:ascii="Arial" w:hAnsi="Arial" w:cs="Arial"/>
          <w:u w:val="single"/>
        </w:rPr>
        <w:t>Schutzgut kulturelles Erbe und sonstige Sachgüter</w:t>
      </w:r>
    </w:p>
    <w:p w:rsidR="00B85D84" w:rsidRPr="00A47393" w:rsidRDefault="00B85D84" w:rsidP="00B85D84">
      <w:pPr>
        <w:ind w:left="708"/>
        <w:rPr>
          <w:rFonts w:ascii="Arial" w:hAnsi="Arial" w:cs="Arial"/>
        </w:rPr>
      </w:pPr>
    </w:p>
    <w:p w:rsidR="00705207" w:rsidRPr="00A47393" w:rsidRDefault="00705207" w:rsidP="00B85D84">
      <w:pPr>
        <w:ind w:left="708"/>
        <w:rPr>
          <w:rFonts w:ascii="Arial" w:hAnsi="Arial" w:cs="Arial"/>
        </w:rPr>
      </w:pPr>
      <w:r w:rsidRPr="00A47393">
        <w:rPr>
          <w:rFonts w:ascii="Arial" w:hAnsi="Arial" w:cs="Arial"/>
        </w:rPr>
        <w:t>Da die Emis</w:t>
      </w:r>
      <w:r w:rsidR="009B5333" w:rsidRPr="00A47393">
        <w:rPr>
          <w:rFonts w:ascii="Arial" w:hAnsi="Arial" w:cs="Arial"/>
        </w:rPr>
        <w:t>sionen durch das geplante Gefahrstofflager</w:t>
      </w:r>
      <w:r w:rsidRPr="00A47393">
        <w:rPr>
          <w:rFonts w:ascii="Arial" w:hAnsi="Arial" w:cs="Arial"/>
        </w:rPr>
        <w:t xml:space="preserve"> die Bagatellmassenströme sowie die Irrelevanzgrenzen der TA Luft unterschreiten, ist durch das Vorhaben mit keinen erheblichen nachteiligen Auswirkungen auf die Baudenkmäler/ Gebäudeensembles zu rechnen.</w:t>
      </w:r>
      <w:r w:rsidR="00491921" w:rsidRPr="00A47393">
        <w:rPr>
          <w:rFonts w:ascii="Arial" w:hAnsi="Arial" w:cs="Arial"/>
        </w:rPr>
        <w:t xml:space="preserve"> </w:t>
      </w:r>
    </w:p>
    <w:p w:rsidR="00705207" w:rsidRPr="00A47393" w:rsidRDefault="00705207" w:rsidP="00FC5623">
      <w:pPr>
        <w:rPr>
          <w:rFonts w:ascii="Arial" w:hAnsi="Arial" w:cs="Arial"/>
          <w:u w:val="single"/>
        </w:rPr>
      </w:pPr>
    </w:p>
    <w:p w:rsidR="00D32E32" w:rsidRPr="00A47393" w:rsidRDefault="00D32E32" w:rsidP="00FC5623">
      <w:pPr>
        <w:rPr>
          <w:rFonts w:ascii="Arial" w:hAnsi="Arial" w:cs="Arial"/>
        </w:rPr>
      </w:pPr>
    </w:p>
    <w:p w:rsidR="00FC5623" w:rsidRPr="00A47393" w:rsidRDefault="00E0430B" w:rsidP="00326CB8">
      <w:pPr>
        <w:ind w:left="705" w:hanging="705"/>
        <w:rPr>
          <w:rFonts w:ascii="Arial" w:hAnsi="Arial" w:cs="Arial"/>
        </w:rPr>
      </w:pPr>
      <w:r w:rsidRPr="00A47393">
        <w:rPr>
          <w:rFonts w:ascii="Arial" w:hAnsi="Arial" w:cs="Arial"/>
          <w:b/>
        </w:rPr>
        <w:t>4.</w:t>
      </w:r>
      <w:r w:rsidRPr="00A47393">
        <w:rPr>
          <w:rFonts w:ascii="Arial" w:hAnsi="Arial" w:cs="Arial"/>
          <w:b/>
        </w:rPr>
        <w:tab/>
      </w:r>
      <w:r w:rsidR="007773C3" w:rsidRPr="00A47393">
        <w:rPr>
          <w:rFonts w:ascii="Arial" w:hAnsi="Arial" w:cs="Arial"/>
          <w:b/>
        </w:rPr>
        <w:t>Ge</w:t>
      </w:r>
      <w:r w:rsidRPr="00A47393">
        <w:rPr>
          <w:rFonts w:ascii="Arial" w:hAnsi="Arial" w:cs="Arial"/>
          <w:b/>
        </w:rPr>
        <w:t>samte</w:t>
      </w:r>
      <w:r w:rsidR="00FC5623" w:rsidRPr="00A47393">
        <w:rPr>
          <w:rFonts w:ascii="Arial" w:hAnsi="Arial" w:cs="Arial"/>
          <w:b/>
        </w:rPr>
        <w:t xml:space="preserve">rgebnis der allgemeinen Vorprüfung des </w:t>
      </w:r>
      <w:r w:rsidR="00326CB8" w:rsidRPr="00A47393">
        <w:rPr>
          <w:rFonts w:ascii="Arial" w:hAnsi="Arial" w:cs="Arial"/>
          <w:b/>
        </w:rPr>
        <w:t>Einzelfalls nach</w:t>
      </w:r>
      <w:r w:rsidR="00C91950" w:rsidRPr="00A47393">
        <w:rPr>
          <w:rFonts w:ascii="Arial" w:hAnsi="Arial" w:cs="Arial"/>
          <w:b/>
        </w:rPr>
        <w:t xml:space="preserve"> § 9 Abs. 1 Satz 1, Nr. 2 </w:t>
      </w:r>
      <w:r w:rsidR="00FC5623" w:rsidRPr="00A47393">
        <w:rPr>
          <w:rFonts w:ascii="Arial" w:hAnsi="Arial" w:cs="Arial"/>
          <w:b/>
        </w:rPr>
        <w:t>UVPG:</w:t>
      </w:r>
    </w:p>
    <w:p w:rsidR="00FC5623" w:rsidRPr="00A47393" w:rsidRDefault="00FC5623" w:rsidP="00FC5623">
      <w:pPr>
        <w:rPr>
          <w:rFonts w:ascii="Arial" w:hAnsi="Arial" w:cs="Arial"/>
        </w:rPr>
      </w:pPr>
    </w:p>
    <w:p w:rsidR="00E0093B" w:rsidRPr="00A47393" w:rsidRDefault="00E0093B" w:rsidP="001B5EFE">
      <w:pPr>
        <w:ind w:left="705"/>
        <w:rPr>
          <w:rFonts w:ascii="Arial" w:hAnsi="Arial" w:cs="Arial"/>
        </w:rPr>
      </w:pPr>
      <w:r w:rsidRPr="00A47393">
        <w:rPr>
          <w:rFonts w:ascii="Arial" w:hAnsi="Arial" w:cs="Arial"/>
        </w:rPr>
        <w:t>Die allgemeine Vorprüfung des Einzelfalls n</w:t>
      </w:r>
      <w:r w:rsidR="004D2C40" w:rsidRPr="00A47393">
        <w:rPr>
          <w:rFonts w:ascii="Arial" w:hAnsi="Arial" w:cs="Arial"/>
        </w:rPr>
        <w:t xml:space="preserve">ach § 9 UVPG </w:t>
      </w:r>
      <w:r w:rsidR="003D4EF4" w:rsidRPr="00A47393">
        <w:rPr>
          <w:rFonts w:ascii="Arial" w:hAnsi="Arial" w:cs="Arial"/>
        </w:rPr>
        <w:t xml:space="preserve">i.V.m. §§ 7 und 5 UVPG </w:t>
      </w:r>
      <w:r w:rsidR="002C0421" w:rsidRPr="00A47393">
        <w:rPr>
          <w:rFonts w:ascii="Arial" w:hAnsi="Arial" w:cs="Arial"/>
        </w:rPr>
        <w:t xml:space="preserve">hat </w:t>
      </w:r>
      <w:r w:rsidR="002A0195" w:rsidRPr="00A47393">
        <w:rPr>
          <w:rFonts w:ascii="Arial" w:hAnsi="Arial" w:cs="Arial"/>
        </w:rPr>
        <w:t xml:space="preserve">nach überschlägiger Prüfung </w:t>
      </w:r>
      <w:r w:rsidR="003E46C6" w:rsidRPr="00A47393">
        <w:rPr>
          <w:rFonts w:ascii="Arial" w:hAnsi="Arial" w:cs="Arial"/>
        </w:rPr>
        <w:t xml:space="preserve">unter Berücksichtigung der einschlägigen Kriterien nach Anlage 3 UVPG </w:t>
      </w:r>
      <w:r w:rsidR="004D2C40" w:rsidRPr="00A47393">
        <w:rPr>
          <w:rFonts w:ascii="Arial" w:hAnsi="Arial" w:cs="Arial"/>
        </w:rPr>
        <w:t xml:space="preserve">ergeben, </w:t>
      </w:r>
      <w:r w:rsidR="001326EE" w:rsidRPr="00A47393">
        <w:rPr>
          <w:rFonts w:ascii="Arial" w:hAnsi="Arial" w:cs="Arial"/>
        </w:rPr>
        <w:t xml:space="preserve">dass durch das </w:t>
      </w:r>
      <w:r w:rsidR="000502F5" w:rsidRPr="00A47393">
        <w:rPr>
          <w:rFonts w:ascii="Arial" w:hAnsi="Arial" w:cs="Arial"/>
        </w:rPr>
        <w:t xml:space="preserve">beantragte </w:t>
      </w:r>
      <w:r w:rsidR="001326EE" w:rsidRPr="00A47393">
        <w:rPr>
          <w:rFonts w:ascii="Arial" w:hAnsi="Arial" w:cs="Arial"/>
        </w:rPr>
        <w:t xml:space="preserve">Vorhaben keine erheblichen nachteiligen Umweltauswirkungen </w:t>
      </w:r>
      <w:r w:rsidR="0080299D" w:rsidRPr="00A47393">
        <w:rPr>
          <w:rFonts w:ascii="Arial" w:hAnsi="Arial" w:cs="Arial"/>
        </w:rPr>
        <w:t xml:space="preserve">auf die in § 2 Absatz 1 UVPG genannten Schutzgüter </w:t>
      </w:r>
      <w:r w:rsidR="00587360" w:rsidRPr="00A47393">
        <w:rPr>
          <w:rFonts w:ascii="Arial" w:hAnsi="Arial" w:cs="Arial"/>
        </w:rPr>
        <w:t xml:space="preserve">hervorgerufen werden können, so </w:t>
      </w:r>
      <w:r w:rsidR="004D2C40" w:rsidRPr="00A47393">
        <w:rPr>
          <w:rFonts w:ascii="Arial" w:hAnsi="Arial" w:cs="Arial"/>
        </w:rPr>
        <w:t>dass die</w:t>
      </w:r>
      <w:r w:rsidRPr="00A47393">
        <w:rPr>
          <w:rFonts w:ascii="Arial" w:hAnsi="Arial" w:cs="Arial"/>
        </w:rPr>
        <w:t xml:space="preserve"> </w:t>
      </w:r>
      <w:r w:rsidR="004D2C40" w:rsidRPr="00A47393">
        <w:rPr>
          <w:rFonts w:ascii="Arial" w:hAnsi="Arial" w:cs="Arial"/>
        </w:rPr>
        <w:t>Durchführung einer Umweltverträglichkeitsprüfung nicht erforderlich ist</w:t>
      </w:r>
      <w:r w:rsidR="001B5EFE" w:rsidRPr="00A47393">
        <w:rPr>
          <w:rFonts w:ascii="Arial" w:hAnsi="Arial" w:cs="Arial"/>
        </w:rPr>
        <w:t>.</w:t>
      </w:r>
    </w:p>
    <w:p w:rsidR="00434098" w:rsidRPr="00A47393" w:rsidRDefault="00434098" w:rsidP="006733F5">
      <w:pPr>
        <w:rPr>
          <w:rFonts w:ascii="Arial" w:hAnsi="Arial" w:cs="Arial"/>
        </w:rPr>
      </w:pPr>
    </w:p>
    <w:p w:rsidR="00C57C1A" w:rsidRPr="00A47393" w:rsidRDefault="00C57C1A" w:rsidP="006733F5">
      <w:pPr>
        <w:rPr>
          <w:rFonts w:ascii="Arial" w:hAnsi="Arial" w:cs="Arial"/>
          <w:b/>
        </w:rPr>
      </w:pPr>
    </w:p>
    <w:p w:rsidR="00C037FB" w:rsidRPr="00A47393" w:rsidRDefault="00C037FB" w:rsidP="00FC5623">
      <w:pPr>
        <w:rPr>
          <w:rFonts w:ascii="Arial" w:hAnsi="Arial" w:cs="Arial"/>
        </w:rPr>
      </w:pPr>
    </w:p>
    <w:p w:rsidR="00FC5623" w:rsidRPr="00A47393" w:rsidRDefault="00FC5623" w:rsidP="00FC5623">
      <w:pPr>
        <w:rPr>
          <w:rFonts w:ascii="Arial" w:hAnsi="Arial" w:cs="Arial"/>
        </w:rPr>
      </w:pPr>
      <w:bookmarkStart w:id="0" w:name="_GoBack"/>
      <w:bookmarkEnd w:id="0"/>
    </w:p>
    <w:sectPr w:rsidR="00FC5623" w:rsidRPr="00A47393" w:rsidSect="00767F73">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7D" w:rsidRDefault="00FE2E7D" w:rsidP="00767F73">
      <w:r>
        <w:separator/>
      </w:r>
    </w:p>
  </w:endnote>
  <w:endnote w:type="continuationSeparator" w:id="0">
    <w:p w:rsidR="00FE2E7D" w:rsidRDefault="00FE2E7D" w:rsidP="0076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7D" w:rsidRDefault="00FE2E7D" w:rsidP="00767F73">
      <w:r>
        <w:separator/>
      </w:r>
    </w:p>
  </w:footnote>
  <w:footnote w:type="continuationSeparator" w:id="0">
    <w:p w:rsidR="00FE2E7D" w:rsidRDefault="00FE2E7D" w:rsidP="00767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427986"/>
      <w:docPartObj>
        <w:docPartGallery w:val="Page Numbers (Top of Page)"/>
        <w:docPartUnique/>
      </w:docPartObj>
    </w:sdtPr>
    <w:sdtEndPr/>
    <w:sdtContent>
      <w:p w:rsidR="00775407" w:rsidRDefault="00775407">
        <w:pPr>
          <w:pStyle w:val="Kopfzeile"/>
          <w:jc w:val="center"/>
        </w:pPr>
        <w:r>
          <w:fldChar w:fldCharType="begin"/>
        </w:r>
        <w:r>
          <w:instrText>PAGE   \* MERGEFORMAT</w:instrText>
        </w:r>
        <w:r>
          <w:fldChar w:fldCharType="separate"/>
        </w:r>
        <w:r w:rsidR="006E0E2E">
          <w:rPr>
            <w:noProof/>
          </w:rPr>
          <w:t>9</w:t>
        </w:r>
        <w:r>
          <w:fldChar w:fldCharType="end"/>
        </w:r>
      </w:p>
    </w:sdtContent>
  </w:sdt>
  <w:p w:rsidR="00775407" w:rsidRDefault="007754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055"/>
    <w:multiLevelType w:val="multilevel"/>
    <w:tmpl w:val="74685050"/>
    <w:lvl w:ilvl="0">
      <w:start w:val="1"/>
      <w:numFmt w:val="upperLetter"/>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B07F97"/>
    <w:multiLevelType w:val="hybridMultilevel"/>
    <w:tmpl w:val="778E243A"/>
    <w:lvl w:ilvl="0" w:tplc="E67A8D0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68A2AF4"/>
    <w:multiLevelType w:val="multilevel"/>
    <w:tmpl w:val="3D962790"/>
    <w:lvl w:ilvl="0">
      <w:start w:val="3"/>
      <w:numFmt w:val="decimal"/>
      <w:lvlText w:val="%1"/>
      <w:lvlJc w:val="left"/>
      <w:pPr>
        <w:tabs>
          <w:tab w:val="num" w:pos="705"/>
        </w:tabs>
        <w:ind w:left="705" w:hanging="705"/>
      </w:pPr>
    </w:lvl>
    <w:lvl w:ilvl="1">
      <w:start w:val="5"/>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3" w15:restartNumberingAfterBreak="0">
    <w:nsid w:val="4DC12B2C"/>
    <w:multiLevelType w:val="hybridMultilevel"/>
    <w:tmpl w:val="E9E6AF5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4" w15:restartNumberingAfterBreak="0">
    <w:nsid w:val="53F51888"/>
    <w:multiLevelType w:val="multilevel"/>
    <w:tmpl w:val="9222BA80"/>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42"/>
    <w:rsid w:val="00000B77"/>
    <w:rsid w:val="00000E3F"/>
    <w:rsid w:val="000015C6"/>
    <w:rsid w:val="00003DB7"/>
    <w:rsid w:val="000060D1"/>
    <w:rsid w:val="00006C19"/>
    <w:rsid w:val="00007A9E"/>
    <w:rsid w:val="00016C8C"/>
    <w:rsid w:val="00016EC4"/>
    <w:rsid w:val="000176C6"/>
    <w:rsid w:val="00017D48"/>
    <w:rsid w:val="000200F1"/>
    <w:rsid w:val="0002045D"/>
    <w:rsid w:val="00021E72"/>
    <w:rsid w:val="0002296F"/>
    <w:rsid w:val="00025821"/>
    <w:rsid w:val="00037E1C"/>
    <w:rsid w:val="0004223B"/>
    <w:rsid w:val="00043C46"/>
    <w:rsid w:val="000502F5"/>
    <w:rsid w:val="0005518C"/>
    <w:rsid w:val="000554E1"/>
    <w:rsid w:val="00071605"/>
    <w:rsid w:val="000808D7"/>
    <w:rsid w:val="000868D7"/>
    <w:rsid w:val="00090EF1"/>
    <w:rsid w:val="00091E80"/>
    <w:rsid w:val="00092CE6"/>
    <w:rsid w:val="00094E44"/>
    <w:rsid w:val="000A0564"/>
    <w:rsid w:val="000B04DE"/>
    <w:rsid w:val="000B4FA4"/>
    <w:rsid w:val="000B7640"/>
    <w:rsid w:val="000D3C10"/>
    <w:rsid w:val="000D4EF8"/>
    <w:rsid w:val="000D7F86"/>
    <w:rsid w:val="000E7277"/>
    <w:rsid w:val="00102DCA"/>
    <w:rsid w:val="00106F0B"/>
    <w:rsid w:val="00113218"/>
    <w:rsid w:val="00113B94"/>
    <w:rsid w:val="00116A25"/>
    <w:rsid w:val="00127C3D"/>
    <w:rsid w:val="001326EE"/>
    <w:rsid w:val="00133D0B"/>
    <w:rsid w:val="00136642"/>
    <w:rsid w:val="001433BF"/>
    <w:rsid w:val="00143694"/>
    <w:rsid w:val="001439D9"/>
    <w:rsid w:val="001509A8"/>
    <w:rsid w:val="0015618F"/>
    <w:rsid w:val="00166EAB"/>
    <w:rsid w:val="00167774"/>
    <w:rsid w:val="0017006C"/>
    <w:rsid w:val="00170FDA"/>
    <w:rsid w:val="00172B9D"/>
    <w:rsid w:val="00174308"/>
    <w:rsid w:val="00183D0D"/>
    <w:rsid w:val="00192EF7"/>
    <w:rsid w:val="00196FD7"/>
    <w:rsid w:val="001A2727"/>
    <w:rsid w:val="001A3928"/>
    <w:rsid w:val="001A606F"/>
    <w:rsid w:val="001A6E19"/>
    <w:rsid w:val="001A7487"/>
    <w:rsid w:val="001B0CB2"/>
    <w:rsid w:val="001B195A"/>
    <w:rsid w:val="001B322E"/>
    <w:rsid w:val="001B332C"/>
    <w:rsid w:val="001B3381"/>
    <w:rsid w:val="001B5EFE"/>
    <w:rsid w:val="001C017E"/>
    <w:rsid w:val="001C21BB"/>
    <w:rsid w:val="001C7666"/>
    <w:rsid w:val="001C7BDB"/>
    <w:rsid w:val="001D0DF3"/>
    <w:rsid w:val="001D2416"/>
    <w:rsid w:val="001D54E5"/>
    <w:rsid w:val="001E2D1C"/>
    <w:rsid w:val="001E470B"/>
    <w:rsid w:val="001E4BFE"/>
    <w:rsid w:val="001E5ADC"/>
    <w:rsid w:val="001E6485"/>
    <w:rsid w:val="001F1E8D"/>
    <w:rsid w:val="00204957"/>
    <w:rsid w:val="00205C19"/>
    <w:rsid w:val="00205E02"/>
    <w:rsid w:val="00207D8F"/>
    <w:rsid w:val="00212E08"/>
    <w:rsid w:val="002161BE"/>
    <w:rsid w:val="002221E4"/>
    <w:rsid w:val="002260E2"/>
    <w:rsid w:val="002305E1"/>
    <w:rsid w:val="00232FD2"/>
    <w:rsid w:val="00233ADF"/>
    <w:rsid w:val="002377CA"/>
    <w:rsid w:val="00243E7B"/>
    <w:rsid w:val="002454A5"/>
    <w:rsid w:val="00245991"/>
    <w:rsid w:val="00250094"/>
    <w:rsid w:val="002547D5"/>
    <w:rsid w:val="00255417"/>
    <w:rsid w:val="00256173"/>
    <w:rsid w:val="00257535"/>
    <w:rsid w:val="0026028A"/>
    <w:rsid w:val="0026455B"/>
    <w:rsid w:val="00264573"/>
    <w:rsid w:val="00264E6B"/>
    <w:rsid w:val="00267A31"/>
    <w:rsid w:val="002708BB"/>
    <w:rsid w:val="002710DC"/>
    <w:rsid w:val="0027392D"/>
    <w:rsid w:val="00280825"/>
    <w:rsid w:val="00281DB0"/>
    <w:rsid w:val="00282796"/>
    <w:rsid w:val="00283552"/>
    <w:rsid w:val="0028384A"/>
    <w:rsid w:val="00283894"/>
    <w:rsid w:val="00286E17"/>
    <w:rsid w:val="00287A74"/>
    <w:rsid w:val="002905DC"/>
    <w:rsid w:val="002939F2"/>
    <w:rsid w:val="00293A3F"/>
    <w:rsid w:val="00297586"/>
    <w:rsid w:val="002A0195"/>
    <w:rsid w:val="002B31AF"/>
    <w:rsid w:val="002B56CE"/>
    <w:rsid w:val="002B5C34"/>
    <w:rsid w:val="002C0421"/>
    <w:rsid w:val="002C1B54"/>
    <w:rsid w:val="002C7776"/>
    <w:rsid w:val="002D4FF5"/>
    <w:rsid w:val="002D5754"/>
    <w:rsid w:val="002D695D"/>
    <w:rsid w:val="002E22B9"/>
    <w:rsid w:val="002E2F62"/>
    <w:rsid w:val="002E5FDB"/>
    <w:rsid w:val="002E6FDE"/>
    <w:rsid w:val="002E75B5"/>
    <w:rsid w:val="002F00E3"/>
    <w:rsid w:val="002F0AC6"/>
    <w:rsid w:val="002F1193"/>
    <w:rsid w:val="002F2097"/>
    <w:rsid w:val="003022FD"/>
    <w:rsid w:val="003036C8"/>
    <w:rsid w:val="00304018"/>
    <w:rsid w:val="00304538"/>
    <w:rsid w:val="0030751B"/>
    <w:rsid w:val="00307EA6"/>
    <w:rsid w:val="00310F23"/>
    <w:rsid w:val="00314436"/>
    <w:rsid w:val="0032307F"/>
    <w:rsid w:val="0032385E"/>
    <w:rsid w:val="00326CB8"/>
    <w:rsid w:val="00335410"/>
    <w:rsid w:val="00343658"/>
    <w:rsid w:val="0034694B"/>
    <w:rsid w:val="00346D2B"/>
    <w:rsid w:val="00356A99"/>
    <w:rsid w:val="00361D39"/>
    <w:rsid w:val="003624E1"/>
    <w:rsid w:val="003648C2"/>
    <w:rsid w:val="00366442"/>
    <w:rsid w:val="0037029F"/>
    <w:rsid w:val="00371605"/>
    <w:rsid w:val="00377066"/>
    <w:rsid w:val="00377274"/>
    <w:rsid w:val="00377319"/>
    <w:rsid w:val="00380609"/>
    <w:rsid w:val="0038195E"/>
    <w:rsid w:val="003870C5"/>
    <w:rsid w:val="003874FC"/>
    <w:rsid w:val="0039371E"/>
    <w:rsid w:val="003B08BE"/>
    <w:rsid w:val="003B2FD8"/>
    <w:rsid w:val="003B3B97"/>
    <w:rsid w:val="003B4963"/>
    <w:rsid w:val="003C33C6"/>
    <w:rsid w:val="003C3FB3"/>
    <w:rsid w:val="003C5F16"/>
    <w:rsid w:val="003C5F58"/>
    <w:rsid w:val="003C7B5B"/>
    <w:rsid w:val="003C7E6F"/>
    <w:rsid w:val="003D37E1"/>
    <w:rsid w:val="003D4EF4"/>
    <w:rsid w:val="003D7A3D"/>
    <w:rsid w:val="003D7AD2"/>
    <w:rsid w:val="003E115B"/>
    <w:rsid w:val="003E46C6"/>
    <w:rsid w:val="003E639F"/>
    <w:rsid w:val="003F0476"/>
    <w:rsid w:val="003F5867"/>
    <w:rsid w:val="00403B3D"/>
    <w:rsid w:val="00406462"/>
    <w:rsid w:val="00420B41"/>
    <w:rsid w:val="0042432B"/>
    <w:rsid w:val="004273CC"/>
    <w:rsid w:val="00430582"/>
    <w:rsid w:val="00431C7A"/>
    <w:rsid w:val="00434098"/>
    <w:rsid w:val="00434C7B"/>
    <w:rsid w:val="00440421"/>
    <w:rsid w:val="0044077A"/>
    <w:rsid w:val="00441056"/>
    <w:rsid w:val="004422E5"/>
    <w:rsid w:val="00443DAF"/>
    <w:rsid w:val="00447180"/>
    <w:rsid w:val="004508C1"/>
    <w:rsid w:val="00452B46"/>
    <w:rsid w:val="0045473E"/>
    <w:rsid w:val="0045610A"/>
    <w:rsid w:val="00461FDC"/>
    <w:rsid w:val="00473DE9"/>
    <w:rsid w:val="004741C1"/>
    <w:rsid w:val="004746D6"/>
    <w:rsid w:val="00475254"/>
    <w:rsid w:val="00477A0A"/>
    <w:rsid w:val="00482E5A"/>
    <w:rsid w:val="0048552C"/>
    <w:rsid w:val="00487B44"/>
    <w:rsid w:val="004901C0"/>
    <w:rsid w:val="00490591"/>
    <w:rsid w:val="00491921"/>
    <w:rsid w:val="00492037"/>
    <w:rsid w:val="004929C3"/>
    <w:rsid w:val="0049429C"/>
    <w:rsid w:val="0049460C"/>
    <w:rsid w:val="004A2509"/>
    <w:rsid w:val="004A272E"/>
    <w:rsid w:val="004A5185"/>
    <w:rsid w:val="004A6753"/>
    <w:rsid w:val="004A69AC"/>
    <w:rsid w:val="004B4C22"/>
    <w:rsid w:val="004B59AE"/>
    <w:rsid w:val="004C06B1"/>
    <w:rsid w:val="004C1448"/>
    <w:rsid w:val="004C44C4"/>
    <w:rsid w:val="004C4A36"/>
    <w:rsid w:val="004C58EA"/>
    <w:rsid w:val="004C5EE0"/>
    <w:rsid w:val="004D043C"/>
    <w:rsid w:val="004D2C40"/>
    <w:rsid w:val="004D2EC7"/>
    <w:rsid w:val="004D56A9"/>
    <w:rsid w:val="004D7EDF"/>
    <w:rsid w:val="004F2300"/>
    <w:rsid w:val="004F7DC1"/>
    <w:rsid w:val="0050225D"/>
    <w:rsid w:val="00504904"/>
    <w:rsid w:val="00504910"/>
    <w:rsid w:val="00511789"/>
    <w:rsid w:val="00512776"/>
    <w:rsid w:val="00515B70"/>
    <w:rsid w:val="00520A1D"/>
    <w:rsid w:val="0052587E"/>
    <w:rsid w:val="00537E6D"/>
    <w:rsid w:val="005436A4"/>
    <w:rsid w:val="00554C92"/>
    <w:rsid w:val="00555BF3"/>
    <w:rsid w:val="00555C05"/>
    <w:rsid w:val="005578B1"/>
    <w:rsid w:val="00560467"/>
    <w:rsid w:val="00562155"/>
    <w:rsid w:val="00566BCA"/>
    <w:rsid w:val="005700D5"/>
    <w:rsid w:val="005728A7"/>
    <w:rsid w:val="0057608B"/>
    <w:rsid w:val="00580300"/>
    <w:rsid w:val="00580BEB"/>
    <w:rsid w:val="00581145"/>
    <w:rsid w:val="00584090"/>
    <w:rsid w:val="00584704"/>
    <w:rsid w:val="00584A4B"/>
    <w:rsid w:val="005851E0"/>
    <w:rsid w:val="0058723B"/>
    <w:rsid w:val="00587360"/>
    <w:rsid w:val="005931D9"/>
    <w:rsid w:val="00593C68"/>
    <w:rsid w:val="005941D7"/>
    <w:rsid w:val="00594B47"/>
    <w:rsid w:val="00597A75"/>
    <w:rsid w:val="005A16AB"/>
    <w:rsid w:val="005B0139"/>
    <w:rsid w:val="005B0904"/>
    <w:rsid w:val="005B3A42"/>
    <w:rsid w:val="005B5F64"/>
    <w:rsid w:val="005B6442"/>
    <w:rsid w:val="005C0E3E"/>
    <w:rsid w:val="005C3C6B"/>
    <w:rsid w:val="005C733B"/>
    <w:rsid w:val="005C7715"/>
    <w:rsid w:val="005D0D28"/>
    <w:rsid w:val="005E2D95"/>
    <w:rsid w:val="005E409B"/>
    <w:rsid w:val="005E4881"/>
    <w:rsid w:val="00610515"/>
    <w:rsid w:val="00610E69"/>
    <w:rsid w:val="00615EC0"/>
    <w:rsid w:val="00622133"/>
    <w:rsid w:val="006252B9"/>
    <w:rsid w:val="0062738A"/>
    <w:rsid w:val="006278C0"/>
    <w:rsid w:val="00634207"/>
    <w:rsid w:val="006363D1"/>
    <w:rsid w:val="006373C9"/>
    <w:rsid w:val="00637CC8"/>
    <w:rsid w:val="006453E2"/>
    <w:rsid w:val="0065012C"/>
    <w:rsid w:val="00650465"/>
    <w:rsid w:val="00653992"/>
    <w:rsid w:val="00655B9C"/>
    <w:rsid w:val="0066717F"/>
    <w:rsid w:val="006679EA"/>
    <w:rsid w:val="00673015"/>
    <w:rsid w:val="006733F5"/>
    <w:rsid w:val="00674E44"/>
    <w:rsid w:val="006808CD"/>
    <w:rsid w:val="00693341"/>
    <w:rsid w:val="00695ABC"/>
    <w:rsid w:val="006A01E7"/>
    <w:rsid w:val="006A3544"/>
    <w:rsid w:val="006A6842"/>
    <w:rsid w:val="006B3F43"/>
    <w:rsid w:val="006B4DC4"/>
    <w:rsid w:val="006B5329"/>
    <w:rsid w:val="006B5940"/>
    <w:rsid w:val="006B59B1"/>
    <w:rsid w:val="006B6428"/>
    <w:rsid w:val="006C63BD"/>
    <w:rsid w:val="006D048E"/>
    <w:rsid w:val="006D1457"/>
    <w:rsid w:val="006D1E22"/>
    <w:rsid w:val="006D4127"/>
    <w:rsid w:val="006D79A6"/>
    <w:rsid w:val="006E0E2E"/>
    <w:rsid w:val="006E2261"/>
    <w:rsid w:val="006E226A"/>
    <w:rsid w:val="006E317D"/>
    <w:rsid w:val="006E5356"/>
    <w:rsid w:val="006E560C"/>
    <w:rsid w:val="006E5934"/>
    <w:rsid w:val="006E66AD"/>
    <w:rsid w:val="006F5268"/>
    <w:rsid w:val="006F6AC8"/>
    <w:rsid w:val="00700B7B"/>
    <w:rsid w:val="00704D60"/>
    <w:rsid w:val="00705207"/>
    <w:rsid w:val="007113FD"/>
    <w:rsid w:val="0071268A"/>
    <w:rsid w:val="007175BB"/>
    <w:rsid w:val="00730C46"/>
    <w:rsid w:val="00734489"/>
    <w:rsid w:val="00734DE0"/>
    <w:rsid w:val="00740435"/>
    <w:rsid w:val="0074099E"/>
    <w:rsid w:val="00741D55"/>
    <w:rsid w:val="00743CFA"/>
    <w:rsid w:val="00744667"/>
    <w:rsid w:val="00750088"/>
    <w:rsid w:val="00750ABA"/>
    <w:rsid w:val="00756832"/>
    <w:rsid w:val="007571D3"/>
    <w:rsid w:val="00760334"/>
    <w:rsid w:val="007636C4"/>
    <w:rsid w:val="007657CF"/>
    <w:rsid w:val="00766D7C"/>
    <w:rsid w:val="00767F73"/>
    <w:rsid w:val="00770230"/>
    <w:rsid w:val="00775407"/>
    <w:rsid w:val="007773C3"/>
    <w:rsid w:val="00777935"/>
    <w:rsid w:val="00777B2A"/>
    <w:rsid w:val="007811CA"/>
    <w:rsid w:val="007816D4"/>
    <w:rsid w:val="007857C0"/>
    <w:rsid w:val="00790A16"/>
    <w:rsid w:val="0079270D"/>
    <w:rsid w:val="00793746"/>
    <w:rsid w:val="00794091"/>
    <w:rsid w:val="007A12EA"/>
    <w:rsid w:val="007A144A"/>
    <w:rsid w:val="007A456C"/>
    <w:rsid w:val="007A4F13"/>
    <w:rsid w:val="007A562A"/>
    <w:rsid w:val="007B1F62"/>
    <w:rsid w:val="007B798D"/>
    <w:rsid w:val="007C178D"/>
    <w:rsid w:val="007C6D0E"/>
    <w:rsid w:val="007E1562"/>
    <w:rsid w:val="007E3A41"/>
    <w:rsid w:val="007E637B"/>
    <w:rsid w:val="007F2F04"/>
    <w:rsid w:val="00800950"/>
    <w:rsid w:val="00801EF1"/>
    <w:rsid w:val="0080299D"/>
    <w:rsid w:val="00803A6D"/>
    <w:rsid w:val="0080682A"/>
    <w:rsid w:val="008110B0"/>
    <w:rsid w:val="00812A19"/>
    <w:rsid w:val="008167B5"/>
    <w:rsid w:val="0082086D"/>
    <w:rsid w:val="00822E50"/>
    <w:rsid w:val="0083104B"/>
    <w:rsid w:val="00832E75"/>
    <w:rsid w:val="00834752"/>
    <w:rsid w:val="00835226"/>
    <w:rsid w:val="00836A1E"/>
    <w:rsid w:val="00836F75"/>
    <w:rsid w:val="008507DB"/>
    <w:rsid w:val="008553DA"/>
    <w:rsid w:val="00860254"/>
    <w:rsid w:val="00860B06"/>
    <w:rsid w:val="00861051"/>
    <w:rsid w:val="0086306A"/>
    <w:rsid w:val="00864CA1"/>
    <w:rsid w:val="00867B85"/>
    <w:rsid w:val="00874D2E"/>
    <w:rsid w:val="008777AA"/>
    <w:rsid w:val="00880FA7"/>
    <w:rsid w:val="00887C08"/>
    <w:rsid w:val="00891DD9"/>
    <w:rsid w:val="00893567"/>
    <w:rsid w:val="00894B4C"/>
    <w:rsid w:val="008A0514"/>
    <w:rsid w:val="008A3836"/>
    <w:rsid w:val="008A3D54"/>
    <w:rsid w:val="008A5097"/>
    <w:rsid w:val="008A6988"/>
    <w:rsid w:val="008C00B0"/>
    <w:rsid w:val="008C3329"/>
    <w:rsid w:val="008C3502"/>
    <w:rsid w:val="008C3CEB"/>
    <w:rsid w:val="008C5056"/>
    <w:rsid w:val="008C5203"/>
    <w:rsid w:val="008C77D3"/>
    <w:rsid w:val="008D191A"/>
    <w:rsid w:val="008D393F"/>
    <w:rsid w:val="008D6123"/>
    <w:rsid w:val="008D6D8C"/>
    <w:rsid w:val="008E0153"/>
    <w:rsid w:val="008E4713"/>
    <w:rsid w:val="008E53EC"/>
    <w:rsid w:val="008F7054"/>
    <w:rsid w:val="008F72E1"/>
    <w:rsid w:val="009000C7"/>
    <w:rsid w:val="0090113C"/>
    <w:rsid w:val="00902871"/>
    <w:rsid w:val="00902F3B"/>
    <w:rsid w:val="00903327"/>
    <w:rsid w:val="00906256"/>
    <w:rsid w:val="00907796"/>
    <w:rsid w:val="00911475"/>
    <w:rsid w:val="00915260"/>
    <w:rsid w:val="00920951"/>
    <w:rsid w:val="0092225E"/>
    <w:rsid w:val="00923FE3"/>
    <w:rsid w:val="009254C7"/>
    <w:rsid w:val="0093795F"/>
    <w:rsid w:val="00937FC1"/>
    <w:rsid w:val="00940AFA"/>
    <w:rsid w:val="00940D4D"/>
    <w:rsid w:val="00945CB9"/>
    <w:rsid w:val="00946745"/>
    <w:rsid w:val="00952D4C"/>
    <w:rsid w:val="00952F5A"/>
    <w:rsid w:val="00954C92"/>
    <w:rsid w:val="00955C60"/>
    <w:rsid w:val="0096107F"/>
    <w:rsid w:val="00970FBC"/>
    <w:rsid w:val="00973A04"/>
    <w:rsid w:val="00973E09"/>
    <w:rsid w:val="00973ED4"/>
    <w:rsid w:val="00977287"/>
    <w:rsid w:val="00977937"/>
    <w:rsid w:val="009812E4"/>
    <w:rsid w:val="0098209E"/>
    <w:rsid w:val="00983AD1"/>
    <w:rsid w:val="00985663"/>
    <w:rsid w:val="009866B0"/>
    <w:rsid w:val="009879DB"/>
    <w:rsid w:val="009911C1"/>
    <w:rsid w:val="00992E0F"/>
    <w:rsid w:val="00994EB2"/>
    <w:rsid w:val="009A1ACE"/>
    <w:rsid w:val="009A2A10"/>
    <w:rsid w:val="009A51AC"/>
    <w:rsid w:val="009A69C2"/>
    <w:rsid w:val="009B0338"/>
    <w:rsid w:val="009B5139"/>
    <w:rsid w:val="009B5333"/>
    <w:rsid w:val="009C696D"/>
    <w:rsid w:val="009D1666"/>
    <w:rsid w:val="009D7724"/>
    <w:rsid w:val="009E24CE"/>
    <w:rsid w:val="009E33F8"/>
    <w:rsid w:val="009E3E44"/>
    <w:rsid w:val="009E5617"/>
    <w:rsid w:val="009E67B4"/>
    <w:rsid w:val="009F2F7E"/>
    <w:rsid w:val="009F38F7"/>
    <w:rsid w:val="00A00CF8"/>
    <w:rsid w:val="00A02E4E"/>
    <w:rsid w:val="00A06893"/>
    <w:rsid w:val="00A06DB7"/>
    <w:rsid w:val="00A07B56"/>
    <w:rsid w:val="00A1043E"/>
    <w:rsid w:val="00A11D61"/>
    <w:rsid w:val="00A1374B"/>
    <w:rsid w:val="00A13A32"/>
    <w:rsid w:val="00A152FA"/>
    <w:rsid w:val="00A17F38"/>
    <w:rsid w:val="00A20406"/>
    <w:rsid w:val="00A20F1B"/>
    <w:rsid w:val="00A23D54"/>
    <w:rsid w:val="00A2716E"/>
    <w:rsid w:val="00A313B0"/>
    <w:rsid w:val="00A35EEF"/>
    <w:rsid w:val="00A36116"/>
    <w:rsid w:val="00A37A42"/>
    <w:rsid w:val="00A41A6D"/>
    <w:rsid w:val="00A4518A"/>
    <w:rsid w:val="00A47393"/>
    <w:rsid w:val="00A53A15"/>
    <w:rsid w:val="00A62721"/>
    <w:rsid w:val="00A6529A"/>
    <w:rsid w:val="00A67175"/>
    <w:rsid w:val="00A70DE3"/>
    <w:rsid w:val="00A70E92"/>
    <w:rsid w:val="00A72188"/>
    <w:rsid w:val="00A722DF"/>
    <w:rsid w:val="00A72980"/>
    <w:rsid w:val="00A73137"/>
    <w:rsid w:val="00A76753"/>
    <w:rsid w:val="00A76805"/>
    <w:rsid w:val="00A8458B"/>
    <w:rsid w:val="00A85B2C"/>
    <w:rsid w:val="00A8655B"/>
    <w:rsid w:val="00A87699"/>
    <w:rsid w:val="00A90343"/>
    <w:rsid w:val="00A9087E"/>
    <w:rsid w:val="00A90A0C"/>
    <w:rsid w:val="00A92071"/>
    <w:rsid w:val="00A97C17"/>
    <w:rsid w:val="00AA1BE3"/>
    <w:rsid w:val="00AA56AD"/>
    <w:rsid w:val="00AA6A04"/>
    <w:rsid w:val="00AA7A74"/>
    <w:rsid w:val="00AB1167"/>
    <w:rsid w:val="00AB2FAE"/>
    <w:rsid w:val="00AB54B2"/>
    <w:rsid w:val="00AB66FB"/>
    <w:rsid w:val="00AB706F"/>
    <w:rsid w:val="00AB77C2"/>
    <w:rsid w:val="00AC5A28"/>
    <w:rsid w:val="00AC63C3"/>
    <w:rsid w:val="00AC7759"/>
    <w:rsid w:val="00AC7FCA"/>
    <w:rsid w:val="00AD08A3"/>
    <w:rsid w:val="00AE131C"/>
    <w:rsid w:val="00AE2774"/>
    <w:rsid w:val="00AE5CFD"/>
    <w:rsid w:val="00AE5D10"/>
    <w:rsid w:val="00AE5F60"/>
    <w:rsid w:val="00AE70B4"/>
    <w:rsid w:val="00AF22CD"/>
    <w:rsid w:val="00AF2605"/>
    <w:rsid w:val="00AF2A1B"/>
    <w:rsid w:val="00AF72F7"/>
    <w:rsid w:val="00B02582"/>
    <w:rsid w:val="00B04A16"/>
    <w:rsid w:val="00B06621"/>
    <w:rsid w:val="00B10584"/>
    <w:rsid w:val="00B10ABF"/>
    <w:rsid w:val="00B1258C"/>
    <w:rsid w:val="00B1269C"/>
    <w:rsid w:val="00B12AE4"/>
    <w:rsid w:val="00B12F7C"/>
    <w:rsid w:val="00B130F5"/>
    <w:rsid w:val="00B15011"/>
    <w:rsid w:val="00B20E5C"/>
    <w:rsid w:val="00B21D06"/>
    <w:rsid w:val="00B23C03"/>
    <w:rsid w:val="00B31696"/>
    <w:rsid w:val="00B34240"/>
    <w:rsid w:val="00B41C84"/>
    <w:rsid w:val="00B42627"/>
    <w:rsid w:val="00B44537"/>
    <w:rsid w:val="00B46A1D"/>
    <w:rsid w:val="00B46DD2"/>
    <w:rsid w:val="00B46F51"/>
    <w:rsid w:val="00B53564"/>
    <w:rsid w:val="00B636AB"/>
    <w:rsid w:val="00B678D4"/>
    <w:rsid w:val="00B714C8"/>
    <w:rsid w:val="00B71BE7"/>
    <w:rsid w:val="00B82C3A"/>
    <w:rsid w:val="00B85D84"/>
    <w:rsid w:val="00B8766F"/>
    <w:rsid w:val="00B9061A"/>
    <w:rsid w:val="00B91A34"/>
    <w:rsid w:val="00BA0555"/>
    <w:rsid w:val="00BA1F09"/>
    <w:rsid w:val="00BA237C"/>
    <w:rsid w:val="00BA2A8E"/>
    <w:rsid w:val="00BA45B0"/>
    <w:rsid w:val="00BA6BDA"/>
    <w:rsid w:val="00BA6CF8"/>
    <w:rsid w:val="00BC3AB8"/>
    <w:rsid w:val="00BC6EEB"/>
    <w:rsid w:val="00BD3A85"/>
    <w:rsid w:val="00BD502C"/>
    <w:rsid w:val="00BE0031"/>
    <w:rsid w:val="00BE098B"/>
    <w:rsid w:val="00BE3CF1"/>
    <w:rsid w:val="00BE504A"/>
    <w:rsid w:val="00BE6940"/>
    <w:rsid w:val="00BE7650"/>
    <w:rsid w:val="00BF6935"/>
    <w:rsid w:val="00BF7ECD"/>
    <w:rsid w:val="00C004A9"/>
    <w:rsid w:val="00C01E44"/>
    <w:rsid w:val="00C037FB"/>
    <w:rsid w:val="00C07C63"/>
    <w:rsid w:val="00C07E81"/>
    <w:rsid w:val="00C108F2"/>
    <w:rsid w:val="00C12833"/>
    <w:rsid w:val="00C14C7B"/>
    <w:rsid w:val="00C152D9"/>
    <w:rsid w:val="00C23203"/>
    <w:rsid w:val="00C24712"/>
    <w:rsid w:val="00C24924"/>
    <w:rsid w:val="00C25E98"/>
    <w:rsid w:val="00C35D6B"/>
    <w:rsid w:val="00C35F1F"/>
    <w:rsid w:val="00C36A11"/>
    <w:rsid w:val="00C40D30"/>
    <w:rsid w:val="00C474B1"/>
    <w:rsid w:val="00C56AA5"/>
    <w:rsid w:val="00C57C1A"/>
    <w:rsid w:val="00C6127A"/>
    <w:rsid w:val="00C6487B"/>
    <w:rsid w:val="00C651DD"/>
    <w:rsid w:val="00C66FF4"/>
    <w:rsid w:val="00C75F29"/>
    <w:rsid w:val="00C76410"/>
    <w:rsid w:val="00C7709F"/>
    <w:rsid w:val="00C77FF8"/>
    <w:rsid w:val="00C843D6"/>
    <w:rsid w:val="00C90FA1"/>
    <w:rsid w:val="00C91950"/>
    <w:rsid w:val="00C919F4"/>
    <w:rsid w:val="00C939D2"/>
    <w:rsid w:val="00CA25A9"/>
    <w:rsid w:val="00CA65D9"/>
    <w:rsid w:val="00CA7B32"/>
    <w:rsid w:val="00CB0C68"/>
    <w:rsid w:val="00CB1142"/>
    <w:rsid w:val="00CB3672"/>
    <w:rsid w:val="00CB3710"/>
    <w:rsid w:val="00CB383E"/>
    <w:rsid w:val="00CC0374"/>
    <w:rsid w:val="00CC1B7D"/>
    <w:rsid w:val="00CC1BE4"/>
    <w:rsid w:val="00CC2D97"/>
    <w:rsid w:val="00CC66BE"/>
    <w:rsid w:val="00CD2343"/>
    <w:rsid w:val="00CD26AA"/>
    <w:rsid w:val="00CE0FAD"/>
    <w:rsid w:val="00CE1070"/>
    <w:rsid w:val="00CE2A12"/>
    <w:rsid w:val="00CE3396"/>
    <w:rsid w:val="00CE40CD"/>
    <w:rsid w:val="00CE4F71"/>
    <w:rsid w:val="00CE7380"/>
    <w:rsid w:val="00CF132C"/>
    <w:rsid w:val="00CF20F1"/>
    <w:rsid w:val="00CF2DF1"/>
    <w:rsid w:val="00CF5FCD"/>
    <w:rsid w:val="00D009AB"/>
    <w:rsid w:val="00D01F9D"/>
    <w:rsid w:val="00D02283"/>
    <w:rsid w:val="00D02417"/>
    <w:rsid w:val="00D03FED"/>
    <w:rsid w:val="00D10161"/>
    <w:rsid w:val="00D12318"/>
    <w:rsid w:val="00D244D1"/>
    <w:rsid w:val="00D24C11"/>
    <w:rsid w:val="00D25D0A"/>
    <w:rsid w:val="00D270A8"/>
    <w:rsid w:val="00D32D99"/>
    <w:rsid w:val="00D32E32"/>
    <w:rsid w:val="00D32FDA"/>
    <w:rsid w:val="00D41BF5"/>
    <w:rsid w:val="00D44982"/>
    <w:rsid w:val="00D508B8"/>
    <w:rsid w:val="00D53FD3"/>
    <w:rsid w:val="00D60F75"/>
    <w:rsid w:val="00D62BF7"/>
    <w:rsid w:val="00D65426"/>
    <w:rsid w:val="00D66822"/>
    <w:rsid w:val="00D66BF1"/>
    <w:rsid w:val="00D74909"/>
    <w:rsid w:val="00D76066"/>
    <w:rsid w:val="00D76719"/>
    <w:rsid w:val="00D76FFE"/>
    <w:rsid w:val="00D8112E"/>
    <w:rsid w:val="00D8132C"/>
    <w:rsid w:val="00D83256"/>
    <w:rsid w:val="00D83611"/>
    <w:rsid w:val="00D87B1F"/>
    <w:rsid w:val="00D93380"/>
    <w:rsid w:val="00D9730E"/>
    <w:rsid w:val="00DA0948"/>
    <w:rsid w:val="00DA161A"/>
    <w:rsid w:val="00DA2362"/>
    <w:rsid w:val="00DA394B"/>
    <w:rsid w:val="00DA4698"/>
    <w:rsid w:val="00DA6280"/>
    <w:rsid w:val="00DB17A5"/>
    <w:rsid w:val="00DB2048"/>
    <w:rsid w:val="00DB3FCC"/>
    <w:rsid w:val="00DC2482"/>
    <w:rsid w:val="00DC24B9"/>
    <w:rsid w:val="00DD2217"/>
    <w:rsid w:val="00DD5352"/>
    <w:rsid w:val="00DE1545"/>
    <w:rsid w:val="00DE24E5"/>
    <w:rsid w:val="00DE2F61"/>
    <w:rsid w:val="00DE5FE2"/>
    <w:rsid w:val="00DF2DFF"/>
    <w:rsid w:val="00DF3F68"/>
    <w:rsid w:val="00E0093B"/>
    <w:rsid w:val="00E01476"/>
    <w:rsid w:val="00E01FE9"/>
    <w:rsid w:val="00E0430B"/>
    <w:rsid w:val="00E07318"/>
    <w:rsid w:val="00E1388B"/>
    <w:rsid w:val="00E14758"/>
    <w:rsid w:val="00E14922"/>
    <w:rsid w:val="00E14A11"/>
    <w:rsid w:val="00E15A7C"/>
    <w:rsid w:val="00E22112"/>
    <w:rsid w:val="00E31771"/>
    <w:rsid w:val="00E341C0"/>
    <w:rsid w:val="00E41BF9"/>
    <w:rsid w:val="00E445A5"/>
    <w:rsid w:val="00E5497C"/>
    <w:rsid w:val="00E56234"/>
    <w:rsid w:val="00E5795F"/>
    <w:rsid w:val="00E63212"/>
    <w:rsid w:val="00E66D1B"/>
    <w:rsid w:val="00E67BE9"/>
    <w:rsid w:val="00E80BEE"/>
    <w:rsid w:val="00E8572B"/>
    <w:rsid w:val="00E85868"/>
    <w:rsid w:val="00E8614F"/>
    <w:rsid w:val="00E862AB"/>
    <w:rsid w:val="00E86405"/>
    <w:rsid w:val="00E86906"/>
    <w:rsid w:val="00E8714D"/>
    <w:rsid w:val="00E8799D"/>
    <w:rsid w:val="00E90A87"/>
    <w:rsid w:val="00E92628"/>
    <w:rsid w:val="00E942CD"/>
    <w:rsid w:val="00E9688D"/>
    <w:rsid w:val="00EA1B01"/>
    <w:rsid w:val="00EA7CEB"/>
    <w:rsid w:val="00EB0A6D"/>
    <w:rsid w:val="00EB0FBC"/>
    <w:rsid w:val="00EB3D04"/>
    <w:rsid w:val="00EC0009"/>
    <w:rsid w:val="00EC06DD"/>
    <w:rsid w:val="00EC60F6"/>
    <w:rsid w:val="00EC62F7"/>
    <w:rsid w:val="00EC7231"/>
    <w:rsid w:val="00EC7C3D"/>
    <w:rsid w:val="00ED0873"/>
    <w:rsid w:val="00ED0C51"/>
    <w:rsid w:val="00ED23BF"/>
    <w:rsid w:val="00ED337E"/>
    <w:rsid w:val="00ED4792"/>
    <w:rsid w:val="00ED5430"/>
    <w:rsid w:val="00EE4618"/>
    <w:rsid w:val="00EE7529"/>
    <w:rsid w:val="00EE7A74"/>
    <w:rsid w:val="00EF400B"/>
    <w:rsid w:val="00F0100A"/>
    <w:rsid w:val="00F13FB8"/>
    <w:rsid w:val="00F2181C"/>
    <w:rsid w:val="00F24C21"/>
    <w:rsid w:val="00F35165"/>
    <w:rsid w:val="00F3710B"/>
    <w:rsid w:val="00F42B66"/>
    <w:rsid w:val="00F42F3B"/>
    <w:rsid w:val="00F4488F"/>
    <w:rsid w:val="00F45A21"/>
    <w:rsid w:val="00F45D02"/>
    <w:rsid w:val="00F4686A"/>
    <w:rsid w:val="00F46DEA"/>
    <w:rsid w:val="00F510CF"/>
    <w:rsid w:val="00F5517A"/>
    <w:rsid w:val="00F61C9C"/>
    <w:rsid w:val="00F6350C"/>
    <w:rsid w:val="00F63E54"/>
    <w:rsid w:val="00F85D17"/>
    <w:rsid w:val="00F90B41"/>
    <w:rsid w:val="00F91EC0"/>
    <w:rsid w:val="00F93047"/>
    <w:rsid w:val="00F970B4"/>
    <w:rsid w:val="00FA0CC9"/>
    <w:rsid w:val="00FA2A37"/>
    <w:rsid w:val="00FA30A7"/>
    <w:rsid w:val="00FA45CE"/>
    <w:rsid w:val="00FA4CF4"/>
    <w:rsid w:val="00FA6D89"/>
    <w:rsid w:val="00FB27C1"/>
    <w:rsid w:val="00FB4EDC"/>
    <w:rsid w:val="00FB5729"/>
    <w:rsid w:val="00FB74D4"/>
    <w:rsid w:val="00FB7D22"/>
    <w:rsid w:val="00FC0435"/>
    <w:rsid w:val="00FC5623"/>
    <w:rsid w:val="00FC56A0"/>
    <w:rsid w:val="00FC6ADE"/>
    <w:rsid w:val="00FD016C"/>
    <w:rsid w:val="00FD1814"/>
    <w:rsid w:val="00FD2355"/>
    <w:rsid w:val="00FD6D27"/>
    <w:rsid w:val="00FE2E7D"/>
    <w:rsid w:val="00FE5574"/>
    <w:rsid w:val="00FE575B"/>
    <w:rsid w:val="00FF3A72"/>
    <w:rsid w:val="00FF4A60"/>
    <w:rsid w:val="00FF4C50"/>
    <w:rsid w:val="00FF5E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7DFC9-9A18-4041-BF13-030CC56C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627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2721"/>
    <w:rPr>
      <w:rFonts w:ascii="Tahoma" w:hAnsi="Tahoma" w:cs="Tahoma"/>
      <w:sz w:val="16"/>
      <w:szCs w:val="16"/>
    </w:rPr>
  </w:style>
  <w:style w:type="paragraph" w:styleId="Kopfzeile">
    <w:name w:val="header"/>
    <w:basedOn w:val="Standard"/>
    <w:link w:val="KopfzeileZchn"/>
    <w:uiPriority w:val="99"/>
    <w:unhideWhenUsed/>
    <w:rsid w:val="00767F73"/>
    <w:pPr>
      <w:tabs>
        <w:tab w:val="center" w:pos="4536"/>
        <w:tab w:val="right" w:pos="9072"/>
      </w:tabs>
    </w:pPr>
  </w:style>
  <w:style w:type="character" w:customStyle="1" w:styleId="KopfzeileZchn">
    <w:name w:val="Kopfzeile Zchn"/>
    <w:basedOn w:val="Absatz-Standardschriftart"/>
    <w:link w:val="Kopfzeile"/>
    <w:uiPriority w:val="99"/>
    <w:rsid w:val="00767F73"/>
  </w:style>
  <w:style w:type="paragraph" w:styleId="Fuzeile">
    <w:name w:val="footer"/>
    <w:basedOn w:val="Standard"/>
    <w:link w:val="FuzeileZchn"/>
    <w:uiPriority w:val="99"/>
    <w:unhideWhenUsed/>
    <w:rsid w:val="00767F73"/>
    <w:pPr>
      <w:tabs>
        <w:tab w:val="center" w:pos="4536"/>
        <w:tab w:val="right" w:pos="9072"/>
      </w:tabs>
    </w:pPr>
  </w:style>
  <w:style w:type="character" w:customStyle="1" w:styleId="FuzeileZchn">
    <w:name w:val="Fußzeile Zchn"/>
    <w:basedOn w:val="Absatz-Standardschriftart"/>
    <w:link w:val="Fuzeile"/>
    <w:uiPriority w:val="99"/>
    <w:rsid w:val="00767F73"/>
  </w:style>
  <w:style w:type="paragraph" w:styleId="Listenabsatz">
    <w:name w:val="List Paragraph"/>
    <w:basedOn w:val="Standard"/>
    <w:uiPriority w:val="34"/>
    <w:qFormat/>
    <w:rsid w:val="00DA394B"/>
    <w:pPr>
      <w:ind w:left="720"/>
      <w:contextualSpacing/>
    </w:pPr>
  </w:style>
  <w:style w:type="character" w:styleId="Kommentarzeichen">
    <w:name w:val="annotation reference"/>
    <w:basedOn w:val="Absatz-Standardschriftart"/>
    <w:uiPriority w:val="99"/>
    <w:semiHidden/>
    <w:unhideWhenUsed/>
    <w:rsid w:val="008110B0"/>
    <w:rPr>
      <w:sz w:val="16"/>
      <w:szCs w:val="16"/>
    </w:rPr>
  </w:style>
  <w:style w:type="paragraph" w:styleId="Kommentartext">
    <w:name w:val="annotation text"/>
    <w:basedOn w:val="Standard"/>
    <w:link w:val="KommentartextZchn"/>
    <w:uiPriority w:val="99"/>
    <w:semiHidden/>
    <w:unhideWhenUsed/>
    <w:rsid w:val="008110B0"/>
    <w:rPr>
      <w:sz w:val="20"/>
      <w:szCs w:val="20"/>
    </w:rPr>
  </w:style>
  <w:style w:type="character" w:customStyle="1" w:styleId="KommentartextZchn">
    <w:name w:val="Kommentartext Zchn"/>
    <w:basedOn w:val="Absatz-Standardschriftart"/>
    <w:link w:val="Kommentartext"/>
    <w:uiPriority w:val="99"/>
    <w:semiHidden/>
    <w:rsid w:val="008110B0"/>
    <w:rPr>
      <w:sz w:val="20"/>
      <w:szCs w:val="20"/>
    </w:rPr>
  </w:style>
  <w:style w:type="paragraph" w:styleId="Kommentarthema">
    <w:name w:val="annotation subject"/>
    <w:basedOn w:val="Kommentartext"/>
    <w:next w:val="Kommentartext"/>
    <w:link w:val="KommentarthemaZchn"/>
    <w:uiPriority w:val="99"/>
    <w:semiHidden/>
    <w:unhideWhenUsed/>
    <w:rsid w:val="008110B0"/>
    <w:rPr>
      <w:b/>
      <w:bCs/>
    </w:rPr>
  </w:style>
  <w:style w:type="character" w:customStyle="1" w:styleId="KommentarthemaZchn">
    <w:name w:val="Kommentarthema Zchn"/>
    <w:basedOn w:val="KommentartextZchn"/>
    <w:link w:val="Kommentarthema"/>
    <w:uiPriority w:val="99"/>
    <w:semiHidden/>
    <w:rsid w:val="00811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7012">
      <w:bodyDiv w:val="1"/>
      <w:marLeft w:val="0"/>
      <w:marRight w:val="0"/>
      <w:marTop w:val="0"/>
      <w:marBottom w:val="0"/>
      <w:divBdr>
        <w:top w:val="none" w:sz="0" w:space="0" w:color="auto"/>
        <w:left w:val="none" w:sz="0" w:space="0" w:color="auto"/>
        <w:bottom w:val="none" w:sz="0" w:space="0" w:color="auto"/>
        <w:right w:val="none" w:sz="0" w:space="0" w:color="auto"/>
      </w:divBdr>
    </w:div>
    <w:div w:id="943224785">
      <w:bodyDiv w:val="1"/>
      <w:marLeft w:val="0"/>
      <w:marRight w:val="0"/>
      <w:marTop w:val="0"/>
      <w:marBottom w:val="0"/>
      <w:divBdr>
        <w:top w:val="none" w:sz="0" w:space="0" w:color="auto"/>
        <w:left w:val="none" w:sz="0" w:space="0" w:color="auto"/>
        <w:bottom w:val="none" w:sz="0" w:space="0" w:color="auto"/>
        <w:right w:val="none" w:sz="0" w:space="0" w:color="auto"/>
      </w:divBdr>
    </w:div>
    <w:div w:id="1456950636">
      <w:bodyDiv w:val="1"/>
      <w:marLeft w:val="0"/>
      <w:marRight w:val="0"/>
      <w:marTop w:val="0"/>
      <w:marBottom w:val="0"/>
      <w:divBdr>
        <w:top w:val="none" w:sz="0" w:space="0" w:color="auto"/>
        <w:left w:val="none" w:sz="0" w:space="0" w:color="auto"/>
        <w:bottom w:val="none" w:sz="0" w:space="0" w:color="auto"/>
        <w:right w:val="none" w:sz="0" w:space="0" w:color="auto"/>
      </w:divBdr>
    </w:div>
    <w:div w:id="1651788616">
      <w:bodyDiv w:val="1"/>
      <w:marLeft w:val="0"/>
      <w:marRight w:val="0"/>
      <w:marTop w:val="0"/>
      <w:marBottom w:val="0"/>
      <w:divBdr>
        <w:top w:val="none" w:sz="0" w:space="0" w:color="auto"/>
        <w:left w:val="none" w:sz="0" w:space="0" w:color="auto"/>
        <w:bottom w:val="none" w:sz="0" w:space="0" w:color="auto"/>
        <w:right w:val="none" w:sz="0" w:space="0" w:color="auto"/>
      </w:divBdr>
    </w:div>
    <w:div w:id="1762603643">
      <w:bodyDiv w:val="1"/>
      <w:marLeft w:val="0"/>
      <w:marRight w:val="0"/>
      <w:marTop w:val="0"/>
      <w:marBottom w:val="0"/>
      <w:divBdr>
        <w:top w:val="none" w:sz="0" w:space="0" w:color="auto"/>
        <w:left w:val="none" w:sz="0" w:space="0" w:color="auto"/>
        <w:bottom w:val="none" w:sz="0" w:space="0" w:color="auto"/>
        <w:right w:val="none" w:sz="0" w:space="0" w:color="auto"/>
      </w:divBdr>
    </w:div>
    <w:div w:id="1934975879">
      <w:bodyDiv w:val="1"/>
      <w:marLeft w:val="0"/>
      <w:marRight w:val="0"/>
      <w:marTop w:val="0"/>
      <w:marBottom w:val="0"/>
      <w:divBdr>
        <w:top w:val="none" w:sz="0" w:space="0" w:color="auto"/>
        <w:left w:val="none" w:sz="0" w:space="0" w:color="auto"/>
        <w:bottom w:val="none" w:sz="0" w:space="0" w:color="auto"/>
        <w:right w:val="none" w:sz="0" w:space="0" w:color="auto"/>
      </w:divBdr>
      <w:divsChild>
        <w:div w:id="1330403888">
          <w:marLeft w:val="0"/>
          <w:marRight w:val="0"/>
          <w:marTop w:val="0"/>
          <w:marBottom w:val="0"/>
          <w:divBdr>
            <w:top w:val="none" w:sz="0" w:space="0" w:color="auto"/>
            <w:left w:val="none" w:sz="0" w:space="0" w:color="auto"/>
            <w:bottom w:val="none" w:sz="0" w:space="0" w:color="auto"/>
            <w:right w:val="none" w:sz="0" w:space="0" w:color="auto"/>
          </w:divBdr>
          <w:divsChild>
            <w:div w:id="656499147">
              <w:marLeft w:val="0"/>
              <w:marRight w:val="0"/>
              <w:marTop w:val="0"/>
              <w:marBottom w:val="0"/>
              <w:divBdr>
                <w:top w:val="none" w:sz="0" w:space="0" w:color="auto"/>
                <w:left w:val="none" w:sz="0" w:space="0" w:color="auto"/>
                <w:bottom w:val="none" w:sz="0" w:space="0" w:color="auto"/>
                <w:right w:val="none" w:sz="0" w:space="0" w:color="auto"/>
              </w:divBdr>
              <w:divsChild>
                <w:div w:id="1822234583">
                  <w:marLeft w:val="0"/>
                  <w:marRight w:val="0"/>
                  <w:marTop w:val="0"/>
                  <w:marBottom w:val="0"/>
                  <w:divBdr>
                    <w:top w:val="none" w:sz="0" w:space="0" w:color="auto"/>
                    <w:left w:val="none" w:sz="0" w:space="0" w:color="auto"/>
                    <w:bottom w:val="none" w:sz="0" w:space="0" w:color="auto"/>
                    <w:right w:val="none" w:sz="0" w:space="0" w:color="auto"/>
                  </w:divBdr>
                  <w:divsChild>
                    <w:div w:id="324168711">
                      <w:marLeft w:val="0"/>
                      <w:marRight w:val="0"/>
                      <w:marTop w:val="0"/>
                      <w:marBottom w:val="0"/>
                      <w:divBdr>
                        <w:top w:val="none" w:sz="0" w:space="0" w:color="auto"/>
                        <w:left w:val="none" w:sz="0" w:space="0" w:color="auto"/>
                        <w:bottom w:val="none" w:sz="0" w:space="0" w:color="auto"/>
                        <w:right w:val="none" w:sz="0" w:space="0" w:color="auto"/>
                      </w:divBdr>
                      <w:divsChild>
                        <w:div w:id="1160806192">
                          <w:marLeft w:val="0"/>
                          <w:marRight w:val="0"/>
                          <w:marTop w:val="0"/>
                          <w:marBottom w:val="0"/>
                          <w:divBdr>
                            <w:top w:val="none" w:sz="0" w:space="0" w:color="auto"/>
                            <w:left w:val="none" w:sz="0" w:space="0" w:color="auto"/>
                            <w:bottom w:val="none" w:sz="0" w:space="0" w:color="auto"/>
                            <w:right w:val="none" w:sz="0" w:space="0" w:color="auto"/>
                          </w:divBdr>
                          <w:divsChild>
                            <w:div w:id="929703837">
                              <w:marLeft w:val="0"/>
                              <w:marRight w:val="0"/>
                              <w:marTop w:val="0"/>
                              <w:marBottom w:val="0"/>
                              <w:divBdr>
                                <w:top w:val="none" w:sz="0" w:space="0" w:color="auto"/>
                                <w:left w:val="none" w:sz="0" w:space="0" w:color="auto"/>
                                <w:bottom w:val="none" w:sz="0" w:space="0" w:color="auto"/>
                                <w:right w:val="none" w:sz="0" w:space="0" w:color="auto"/>
                              </w:divBdr>
                              <w:divsChild>
                                <w:div w:id="1754352159">
                                  <w:marLeft w:val="0"/>
                                  <w:marRight w:val="0"/>
                                  <w:marTop w:val="0"/>
                                  <w:marBottom w:val="0"/>
                                  <w:divBdr>
                                    <w:top w:val="none" w:sz="0" w:space="0" w:color="auto"/>
                                    <w:left w:val="none" w:sz="0" w:space="0" w:color="auto"/>
                                    <w:bottom w:val="none" w:sz="0" w:space="0" w:color="auto"/>
                                    <w:right w:val="none" w:sz="0" w:space="0" w:color="auto"/>
                                  </w:divBdr>
                                  <w:divsChild>
                                    <w:div w:id="425422675">
                                      <w:marLeft w:val="0"/>
                                      <w:marRight w:val="0"/>
                                      <w:marTop w:val="0"/>
                                      <w:marBottom w:val="0"/>
                                      <w:divBdr>
                                        <w:top w:val="none" w:sz="0" w:space="0" w:color="auto"/>
                                        <w:left w:val="none" w:sz="0" w:space="0" w:color="auto"/>
                                        <w:bottom w:val="none" w:sz="0" w:space="0" w:color="auto"/>
                                        <w:right w:val="none" w:sz="0" w:space="0" w:color="auto"/>
                                      </w:divBdr>
                                      <w:divsChild>
                                        <w:div w:id="1797219440">
                                          <w:marLeft w:val="0"/>
                                          <w:marRight w:val="0"/>
                                          <w:marTop w:val="0"/>
                                          <w:marBottom w:val="0"/>
                                          <w:divBdr>
                                            <w:top w:val="none" w:sz="0" w:space="0" w:color="auto"/>
                                            <w:left w:val="none" w:sz="0" w:space="0" w:color="auto"/>
                                            <w:bottom w:val="none" w:sz="0" w:space="0" w:color="auto"/>
                                            <w:right w:val="none" w:sz="0" w:space="0" w:color="auto"/>
                                          </w:divBdr>
                                        </w:div>
                                        <w:div w:id="12345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B677-BE1C-424E-819A-A4EEBD00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2909</Words>
  <Characters>18328</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banuscfr</dc:creator>
  <cp:lastModifiedBy>Werner, Torsten</cp:lastModifiedBy>
  <cp:revision>2</cp:revision>
  <cp:lastPrinted>2017-11-02T12:46:00Z</cp:lastPrinted>
  <dcterms:created xsi:type="dcterms:W3CDTF">2021-10-11T13:00:00Z</dcterms:created>
  <dcterms:modified xsi:type="dcterms:W3CDTF">2021-10-11T13:00:00Z</dcterms:modified>
</cp:coreProperties>
</file>