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C65F" w14:textId="0DC3DE7A" w:rsidR="00AE5F60" w:rsidRDefault="005B6442">
      <w:pPr>
        <w:rPr>
          <w:rFonts w:cs="Arial"/>
        </w:rPr>
      </w:pPr>
      <w:bookmarkStart w:id="0" w:name="_GoBack"/>
      <w:bookmarkEnd w:id="0"/>
      <w:r>
        <w:rPr>
          <w:rFonts w:cs="Arial"/>
        </w:rPr>
        <w:t>Behörde für Umw</w:t>
      </w:r>
      <w:r w:rsidR="00A62721">
        <w:rPr>
          <w:rFonts w:cs="Arial"/>
        </w:rPr>
        <w:t>el</w:t>
      </w:r>
      <w:r w:rsidR="00C45B75">
        <w:rPr>
          <w:rFonts w:cs="Arial"/>
        </w:rPr>
        <w:t>t, Klima, Energie und Agrarwirtschaft</w:t>
      </w:r>
      <w:r w:rsidR="007D4D1F">
        <w:rPr>
          <w:rFonts w:cs="Arial"/>
        </w:rPr>
        <w:tab/>
      </w:r>
      <w:r w:rsidR="007D4D1F">
        <w:rPr>
          <w:rFonts w:cs="Arial"/>
        </w:rPr>
        <w:tab/>
        <w:t xml:space="preserve">Hamburg, </w:t>
      </w:r>
      <w:r w:rsidR="000769E1">
        <w:rPr>
          <w:rFonts w:cs="Arial"/>
        </w:rPr>
        <w:t>28</w:t>
      </w:r>
      <w:r w:rsidR="004B0713">
        <w:rPr>
          <w:rFonts w:cs="Arial"/>
        </w:rPr>
        <w:t>.</w:t>
      </w:r>
      <w:r w:rsidR="00C0687C">
        <w:rPr>
          <w:rFonts w:cs="Arial"/>
        </w:rPr>
        <w:t>0</w:t>
      </w:r>
      <w:r w:rsidR="000769E1">
        <w:rPr>
          <w:rFonts w:cs="Arial"/>
        </w:rPr>
        <w:t>4</w:t>
      </w:r>
      <w:r w:rsidR="004B0713">
        <w:rPr>
          <w:rFonts w:cs="Arial"/>
        </w:rPr>
        <w:t>.20</w:t>
      </w:r>
      <w:r w:rsidR="00C45B75">
        <w:rPr>
          <w:rFonts w:cs="Arial"/>
        </w:rPr>
        <w:t>23</w:t>
      </w:r>
      <w:r w:rsidR="00A62721">
        <w:rPr>
          <w:rFonts w:cs="Arial"/>
        </w:rPr>
        <w:t xml:space="preserve"> </w:t>
      </w:r>
    </w:p>
    <w:p w14:paraId="7E8BA336" w14:textId="06474142" w:rsidR="005B6442" w:rsidRPr="006044CF" w:rsidRDefault="00FC5623">
      <w:pPr>
        <w:rPr>
          <w:rFonts w:cs="Arial"/>
        </w:rPr>
      </w:pPr>
      <w:r w:rsidRPr="006044CF">
        <w:rPr>
          <w:rFonts w:cs="Arial"/>
        </w:rPr>
        <w:t xml:space="preserve">Amt für Immissionsschutz und </w:t>
      </w:r>
      <w:r w:rsidR="00C45B75">
        <w:rPr>
          <w:rFonts w:cs="Arial"/>
        </w:rPr>
        <w:t>Abfallwirtschaft</w:t>
      </w:r>
      <w:r w:rsidRPr="006044CF">
        <w:rPr>
          <w:rFonts w:cs="Arial"/>
        </w:rPr>
        <w:tab/>
      </w:r>
      <w:r w:rsidRPr="006044CF">
        <w:rPr>
          <w:rFonts w:cs="Arial"/>
        </w:rPr>
        <w:tab/>
      </w:r>
    </w:p>
    <w:p w14:paraId="4E01594F" w14:textId="77777777" w:rsidR="00FC5623" w:rsidRPr="006044CF" w:rsidRDefault="00FC5623">
      <w:pPr>
        <w:rPr>
          <w:rFonts w:cs="Arial"/>
        </w:rPr>
      </w:pPr>
    </w:p>
    <w:p w14:paraId="24CC0DEF" w14:textId="77777777" w:rsidR="00FC5623" w:rsidRPr="006044CF" w:rsidRDefault="00FC5623">
      <w:pPr>
        <w:rPr>
          <w:rFonts w:cs="Arial"/>
        </w:rPr>
      </w:pPr>
    </w:p>
    <w:p w14:paraId="433F4252" w14:textId="77777777" w:rsidR="004B0713" w:rsidRDefault="004B0713" w:rsidP="00FC5623">
      <w:pPr>
        <w:jc w:val="center"/>
        <w:rPr>
          <w:rFonts w:cs="Arial"/>
          <w:b/>
          <w:sz w:val="24"/>
          <w:szCs w:val="24"/>
        </w:rPr>
      </w:pPr>
    </w:p>
    <w:p w14:paraId="6CE01BFA" w14:textId="3F12A3D3" w:rsidR="00FC5623" w:rsidRPr="00962F7A" w:rsidRDefault="0082491A" w:rsidP="00FC5623">
      <w:pPr>
        <w:jc w:val="center"/>
        <w:rPr>
          <w:rFonts w:cs="Arial"/>
          <w:b/>
          <w:sz w:val="24"/>
          <w:szCs w:val="24"/>
        </w:rPr>
      </w:pPr>
      <w:r>
        <w:rPr>
          <w:rFonts w:cs="Arial"/>
          <w:b/>
          <w:sz w:val="24"/>
          <w:szCs w:val="24"/>
        </w:rPr>
        <w:t>Standortbezogene</w:t>
      </w:r>
      <w:r w:rsidR="00FC5623" w:rsidRPr="00962F7A">
        <w:rPr>
          <w:rFonts w:cs="Arial"/>
          <w:b/>
          <w:sz w:val="24"/>
          <w:szCs w:val="24"/>
        </w:rPr>
        <w:t xml:space="preserve"> Vorpr</w:t>
      </w:r>
      <w:r w:rsidR="0048552C" w:rsidRPr="00962F7A">
        <w:rPr>
          <w:rFonts w:cs="Arial"/>
          <w:b/>
          <w:sz w:val="24"/>
          <w:szCs w:val="24"/>
        </w:rPr>
        <w:t xml:space="preserve">üfung des Einzelfalls nach </w:t>
      </w:r>
      <w:r w:rsidR="00C135DC" w:rsidRPr="00962F7A">
        <w:rPr>
          <w:rFonts w:cs="Arial"/>
          <w:b/>
          <w:sz w:val="24"/>
          <w:szCs w:val="24"/>
        </w:rPr>
        <w:t>§ </w:t>
      </w:r>
      <w:r w:rsidR="0073008D">
        <w:rPr>
          <w:rFonts w:cs="Arial"/>
          <w:b/>
          <w:sz w:val="24"/>
          <w:szCs w:val="24"/>
        </w:rPr>
        <w:t>7</w:t>
      </w:r>
      <w:r w:rsidR="0073008D" w:rsidRPr="00962F7A">
        <w:rPr>
          <w:rFonts w:cs="Arial"/>
          <w:b/>
          <w:sz w:val="24"/>
          <w:szCs w:val="24"/>
        </w:rPr>
        <w:t xml:space="preserve"> </w:t>
      </w:r>
      <w:r w:rsidR="00FC5623" w:rsidRPr="00962F7A">
        <w:rPr>
          <w:rFonts w:cs="Arial"/>
          <w:b/>
          <w:sz w:val="24"/>
          <w:szCs w:val="24"/>
        </w:rPr>
        <w:t>UVPG</w:t>
      </w:r>
    </w:p>
    <w:p w14:paraId="6C9E3E01" w14:textId="77777777" w:rsidR="00962F7A" w:rsidRDefault="00962F7A" w:rsidP="00FC5623">
      <w:pPr>
        <w:rPr>
          <w:rFonts w:cs="Arial"/>
          <w:b/>
        </w:rPr>
      </w:pPr>
    </w:p>
    <w:p w14:paraId="0DBD93B1" w14:textId="77777777" w:rsidR="00962F7A" w:rsidRPr="006044CF" w:rsidRDefault="00962F7A" w:rsidP="00962F7A">
      <w:pPr>
        <w:jc w:val="center"/>
        <w:rPr>
          <w:rFonts w:cs="Arial"/>
          <w:b/>
        </w:rPr>
      </w:pPr>
    </w:p>
    <w:p w14:paraId="3CD7B35C" w14:textId="354DC1EC" w:rsidR="00962F7A" w:rsidRDefault="00114A85" w:rsidP="00962F7A">
      <w:pPr>
        <w:rPr>
          <w:rFonts w:cs="Arial"/>
          <w:b/>
        </w:rPr>
      </w:pPr>
      <w:r w:rsidRPr="00962F7A">
        <w:rPr>
          <w:rFonts w:cs="Arial"/>
          <w:b/>
        </w:rPr>
        <w:t xml:space="preserve">Firma </w:t>
      </w:r>
      <w:r>
        <w:rPr>
          <w:rFonts w:cs="Arial"/>
          <w:b/>
        </w:rPr>
        <w:t>Hamburger Energiewerke</w:t>
      </w:r>
      <w:r w:rsidRPr="00962F7A">
        <w:rPr>
          <w:rFonts w:cs="Arial"/>
          <w:b/>
        </w:rPr>
        <w:t xml:space="preserve"> GmbH</w:t>
      </w:r>
      <w:r w:rsidRPr="006044CF">
        <w:rPr>
          <w:rFonts w:cs="Arial"/>
          <w:b/>
        </w:rPr>
        <w:t xml:space="preserve"> </w:t>
      </w:r>
      <w:r>
        <w:rPr>
          <w:rFonts w:cs="Arial"/>
          <w:b/>
        </w:rPr>
        <w:br/>
      </w:r>
      <w:r w:rsidR="00962F7A" w:rsidRPr="006044CF">
        <w:rPr>
          <w:rFonts w:cs="Arial"/>
          <w:b/>
        </w:rPr>
        <w:t xml:space="preserve">Genehmigungsverfahren nach </w:t>
      </w:r>
      <w:r w:rsidR="00962F7A">
        <w:rPr>
          <w:rFonts w:cs="Arial"/>
          <w:b/>
        </w:rPr>
        <w:t>§ </w:t>
      </w:r>
      <w:r w:rsidR="0073008D">
        <w:rPr>
          <w:rFonts w:cs="Arial"/>
          <w:b/>
        </w:rPr>
        <w:t xml:space="preserve">4 </w:t>
      </w:r>
      <w:r w:rsidR="00962F7A">
        <w:rPr>
          <w:rFonts w:cs="Arial"/>
          <w:b/>
        </w:rPr>
        <w:t>BImSchG (</w:t>
      </w:r>
      <w:r w:rsidR="00962F7A" w:rsidRPr="006044CF">
        <w:rPr>
          <w:rFonts w:cs="Arial"/>
          <w:b/>
        </w:rPr>
        <w:t>Az.: 1</w:t>
      </w:r>
      <w:r w:rsidR="00C45B75">
        <w:rPr>
          <w:rFonts w:cs="Arial"/>
          <w:b/>
        </w:rPr>
        <w:t>84</w:t>
      </w:r>
      <w:r w:rsidR="00962F7A" w:rsidRPr="006044CF">
        <w:rPr>
          <w:rFonts w:cs="Arial"/>
          <w:b/>
        </w:rPr>
        <w:t>/</w:t>
      </w:r>
      <w:r w:rsidR="00C45B75">
        <w:rPr>
          <w:rFonts w:cs="Arial"/>
          <w:b/>
        </w:rPr>
        <w:t>22</w:t>
      </w:r>
      <w:r w:rsidR="00962F7A">
        <w:rPr>
          <w:rFonts w:cs="Arial"/>
          <w:b/>
        </w:rPr>
        <w:t xml:space="preserve">) - </w:t>
      </w:r>
    </w:p>
    <w:p w14:paraId="3A08A3E5" w14:textId="77777777" w:rsidR="00FC5623" w:rsidRPr="000A0564" w:rsidRDefault="00C45B75" w:rsidP="00FC5623">
      <w:pPr>
        <w:rPr>
          <w:rFonts w:cs="Arial"/>
          <w:b/>
        </w:rPr>
      </w:pPr>
      <w:r>
        <w:rPr>
          <w:rFonts w:cs="Arial"/>
          <w:b/>
        </w:rPr>
        <w:t>Neugenehmigung eines Heizwerkes im Stadtteil Steilshoop</w:t>
      </w:r>
    </w:p>
    <w:p w14:paraId="78844900" w14:textId="77777777" w:rsidR="00FC5623" w:rsidRDefault="00FC5623" w:rsidP="00FC5623">
      <w:pPr>
        <w:pBdr>
          <w:bottom w:val="single" w:sz="12" w:space="1" w:color="auto"/>
        </w:pBdr>
        <w:rPr>
          <w:rFonts w:cs="Arial"/>
        </w:rPr>
      </w:pPr>
    </w:p>
    <w:p w14:paraId="05F189C7" w14:textId="77777777" w:rsidR="00FC5623" w:rsidRDefault="00FC5623" w:rsidP="00FC5623">
      <w:pPr>
        <w:rPr>
          <w:rFonts w:cs="Arial"/>
        </w:rPr>
      </w:pPr>
    </w:p>
    <w:p w14:paraId="1E3F45AD" w14:textId="77777777" w:rsidR="005F52EA" w:rsidRPr="0052468D" w:rsidRDefault="005F52EA" w:rsidP="005F52EA">
      <w:pPr>
        <w:pStyle w:val="KeinLeerraum"/>
      </w:pPr>
    </w:p>
    <w:p w14:paraId="7C60C207" w14:textId="77777777" w:rsidR="00DA394B" w:rsidRPr="0052468D" w:rsidRDefault="00C01EB4" w:rsidP="00C01EB4">
      <w:pPr>
        <w:pStyle w:val="berschrift1"/>
        <w:numPr>
          <w:ilvl w:val="0"/>
          <w:numId w:val="0"/>
        </w:numPr>
        <w:rPr>
          <w:sz w:val="22"/>
        </w:rPr>
      </w:pPr>
      <w:r w:rsidRPr="0052468D">
        <w:rPr>
          <w:sz w:val="22"/>
          <w:u w:val="none"/>
        </w:rPr>
        <w:t>A</w:t>
      </w:r>
      <w:r w:rsidRPr="0052468D">
        <w:rPr>
          <w:sz w:val="22"/>
          <w:u w:val="none"/>
        </w:rPr>
        <w:tab/>
      </w:r>
      <w:r w:rsidR="00DA394B" w:rsidRPr="0052468D">
        <w:rPr>
          <w:sz w:val="22"/>
        </w:rPr>
        <w:t>Sachverhalt</w:t>
      </w:r>
    </w:p>
    <w:p w14:paraId="270091FD" w14:textId="61855CD4" w:rsidR="005F52EA" w:rsidRDefault="00FC5623" w:rsidP="00330D75">
      <w:r w:rsidRPr="00033233">
        <w:t xml:space="preserve">Die Firma </w:t>
      </w:r>
      <w:r w:rsidR="00C45B75">
        <w:t>Hamburger Energiewerke</w:t>
      </w:r>
      <w:r w:rsidR="00033233" w:rsidRPr="00033233">
        <w:t xml:space="preserve"> GmbH </w:t>
      </w:r>
      <w:r w:rsidRPr="00033233">
        <w:t xml:space="preserve">hat </w:t>
      </w:r>
      <w:r w:rsidR="00DA394B" w:rsidRPr="00033233">
        <w:t xml:space="preserve">am </w:t>
      </w:r>
      <w:r w:rsidR="00C45B75">
        <w:t>14</w:t>
      </w:r>
      <w:r w:rsidR="00033233" w:rsidRPr="00033233">
        <w:t>.</w:t>
      </w:r>
      <w:r w:rsidR="00C45B75">
        <w:t>12</w:t>
      </w:r>
      <w:r w:rsidR="00033233" w:rsidRPr="00033233">
        <w:t>.20</w:t>
      </w:r>
      <w:r w:rsidR="00C45B75">
        <w:t>22</w:t>
      </w:r>
      <w:r w:rsidR="00033233" w:rsidRPr="00033233">
        <w:t xml:space="preserve"> </w:t>
      </w:r>
      <w:r w:rsidRPr="00033233">
        <w:t>bei der Behörde für Umwelt</w:t>
      </w:r>
      <w:r w:rsidR="00C45B75">
        <w:t>, Klima, Energie und Agrarwirtschaft</w:t>
      </w:r>
      <w:r w:rsidRPr="00033233">
        <w:t xml:space="preserve">, Amt für Immissionsschutz und </w:t>
      </w:r>
      <w:r w:rsidR="00C45B75">
        <w:t>Abfallwirtschaft</w:t>
      </w:r>
      <w:r w:rsidRPr="00033233">
        <w:t xml:space="preserve">, Abteilung Betrieblicher Umweltschutz, eine Genehmigung nach </w:t>
      </w:r>
      <w:r w:rsidR="00C135DC">
        <w:t>§ </w:t>
      </w:r>
      <w:r w:rsidR="0073008D">
        <w:t>4</w:t>
      </w:r>
      <w:r w:rsidR="004B0713">
        <w:t xml:space="preserve"> Bundes-Immissionsschutzgesetz (</w:t>
      </w:r>
      <w:r w:rsidR="00033233" w:rsidRPr="00033233">
        <w:t>BImSchG</w:t>
      </w:r>
      <w:r w:rsidR="004B0713">
        <w:rPr>
          <w:rFonts w:cs="Arial"/>
        </w:rPr>
        <w:t xml:space="preserve">) </w:t>
      </w:r>
      <w:r w:rsidRPr="00033233">
        <w:t xml:space="preserve">für die </w:t>
      </w:r>
      <w:r w:rsidR="00C45B75">
        <w:t>Errichtung und den Betrieb einer Anlage zur Erzeugung von Strom, Dampf, Warmwasser, Prozesswärme oder erhitztem Abgas durch den Einsatz von Brennstoffen (hier: Erdgas und Heizöl EL) in einer Verbrennungseinrichtung einschließlich zugehöriger Dampfkessel mit einer Feuerungswärmeleistung von 20 MW bis weniger als 50</w:t>
      </w:r>
      <w:r w:rsidR="00245D36">
        <w:t> </w:t>
      </w:r>
      <w:r w:rsidR="00C45B75">
        <w:t>MW (Nr. 1.2.3.1 des Anhangs 1 der 4. BImSchV) auf dem Grundstück Gründgensstraße 6a, 22309 Hamburg, beantragt</w:t>
      </w:r>
      <w:r w:rsidR="00C01EB4">
        <w:t>.</w:t>
      </w:r>
    </w:p>
    <w:p w14:paraId="5BED4BBC" w14:textId="77777777" w:rsidR="00C45B75" w:rsidRPr="00245D36" w:rsidRDefault="00C45B75" w:rsidP="00330D75">
      <w:pPr>
        <w:rPr>
          <w:rStyle w:val="SchwacheHervorhebung"/>
          <w:i w:val="0"/>
        </w:rPr>
      </w:pPr>
    </w:p>
    <w:p w14:paraId="397F474F" w14:textId="45F0D44A" w:rsidR="00C45B75" w:rsidRPr="00C45B75" w:rsidRDefault="00C45B75" w:rsidP="00330D75">
      <w:pPr>
        <w:rPr>
          <w:rStyle w:val="SchwacheHervorhebung"/>
          <w:i w:val="0"/>
          <w:color w:val="auto"/>
        </w:rPr>
      </w:pPr>
      <w:r>
        <w:rPr>
          <w:rStyle w:val="SchwacheHervorhebung"/>
          <w:i w:val="0"/>
          <w:color w:val="auto"/>
        </w:rPr>
        <w:t xml:space="preserve">Das geplante Heizwerk in Steilshoop soll eine Gesamtfeuerungswärmeleistung von 49,9 MW aufweisen, welche sich auf insgesamt drei Heißwasserkessel mit jeweils 16,64 MW verteilen soll. Als Brennstoffe sind sowohl Erdgas aus der öffentlichen Gasversorgung als auch Heizöl EL geplant, wobei der Betrieb mit Heizöl EL als Alternativbetrieb </w:t>
      </w:r>
      <w:r w:rsidR="00804289">
        <w:rPr>
          <w:rStyle w:val="SchwacheHervorhebung"/>
          <w:i w:val="0"/>
          <w:color w:val="auto"/>
        </w:rPr>
        <w:t>geplant</w:t>
      </w:r>
      <w:r>
        <w:rPr>
          <w:rStyle w:val="SchwacheHervorhebung"/>
          <w:i w:val="0"/>
          <w:color w:val="auto"/>
        </w:rPr>
        <w:t xml:space="preserve"> wird. Die dafür erforderlichen Nebeneinrichtungen wie die Pumpenstation sowie die Betankungsfläche werden fest installiert, wohingegen der Heizöltank nur im Bedarfsfall </w:t>
      </w:r>
      <w:r w:rsidR="00114A85">
        <w:rPr>
          <w:rStyle w:val="SchwacheHervorhebung"/>
          <w:i w:val="0"/>
          <w:color w:val="auto"/>
        </w:rPr>
        <w:t xml:space="preserve">temporär aufgestellt </w:t>
      </w:r>
      <w:r>
        <w:rPr>
          <w:rStyle w:val="SchwacheHervorhebung"/>
          <w:i w:val="0"/>
          <w:color w:val="auto"/>
        </w:rPr>
        <w:t>wird. Für das Heizwerk wird ein neues Gebäude errichtet, welches sich in das Kesselhaus sowie einen Anbau (für Leitwarte, Sanitärräume etc.) aufteilen wird. Zudem soll ein dreizügiger Schornstein südlich des Kesselhauses errichtet werden. Die geplante Inbetriebnahme ist auf 12/2025 datiert.</w:t>
      </w:r>
    </w:p>
    <w:p w14:paraId="62DF7DA2" w14:textId="77777777" w:rsidR="00C01EB4" w:rsidRDefault="00C01EB4" w:rsidP="00C01EB4">
      <w:pPr>
        <w:pStyle w:val="KeinLeerraum"/>
        <w:rPr>
          <w:rFonts w:cs="Arial"/>
          <w:b/>
          <w:sz w:val="24"/>
          <w:u w:val="single"/>
        </w:rPr>
      </w:pPr>
    </w:p>
    <w:p w14:paraId="32E3AB2F" w14:textId="77777777" w:rsidR="00DA394B" w:rsidRPr="0052468D" w:rsidRDefault="00C01EB4" w:rsidP="00C01EB4">
      <w:pPr>
        <w:pStyle w:val="berschrift1"/>
        <w:numPr>
          <w:ilvl w:val="0"/>
          <w:numId w:val="0"/>
        </w:numPr>
        <w:rPr>
          <w:sz w:val="22"/>
        </w:rPr>
      </w:pPr>
      <w:r w:rsidRPr="0052468D">
        <w:rPr>
          <w:sz w:val="22"/>
          <w:u w:val="none"/>
        </w:rPr>
        <w:t>B</w:t>
      </w:r>
      <w:r w:rsidRPr="0052468D">
        <w:rPr>
          <w:sz w:val="22"/>
          <w:u w:val="none"/>
        </w:rPr>
        <w:tab/>
      </w:r>
      <w:r w:rsidR="00DA394B" w:rsidRPr="0052468D">
        <w:rPr>
          <w:sz w:val="22"/>
        </w:rPr>
        <w:t>Anwendbare Vorschriften</w:t>
      </w:r>
    </w:p>
    <w:p w14:paraId="632B032A" w14:textId="77777777" w:rsidR="00DA394B" w:rsidRDefault="00DA394B" w:rsidP="00330D75">
      <w:r>
        <w:t xml:space="preserve">Gemäß </w:t>
      </w:r>
      <w:r w:rsidR="00C135DC">
        <w:t>§ </w:t>
      </w:r>
      <w:r>
        <w:t xml:space="preserve">5 </w:t>
      </w:r>
      <w:r w:rsidR="00804289">
        <w:t xml:space="preserve">des </w:t>
      </w:r>
      <w:r w:rsidR="00743517" w:rsidRPr="00743517">
        <w:t>Gesetz</w:t>
      </w:r>
      <w:r w:rsidR="00804289">
        <w:t>es</w:t>
      </w:r>
      <w:r w:rsidR="00743517" w:rsidRPr="00743517">
        <w:t xml:space="preserve"> über die Umweltverträglichkeitsprüfung</w:t>
      </w:r>
      <w:r w:rsidR="00743517">
        <w:t xml:space="preserve"> (</w:t>
      </w:r>
      <w:r>
        <w:t>UVPG</w:t>
      </w:r>
      <w:r w:rsidR="00743517">
        <w:rPr>
          <w:rStyle w:val="Funotenzeichen"/>
          <w:vertAlign w:val="baseline"/>
        </w:rPr>
        <w:t>)</w:t>
      </w:r>
      <w:r>
        <w:t xml:space="preserve"> wird auf Grundlage der Angaben des Vorhabenträgers sowie eigener Informationen geprüft, ob nach den §</w:t>
      </w:r>
      <w:r w:rsidR="00C135DC">
        <w:t xml:space="preserve">§ 6 bis 14 UVPG für das </w:t>
      </w:r>
      <w:r w:rsidR="00C45B75">
        <w:t>V</w:t>
      </w:r>
      <w:r>
        <w:t xml:space="preserve">orhaben eine Pflicht zur Durchführung einer </w:t>
      </w:r>
      <w:r w:rsidR="009E76E4">
        <w:t>U</w:t>
      </w:r>
      <w:r>
        <w:t>mweltverträglichkeits</w:t>
      </w:r>
      <w:r w:rsidR="00403F75">
        <w:softHyphen/>
      </w:r>
      <w:r>
        <w:t>prüfung besteht oder nicht.</w:t>
      </w:r>
    </w:p>
    <w:p w14:paraId="04253AFA" w14:textId="77777777" w:rsidR="00DA394B" w:rsidRPr="009E76E4" w:rsidRDefault="00DA394B" w:rsidP="00330D75">
      <w:pPr>
        <w:rPr>
          <w:sz w:val="16"/>
          <w:szCs w:val="16"/>
        </w:rPr>
      </w:pPr>
    </w:p>
    <w:p w14:paraId="4C866E4F" w14:textId="2EB9E83D" w:rsidR="00D23BA8" w:rsidRDefault="00D23BA8" w:rsidP="0052468D">
      <w:pPr>
        <w:rPr>
          <w:rFonts w:cs="Arial"/>
        </w:rPr>
      </w:pPr>
      <w:r>
        <w:rPr>
          <w:rFonts w:cs="Arial"/>
        </w:rPr>
        <w:t xml:space="preserve">Die Errichtung und der Betrieb einer Anlage zur Erzeugung von Strom, Dampf, Warmwasser, Prozesswärme oder erhitztem Abgas durch den Einsatz von Brennstoffen (hier: Erdgas und Heizöl EL) in einer Verbrennungseinrichtung mit einer Feuerungswärmeleistung von 20 MW bis weniger als 50 MW stellt nach Nr. 1.2.3.1 Spalte 2 Buchstabe S der Anlage 1 zum UVPG ein Vorhaben dar, für das eine standortbezogene Vorprüfung des Einzelfalls nach §§ 7 und 5 UVPG vorgesehen ist. </w:t>
      </w:r>
    </w:p>
    <w:p w14:paraId="2D0F4434" w14:textId="3DB842C7" w:rsidR="00E733C2" w:rsidRDefault="00E733C2" w:rsidP="0052468D">
      <w:pPr>
        <w:rPr>
          <w:rFonts w:cs="Arial"/>
        </w:rPr>
      </w:pPr>
    </w:p>
    <w:p w14:paraId="60E6957F" w14:textId="75C400DF" w:rsidR="00E733C2" w:rsidRDefault="00E733C2" w:rsidP="0052468D">
      <w:pPr>
        <w:rPr>
          <w:rFonts w:cs="Arial"/>
        </w:rPr>
      </w:pPr>
      <w:r w:rsidRPr="00E15B68">
        <w:t>Gemäß § 7 Absatz 2 UVPG wird die standortbezogene Vorprüfung als zweistufige überschlägige Prüfung gemäß der jeweilig einschlägigen Prüfungskriterien (siehe Abschnitt C) durchgeführt. Die UVP-Pflicht besteht dann, wenn das Änderungsvorhaben erhebliche nachteilige Umweltauswirkungen haben kann, die nach § 25 Absatz 2 UVPG bei der Zulassungsentscheidung zu berücksichtigen wären.</w:t>
      </w:r>
    </w:p>
    <w:p w14:paraId="317F0F49" w14:textId="77777777" w:rsidR="00D23BA8" w:rsidRPr="009E76E4" w:rsidRDefault="00D23BA8" w:rsidP="00330D75">
      <w:pPr>
        <w:rPr>
          <w:sz w:val="16"/>
          <w:szCs w:val="16"/>
        </w:rPr>
      </w:pPr>
    </w:p>
    <w:p w14:paraId="7FF9E86B" w14:textId="77777777" w:rsidR="00893567" w:rsidRDefault="00893567" w:rsidP="00330D75">
      <w:r>
        <w:t>Bei der Vorprüfung wird berücksichtigt</w:t>
      </w:r>
      <w:r w:rsidR="005931D9">
        <w:t xml:space="preserve">, ob erhebliche nachteilige Umweltauswirkungen durch </w:t>
      </w:r>
      <w:r w:rsidR="00C01EB4">
        <w:t>Merkmale des V</w:t>
      </w:r>
      <w:r w:rsidR="00C135DC" w:rsidRPr="005F52EA">
        <w:t>orhabens</w:t>
      </w:r>
      <w:r w:rsidR="003640D2" w:rsidRPr="005F52EA">
        <w:t xml:space="preserve"> </w:t>
      </w:r>
      <w:r w:rsidR="00C01EB4">
        <w:t xml:space="preserve">oder des </w:t>
      </w:r>
      <w:r w:rsidR="005931D9" w:rsidRPr="005F52EA">
        <w:t xml:space="preserve">Standorts </w:t>
      </w:r>
      <w:r w:rsidR="0071268A" w:rsidRPr="005F52EA">
        <w:t xml:space="preserve">oder </w:t>
      </w:r>
      <w:r w:rsidR="00C01EB4">
        <w:t xml:space="preserve">durch </w:t>
      </w:r>
      <w:r w:rsidR="0071268A" w:rsidRPr="005F52EA">
        <w:t>Vorkehrungen des Vorhaben</w:t>
      </w:r>
      <w:r w:rsidR="00403F75">
        <w:softHyphen/>
      </w:r>
      <w:r w:rsidR="0071268A" w:rsidRPr="005F52EA">
        <w:t xml:space="preserve">trägers </w:t>
      </w:r>
      <w:r w:rsidR="0071268A">
        <w:t>offensichtlich ausgeschlossen werden</w:t>
      </w:r>
      <w:r w:rsidR="004508C1">
        <w:t>.</w:t>
      </w:r>
    </w:p>
    <w:p w14:paraId="31565E44" w14:textId="77777777" w:rsidR="000015C6" w:rsidRPr="009E76E4" w:rsidRDefault="000015C6" w:rsidP="00330D75">
      <w:pPr>
        <w:rPr>
          <w:sz w:val="16"/>
          <w:szCs w:val="16"/>
        </w:rPr>
      </w:pPr>
    </w:p>
    <w:p w14:paraId="105AD143" w14:textId="12344314" w:rsidR="00E733C2" w:rsidRDefault="00E733C2" w:rsidP="00330D75">
      <w:r>
        <w:rPr>
          <w:rFonts w:cs="Arial"/>
        </w:rPr>
        <w:t>Anhand der Antragsunterlagen, des FHH-Atlas sowie des FHH-Informationssystems wurde die Prüfung durch die BUKEA nach</w:t>
      </w:r>
      <w:r w:rsidRPr="00996742">
        <w:rPr>
          <w:rFonts w:cs="Arial"/>
        </w:rPr>
        <w:t xml:space="preserve"> § 7 UVPG</w:t>
      </w:r>
      <w:r>
        <w:rPr>
          <w:rFonts w:cs="Arial"/>
        </w:rPr>
        <w:t xml:space="preserve"> durchgeführt.</w:t>
      </w:r>
    </w:p>
    <w:p w14:paraId="7C7D80D8" w14:textId="77777777" w:rsidR="003640D2" w:rsidRDefault="003640D2" w:rsidP="00033233">
      <w:pPr>
        <w:pStyle w:val="KeinLeerraum"/>
      </w:pPr>
    </w:p>
    <w:p w14:paraId="75C4C917" w14:textId="77777777" w:rsidR="005737DB" w:rsidRDefault="005737DB" w:rsidP="00C01EB4">
      <w:pPr>
        <w:pStyle w:val="berschrift1"/>
        <w:numPr>
          <w:ilvl w:val="0"/>
          <w:numId w:val="0"/>
        </w:numPr>
        <w:rPr>
          <w:u w:val="none"/>
        </w:rPr>
      </w:pPr>
    </w:p>
    <w:p w14:paraId="1963637B" w14:textId="77777777" w:rsidR="00DA394B" w:rsidRPr="00262509" w:rsidRDefault="00C01EB4" w:rsidP="00AF3A90">
      <w:pPr>
        <w:pStyle w:val="berschrift1"/>
        <w:numPr>
          <w:ilvl w:val="0"/>
          <w:numId w:val="0"/>
        </w:numPr>
        <w:ind w:left="709" w:hanging="709"/>
      </w:pPr>
      <w:r w:rsidRPr="00C01EB4">
        <w:rPr>
          <w:u w:val="none"/>
        </w:rPr>
        <w:t>C</w:t>
      </w:r>
      <w:r w:rsidRPr="00C01EB4">
        <w:rPr>
          <w:u w:val="none"/>
        </w:rPr>
        <w:tab/>
      </w:r>
      <w:r w:rsidR="00DA394B" w:rsidRPr="00804289">
        <w:t xml:space="preserve">Prüfungskriterien </w:t>
      </w:r>
      <w:r w:rsidR="00A17F38" w:rsidRPr="00804289">
        <w:t xml:space="preserve">und Ergebnis </w:t>
      </w:r>
      <w:r w:rsidR="00DA394B" w:rsidRPr="00804289">
        <w:t>der allgemeinen Prüfung des Einzelfalls</w:t>
      </w:r>
    </w:p>
    <w:p w14:paraId="14EC1D5C" w14:textId="6174BC19" w:rsidR="00892730" w:rsidRDefault="00892730" w:rsidP="00892730">
      <w:pPr>
        <w:rPr>
          <w:rFonts w:eastAsia="Times New Roman" w:cs="Arial"/>
          <w:lang w:eastAsia="de-DE"/>
        </w:rPr>
      </w:pPr>
      <w:r w:rsidRPr="00ED3E5F">
        <w:rPr>
          <w:rFonts w:eastAsia="Times New Roman" w:cs="Arial"/>
          <w:lang w:eastAsia="de-DE"/>
        </w:rPr>
        <w:t>Die standortbezogene Vorprüfung wird nach § 7 Abs. 2 UVPG als überschlägige Prüfung in zwei Stufen durchgeführt. In der ersten Stufe wird geprüft, ob bei dem Vorhaben besondere örtliche Gegebenheiten gemäß den in Anlage 3 Nr. 2.3 aufg</w:t>
      </w:r>
      <w:r>
        <w:rPr>
          <w:rFonts w:eastAsia="Times New Roman" w:cs="Arial"/>
          <w:lang w:eastAsia="de-DE"/>
        </w:rPr>
        <w:t>eführten Schutzkriterien vorlie</w:t>
      </w:r>
      <w:r w:rsidRPr="00ED3E5F">
        <w:rPr>
          <w:rFonts w:eastAsia="Times New Roman" w:cs="Arial"/>
          <w:lang w:eastAsia="de-DE"/>
        </w:rPr>
        <w:t xml:space="preserve">gen. Ergibt die Prüfung in der ersten Stufe, dass keine besonderen örtlichen Gegebenheiten vorliegen, so besteht keine UVP-Pflicht. Ergibt die Prüfung </w:t>
      </w:r>
      <w:r>
        <w:rPr>
          <w:rFonts w:eastAsia="Times New Roman" w:cs="Arial"/>
          <w:lang w:eastAsia="de-DE"/>
        </w:rPr>
        <w:t>in der ersten Stufe, dass beson</w:t>
      </w:r>
      <w:r w:rsidRPr="00ED3E5F">
        <w:rPr>
          <w:rFonts w:eastAsia="Times New Roman" w:cs="Arial"/>
          <w:lang w:eastAsia="de-DE"/>
        </w:rPr>
        <w:t>dere örtliche Gegebenheiten vorliegen, so ist auf der zweit</w:t>
      </w:r>
      <w:r>
        <w:rPr>
          <w:rFonts w:eastAsia="Times New Roman" w:cs="Arial"/>
          <w:lang w:eastAsia="de-DE"/>
        </w:rPr>
        <w:t>en Stufe zu prüfen, ob unter Be</w:t>
      </w:r>
      <w:r w:rsidRPr="00ED3E5F">
        <w:rPr>
          <w:rFonts w:eastAsia="Times New Roman" w:cs="Arial"/>
          <w:lang w:eastAsia="de-DE"/>
        </w:rPr>
        <w:t>rücksichtigung der in Anlage 3 aufgeführten Kriterien, das Vorhaben erhebliche nachteilige Umweltauswirkungen haben kann, die die besondere Empfindlichkeit oder die Schutzziele des Gebietes betreffen und nach § 25 Abs. 2 UVPG bei d</w:t>
      </w:r>
      <w:r>
        <w:rPr>
          <w:rFonts w:eastAsia="Times New Roman" w:cs="Arial"/>
          <w:lang w:eastAsia="de-DE"/>
        </w:rPr>
        <w:t>er Zulassungsentscheidung zu be</w:t>
      </w:r>
      <w:r w:rsidRPr="00ED3E5F">
        <w:rPr>
          <w:rFonts w:eastAsia="Times New Roman" w:cs="Arial"/>
          <w:lang w:eastAsia="de-DE"/>
        </w:rPr>
        <w:t xml:space="preserve">rücksichtigen wären. Die UVP-Pflicht besteht, wenn das Vorhaben nach Einschätzung der zuständigen Behörde solche Umweltauswirkungen haben kann. </w:t>
      </w:r>
    </w:p>
    <w:p w14:paraId="412F0453" w14:textId="77777777" w:rsidR="00804289" w:rsidRPr="008110B0" w:rsidRDefault="00804289" w:rsidP="00330D75">
      <w:pPr>
        <w:rPr>
          <w:lang w:eastAsia="de-DE"/>
        </w:rPr>
      </w:pPr>
    </w:p>
    <w:p w14:paraId="43C5BCF1" w14:textId="77777777" w:rsidR="00FC5623" w:rsidRPr="000F631E" w:rsidRDefault="00C01EB4" w:rsidP="00AF3A90">
      <w:pPr>
        <w:pStyle w:val="berschrift2"/>
        <w:numPr>
          <w:ilvl w:val="0"/>
          <w:numId w:val="0"/>
        </w:numPr>
        <w:ind w:left="709" w:hanging="709"/>
      </w:pPr>
      <w:r>
        <w:t>1.</w:t>
      </w:r>
      <w:r>
        <w:tab/>
      </w:r>
      <w:r w:rsidR="00FC5623" w:rsidRPr="000F631E">
        <w:t>Merkmale des Vorhabens</w:t>
      </w:r>
      <w:r w:rsidR="00B57A00">
        <w:t xml:space="preserve"> </w:t>
      </w:r>
      <w:r w:rsidR="00892730">
        <w:t>/ des Standorts bzgl. Nr. 2.3 der Anlage 3 UVPG (1.</w:t>
      </w:r>
      <w:r w:rsidR="00BE569D">
        <w:t> </w:t>
      </w:r>
      <w:r w:rsidR="00892730">
        <w:t>Stufe)</w:t>
      </w:r>
    </w:p>
    <w:p w14:paraId="13EE4CC2" w14:textId="77777777" w:rsidR="00D11F16" w:rsidRDefault="00892730" w:rsidP="00BE569D">
      <w:pPr>
        <w:pStyle w:val="Default"/>
        <w:ind w:left="705"/>
        <w:rPr>
          <w:sz w:val="22"/>
          <w:szCs w:val="22"/>
        </w:rPr>
      </w:pPr>
      <w:r>
        <w:rPr>
          <w:sz w:val="22"/>
          <w:szCs w:val="22"/>
        </w:rPr>
        <w:t xml:space="preserve">In der ersten Stufe der überschlägigen standortbezogenen Prüfung im Einzelfall wird geprüft, ob besondere örtliche Gegebenheiten gemäß den in Anlage 3 Nr. 2.3 UVPG aufgeführten Schutzkriterien vorliegen. </w:t>
      </w:r>
    </w:p>
    <w:p w14:paraId="380374D6" w14:textId="77777777" w:rsidR="00B85631" w:rsidRDefault="00B85631" w:rsidP="00BE569D">
      <w:pPr>
        <w:pStyle w:val="Default"/>
        <w:ind w:left="705"/>
        <w:rPr>
          <w:sz w:val="22"/>
          <w:szCs w:val="22"/>
        </w:rPr>
      </w:pPr>
    </w:p>
    <w:p w14:paraId="77A5FEB8" w14:textId="77777777" w:rsidR="00892730" w:rsidRDefault="00892730" w:rsidP="00BE569D">
      <w:pPr>
        <w:pStyle w:val="Default"/>
        <w:ind w:left="705"/>
        <w:rPr>
          <w:sz w:val="22"/>
          <w:szCs w:val="22"/>
        </w:rPr>
      </w:pPr>
      <w:r>
        <w:rPr>
          <w:sz w:val="22"/>
          <w:szCs w:val="22"/>
        </w:rPr>
        <w:t>Folgende Gebiete, sowie Art und Umfang der ihnen jeweils zugewiesenen Schutzes (Schutzkriterien) sind zu berücksichtigen:</w:t>
      </w:r>
    </w:p>
    <w:p w14:paraId="3629D5E6" w14:textId="77777777" w:rsidR="00D323E1" w:rsidRPr="00AB78CA" w:rsidRDefault="00D323E1" w:rsidP="00BE569D"/>
    <w:p w14:paraId="7DFFB889" w14:textId="77777777" w:rsidR="00FC5623" w:rsidRPr="00892730" w:rsidRDefault="00FC5623" w:rsidP="00892730">
      <w:pPr>
        <w:pStyle w:val="Listenabsatz"/>
        <w:numPr>
          <w:ilvl w:val="1"/>
          <w:numId w:val="39"/>
        </w:numPr>
        <w:rPr>
          <w:b/>
        </w:rPr>
      </w:pPr>
      <w:r w:rsidRPr="00892730">
        <w:rPr>
          <w:b/>
        </w:rPr>
        <w:t>Belastbarkeit der Schutzgüter unter besonderer Berücksichtigung folgender Gebiete und von Art und Umfang des ihnen jeweils zugewies</w:t>
      </w:r>
      <w:r w:rsidR="00813BB0" w:rsidRPr="00892730">
        <w:rPr>
          <w:b/>
        </w:rPr>
        <w:t>enen Schutzes (Schutz</w:t>
      </w:r>
      <w:r w:rsidR="00403F75" w:rsidRPr="00892730">
        <w:rPr>
          <w:b/>
        </w:rPr>
        <w:softHyphen/>
      </w:r>
      <w:r w:rsidR="00813BB0" w:rsidRPr="00892730">
        <w:rPr>
          <w:b/>
        </w:rPr>
        <w:t>kriterien)</w:t>
      </w:r>
    </w:p>
    <w:p w14:paraId="565753C2" w14:textId="77777777" w:rsidR="002151C3" w:rsidRPr="00AF3A90" w:rsidRDefault="002151C3" w:rsidP="00AF3A90">
      <w:pPr>
        <w:ind w:left="709" w:hanging="709"/>
        <w:rPr>
          <w:b/>
          <w:sz w:val="16"/>
          <w:szCs w:val="16"/>
        </w:rPr>
      </w:pPr>
    </w:p>
    <w:p w14:paraId="6F351A35" w14:textId="77777777" w:rsidR="00FC5623" w:rsidRPr="00892730" w:rsidRDefault="00FC5623" w:rsidP="00892730">
      <w:pPr>
        <w:pStyle w:val="Listenabsatz"/>
        <w:numPr>
          <w:ilvl w:val="2"/>
          <w:numId w:val="39"/>
        </w:numPr>
        <w:rPr>
          <w:b/>
        </w:rPr>
      </w:pPr>
      <w:r w:rsidRPr="00892730">
        <w:rPr>
          <w:b/>
        </w:rPr>
        <w:t xml:space="preserve">Natura 2000-Gebiete nach </w:t>
      </w:r>
      <w:r w:rsidR="00C135DC" w:rsidRPr="00892730">
        <w:rPr>
          <w:b/>
        </w:rPr>
        <w:t>§ </w:t>
      </w:r>
      <w:r w:rsidRPr="00892730">
        <w:rPr>
          <w:b/>
        </w:rPr>
        <w:t>7 Absatz 1 Nummer 8 des Bundesnaturschutzgesetzes:</w:t>
      </w:r>
    </w:p>
    <w:p w14:paraId="633B5033" w14:textId="77777777" w:rsidR="00892730" w:rsidRPr="00892730" w:rsidRDefault="00892730" w:rsidP="00892730">
      <w:pPr>
        <w:pStyle w:val="Listenabsatz"/>
        <w:rPr>
          <w:i/>
        </w:rPr>
      </w:pPr>
    </w:p>
    <w:p w14:paraId="7580928F" w14:textId="77777777" w:rsidR="006808CD" w:rsidRPr="00E733C2" w:rsidRDefault="00AF3A90" w:rsidP="00AF3A90">
      <w:pPr>
        <w:ind w:left="709" w:hanging="709"/>
        <w:rPr>
          <w:rFonts w:cs="Arial"/>
          <w:color w:val="000000"/>
        </w:rPr>
      </w:pPr>
      <w:r>
        <w:tab/>
      </w:r>
      <w:r w:rsidR="00AB22F0" w:rsidRPr="00E733C2">
        <w:rPr>
          <w:rFonts w:cs="Arial"/>
          <w:color w:val="000000"/>
        </w:rPr>
        <w:t xml:space="preserve">Das Vorhaben befindet sich nicht in einem Natura 2000-Gebiet. </w:t>
      </w:r>
      <w:r w:rsidR="008E0153" w:rsidRPr="00E733C2">
        <w:rPr>
          <w:rFonts w:cs="Arial"/>
          <w:color w:val="000000"/>
        </w:rPr>
        <w:t xml:space="preserve">Das nächstgelegene </w:t>
      </w:r>
      <w:r w:rsidR="00BD589E" w:rsidRPr="00E733C2">
        <w:rPr>
          <w:rFonts w:cs="Arial"/>
          <w:color w:val="000000"/>
        </w:rPr>
        <w:t>Natura 2000</w:t>
      </w:r>
      <w:r w:rsidR="008E0153" w:rsidRPr="00E733C2">
        <w:rPr>
          <w:rFonts w:cs="Arial"/>
          <w:color w:val="000000"/>
        </w:rPr>
        <w:t xml:space="preserve">-Gebiet </w:t>
      </w:r>
      <w:r w:rsidR="00FF4A60" w:rsidRPr="00E733C2">
        <w:rPr>
          <w:rFonts w:cs="Arial"/>
          <w:color w:val="000000"/>
        </w:rPr>
        <w:t>„</w:t>
      </w:r>
      <w:proofErr w:type="spellStart"/>
      <w:r w:rsidR="00AB22F0" w:rsidRPr="00E733C2">
        <w:rPr>
          <w:rFonts w:cs="Arial"/>
          <w:color w:val="000000"/>
        </w:rPr>
        <w:t>Hainesch</w:t>
      </w:r>
      <w:proofErr w:type="spellEnd"/>
      <w:r w:rsidR="00AB22F0" w:rsidRPr="00E733C2">
        <w:rPr>
          <w:rFonts w:cs="Arial"/>
          <w:color w:val="000000"/>
        </w:rPr>
        <w:t xml:space="preserve"> </w:t>
      </w:r>
      <w:proofErr w:type="spellStart"/>
      <w:r w:rsidR="00AB22F0" w:rsidRPr="00E733C2">
        <w:rPr>
          <w:rFonts w:cs="Arial"/>
          <w:color w:val="000000"/>
        </w:rPr>
        <w:t>Iland</w:t>
      </w:r>
      <w:proofErr w:type="spellEnd"/>
      <w:r w:rsidR="00FF4A60" w:rsidRPr="00E733C2">
        <w:rPr>
          <w:rFonts w:cs="Arial"/>
          <w:color w:val="000000"/>
        </w:rPr>
        <w:t xml:space="preserve">“ befindet sich </w:t>
      </w:r>
      <w:r w:rsidR="00AB22F0" w:rsidRPr="00E733C2">
        <w:rPr>
          <w:rFonts w:cs="Arial"/>
          <w:color w:val="000000"/>
        </w:rPr>
        <w:t>nord</w:t>
      </w:r>
      <w:r w:rsidR="00BD589E" w:rsidRPr="00E733C2">
        <w:rPr>
          <w:rFonts w:cs="Arial"/>
          <w:color w:val="000000"/>
        </w:rPr>
        <w:t xml:space="preserve">östlich </w:t>
      </w:r>
      <w:r w:rsidR="00FF4A60" w:rsidRPr="00E733C2">
        <w:rPr>
          <w:rFonts w:cs="Arial"/>
          <w:color w:val="000000"/>
        </w:rPr>
        <w:t xml:space="preserve">in ca. </w:t>
      </w:r>
      <w:r w:rsidR="00AB22F0" w:rsidRPr="00E733C2">
        <w:rPr>
          <w:rFonts w:cs="Arial"/>
          <w:color w:val="000000"/>
        </w:rPr>
        <w:t>6.900</w:t>
      </w:r>
      <w:r w:rsidR="002151C3" w:rsidRPr="00E733C2">
        <w:rPr>
          <w:rFonts w:cs="Arial"/>
          <w:color w:val="000000"/>
        </w:rPr>
        <w:t xml:space="preserve"> </w:t>
      </w:r>
      <w:r w:rsidR="00FF4A60" w:rsidRPr="00E733C2">
        <w:rPr>
          <w:rFonts w:cs="Arial"/>
          <w:color w:val="000000"/>
        </w:rPr>
        <w:t>m Entfernung.</w:t>
      </w:r>
      <w:r w:rsidR="00AB22F0" w:rsidRPr="00E733C2">
        <w:rPr>
          <w:rFonts w:cs="Arial"/>
          <w:color w:val="000000"/>
        </w:rPr>
        <w:t xml:space="preserve"> Zudem befindet sich </w:t>
      </w:r>
      <w:r w:rsidR="00B85631" w:rsidRPr="00E733C2">
        <w:rPr>
          <w:rFonts w:cs="Arial"/>
          <w:color w:val="000000"/>
        </w:rPr>
        <w:t xml:space="preserve">in </w:t>
      </w:r>
      <w:r w:rsidR="00AB22F0" w:rsidRPr="00E733C2">
        <w:rPr>
          <w:rFonts w:cs="Arial"/>
          <w:color w:val="000000"/>
        </w:rPr>
        <w:t>etwa 7.300 m östlich des Standortes das Gebiet „</w:t>
      </w:r>
      <w:proofErr w:type="spellStart"/>
      <w:r w:rsidR="00AB22F0" w:rsidRPr="00E733C2">
        <w:rPr>
          <w:rFonts w:cs="Arial"/>
          <w:color w:val="000000"/>
        </w:rPr>
        <w:t>Stellmoorer</w:t>
      </w:r>
      <w:proofErr w:type="spellEnd"/>
      <w:r w:rsidR="00AB22F0" w:rsidRPr="00E733C2">
        <w:rPr>
          <w:rFonts w:cs="Arial"/>
          <w:color w:val="000000"/>
        </w:rPr>
        <w:t xml:space="preserve"> Tunneltal/</w:t>
      </w:r>
      <w:r w:rsidR="00B85631" w:rsidRPr="00E733C2">
        <w:rPr>
          <w:rFonts w:cs="Arial"/>
          <w:color w:val="000000"/>
        </w:rPr>
        <w:t xml:space="preserve"> </w:t>
      </w:r>
      <w:proofErr w:type="spellStart"/>
      <w:r w:rsidR="00AB22F0" w:rsidRPr="00E733C2">
        <w:rPr>
          <w:rFonts w:cs="Arial"/>
          <w:color w:val="000000"/>
        </w:rPr>
        <w:t>Höltigbaum</w:t>
      </w:r>
      <w:proofErr w:type="spellEnd"/>
      <w:r w:rsidR="00AB22F0" w:rsidRPr="00E733C2">
        <w:rPr>
          <w:rFonts w:cs="Arial"/>
          <w:color w:val="000000"/>
        </w:rPr>
        <w:t>“.</w:t>
      </w:r>
    </w:p>
    <w:p w14:paraId="60837694" w14:textId="77777777" w:rsidR="007D4D1F" w:rsidRPr="00AB78CA" w:rsidRDefault="00AF3A90" w:rsidP="00AF3A90">
      <w:pPr>
        <w:ind w:left="709" w:hanging="709"/>
      </w:pPr>
      <w:r w:rsidRPr="00E733C2">
        <w:rPr>
          <w:rFonts w:cs="Arial"/>
          <w:color w:val="000000"/>
        </w:rPr>
        <w:tab/>
      </w:r>
      <w:r w:rsidR="00AB22F0" w:rsidRPr="00E733C2">
        <w:rPr>
          <w:rFonts w:cs="Arial"/>
          <w:color w:val="000000"/>
        </w:rPr>
        <w:t>In Natura 2000-Gebieten können stoffliche Einträge, insbesondere Stickstoffimmissionen und Säureeinträge durch Schwefeloxide, Beeinträchtigungen verursachen. Da die Bagatellmassenströme der Abgasemissionen die der TA Luft</w:t>
      </w:r>
      <w:r w:rsidR="00AB22F0">
        <w:t xml:space="preserve"> deutlich unterschreiten und eine ausreichende Entfernung vorliegt, sind relevante Auswirkungen auszuschließen.</w:t>
      </w:r>
    </w:p>
    <w:p w14:paraId="2E68E4B5" w14:textId="77777777" w:rsidR="00FC5623" w:rsidRPr="00BD589E" w:rsidRDefault="00FC5623" w:rsidP="00AF3A90">
      <w:pPr>
        <w:ind w:left="709" w:hanging="709"/>
      </w:pPr>
    </w:p>
    <w:p w14:paraId="091ABE89" w14:textId="77777777" w:rsidR="00FC5623" w:rsidRDefault="00892730" w:rsidP="00AF3A90">
      <w:pPr>
        <w:ind w:left="709" w:hanging="709"/>
        <w:rPr>
          <w:b/>
        </w:rPr>
      </w:pPr>
      <w:r>
        <w:rPr>
          <w:b/>
        </w:rPr>
        <w:t>1.1.2</w:t>
      </w:r>
      <w:r w:rsidR="002151C3" w:rsidRPr="00892730">
        <w:rPr>
          <w:b/>
        </w:rPr>
        <w:tab/>
      </w:r>
      <w:r w:rsidR="00FC5623" w:rsidRPr="00892730">
        <w:rPr>
          <w:b/>
        </w:rPr>
        <w:t xml:space="preserve">Naturschutzgebiete nach </w:t>
      </w:r>
      <w:r w:rsidR="00C135DC" w:rsidRPr="00892730">
        <w:rPr>
          <w:b/>
        </w:rPr>
        <w:t>§ </w:t>
      </w:r>
      <w:r w:rsidR="00FC5623" w:rsidRPr="00892730">
        <w:rPr>
          <w:b/>
        </w:rPr>
        <w:t>23 des Bundesnaturschutzgesetzes</w:t>
      </w:r>
      <w:r w:rsidR="002151C3" w:rsidRPr="00892730">
        <w:rPr>
          <w:b/>
        </w:rPr>
        <w:t>:</w:t>
      </w:r>
    </w:p>
    <w:p w14:paraId="620C4BE2" w14:textId="77777777" w:rsidR="00892730" w:rsidRPr="00892730" w:rsidRDefault="00892730" w:rsidP="00AF3A90">
      <w:pPr>
        <w:ind w:left="709" w:hanging="709"/>
        <w:rPr>
          <w:b/>
        </w:rPr>
      </w:pPr>
    </w:p>
    <w:p w14:paraId="0CC80D33" w14:textId="77777777" w:rsidR="007D4D1F" w:rsidRPr="00AB78CA" w:rsidRDefault="00AF3A90" w:rsidP="00AB22F0">
      <w:pPr>
        <w:ind w:left="709" w:hanging="709"/>
      </w:pPr>
      <w:r>
        <w:tab/>
      </w:r>
      <w:r w:rsidR="00AB22F0">
        <w:t>Das Vorhaben befindet sich nicht in einem Naturschutzgebiet. Das nächstgelegene Naturschutzgebiet „Eppendorfer Moor“ befindet sich in ca. 3.600 m Entfernung.</w:t>
      </w:r>
      <w:r w:rsidR="00AB22F0">
        <w:br/>
      </w:r>
      <w:r w:rsidR="00AB22F0">
        <w:lastRenderedPageBreak/>
        <w:t>Da die Bagatellmassenströme der Abgasemissionen die der TA Luft deutlich unterschreiten und eine ausreichende Entfernung vorliegt, sind relevante Auswirkungen auszuschließen.</w:t>
      </w:r>
    </w:p>
    <w:p w14:paraId="71AF06CF" w14:textId="77777777" w:rsidR="00FC5623" w:rsidRPr="00AB78CA" w:rsidRDefault="00FC5623" w:rsidP="00AF3A90">
      <w:pPr>
        <w:ind w:left="709" w:hanging="709"/>
      </w:pPr>
    </w:p>
    <w:p w14:paraId="62A5369F" w14:textId="77777777" w:rsidR="00FC5623" w:rsidRPr="00892730" w:rsidRDefault="00892730" w:rsidP="00AF3A90">
      <w:pPr>
        <w:ind w:left="709" w:hanging="709"/>
        <w:rPr>
          <w:b/>
        </w:rPr>
      </w:pPr>
      <w:r>
        <w:rPr>
          <w:b/>
        </w:rPr>
        <w:t>1.1.3</w:t>
      </w:r>
      <w:r w:rsidR="002151C3" w:rsidRPr="00892730">
        <w:rPr>
          <w:b/>
        </w:rPr>
        <w:tab/>
      </w:r>
      <w:r w:rsidR="00FC5623" w:rsidRPr="00892730">
        <w:rPr>
          <w:b/>
        </w:rPr>
        <w:t>Nationalparke und</w:t>
      </w:r>
      <w:r w:rsidR="00BD589E" w:rsidRPr="00892730">
        <w:rPr>
          <w:b/>
        </w:rPr>
        <w:t xml:space="preserve"> Nationale Naturmonumente nach </w:t>
      </w:r>
      <w:r w:rsidR="00C135DC" w:rsidRPr="00892730">
        <w:rPr>
          <w:b/>
        </w:rPr>
        <w:t>§ </w:t>
      </w:r>
      <w:r w:rsidR="00FC5623" w:rsidRPr="00892730">
        <w:rPr>
          <w:b/>
        </w:rPr>
        <w:t>24</w:t>
      </w:r>
      <w:r w:rsidR="00BD589E" w:rsidRPr="00892730">
        <w:rPr>
          <w:b/>
        </w:rPr>
        <w:t xml:space="preserve"> des Bundesnaturschutzge</w:t>
      </w:r>
      <w:r w:rsidR="00403F75" w:rsidRPr="00892730">
        <w:rPr>
          <w:b/>
        </w:rPr>
        <w:softHyphen/>
      </w:r>
      <w:r w:rsidR="00BD589E" w:rsidRPr="00892730">
        <w:rPr>
          <w:b/>
        </w:rPr>
        <w:t>setzes</w:t>
      </w:r>
      <w:r>
        <w:rPr>
          <w:b/>
        </w:rPr>
        <w:t>:</w:t>
      </w:r>
    </w:p>
    <w:p w14:paraId="772D62AD" w14:textId="77777777" w:rsidR="00892730" w:rsidRPr="00BD589E" w:rsidRDefault="00892730" w:rsidP="00AF3A90">
      <w:pPr>
        <w:ind w:left="709" w:hanging="709"/>
        <w:rPr>
          <w:i/>
        </w:rPr>
      </w:pPr>
    </w:p>
    <w:p w14:paraId="232F7CC9" w14:textId="7717A2E1" w:rsidR="00887C08" w:rsidRPr="00AB78CA" w:rsidRDefault="00AF3A90" w:rsidP="00AF3A90">
      <w:pPr>
        <w:ind w:left="709" w:hanging="709"/>
      </w:pPr>
      <w:r>
        <w:tab/>
      </w:r>
      <w:r w:rsidR="00887C08" w:rsidRPr="00AB78CA">
        <w:t>Weder im direkt</w:t>
      </w:r>
      <w:r w:rsidR="00C135DC">
        <w:t xml:space="preserve">en noch im weiteren Umfeld des </w:t>
      </w:r>
      <w:r w:rsidR="00CC15F9">
        <w:t>V</w:t>
      </w:r>
      <w:r w:rsidR="00CC15F9" w:rsidRPr="00AB78CA">
        <w:t xml:space="preserve">orhabens </w:t>
      </w:r>
      <w:r w:rsidR="00887C08" w:rsidRPr="00AB78CA">
        <w:t>ist ein National</w:t>
      </w:r>
      <w:r w:rsidR="00403F75">
        <w:softHyphen/>
      </w:r>
      <w:r w:rsidR="00887C08" w:rsidRPr="00AB78CA">
        <w:t>park ausgewiesen.</w:t>
      </w:r>
      <w:r w:rsidR="00AB22F0">
        <w:t xml:space="preserve"> Der nächstgelegene Nationalpark ist das „Hamburgische Wattenmeer“ mit einer Entfernung von ca. 100 km in nordwestlicher Richtung.</w:t>
      </w:r>
    </w:p>
    <w:p w14:paraId="6FD30142" w14:textId="77777777" w:rsidR="00FC5623" w:rsidRPr="00AB78CA" w:rsidRDefault="00FC5623" w:rsidP="00AF3A90">
      <w:pPr>
        <w:ind w:left="709" w:hanging="709"/>
      </w:pPr>
    </w:p>
    <w:p w14:paraId="0CE443CE" w14:textId="77777777" w:rsidR="00BD589E" w:rsidRDefault="00892730" w:rsidP="00AF3A90">
      <w:pPr>
        <w:ind w:left="709" w:hanging="709"/>
        <w:rPr>
          <w:b/>
        </w:rPr>
      </w:pPr>
      <w:r>
        <w:rPr>
          <w:b/>
        </w:rPr>
        <w:t>1.1.4</w:t>
      </w:r>
      <w:r w:rsidR="00EB4ACB" w:rsidRPr="00892730">
        <w:rPr>
          <w:b/>
        </w:rPr>
        <w:tab/>
      </w:r>
      <w:r w:rsidR="00FC5623" w:rsidRPr="00892730">
        <w:rPr>
          <w:b/>
        </w:rPr>
        <w:t>Biosphärenreservate und Landschaftsschutzgebiete gemäß den §</w:t>
      </w:r>
      <w:r w:rsidR="00C135DC" w:rsidRPr="00892730">
        <w:rPr>
          <w:b/>
        </w:rPr>
        <w:t>§ </w:t>
      </w:r>
      <w:r w:rsidR="00FC5623" w:rsidRPr="00892730">
        <w:rPr>
          <w:b/>
        </w:rPr>
        <w:t>25 und 2</w:t>
      </w:r>
      <w:r w:rsidR="00BD589E" w:rsidRPr="00892730">
        <w:rPr>
          <w:b/>
        </w:rPr>
        <w:t>6 des Bundesnaturschutzgesetzes</w:t>
      </w:r>
      <w:r>
        <w:rPr>
          <w:b/>
        </w:rPr>
        <w:t>:</w:t>
      </w:r>
    </w:p>
    <w:p w14:paraId="2C09EF02" w14:textId="77777777" w:rsidR="00892730" w:rsidRPr="00892730" w:rsidRDefault="00892730" w:rsidP="00AF3A90">
      <w:pPr>
        <w:ind w:left="709" w:hanging="709"/>
        <w:rPr>
          <w:b/>
        </w:rPr>
      </w:pPr>
    </w:p>
    <w:p w14:paraId="1422E9E9" w14:textId="3C929B43" w:rsidR="00280825" w:rsidRDefault="00AF3A90" w:rsidP="00AF3A90">
      <w:pPr>
        <w:ind w:left="709" w:hanging="709"/>
      </w:pPr>
      <w:r>
        <w:tab/>
      </w:r>
      <w:r w:rsidR="00280825" w:rsidRPr="00AB78CA">
        <w:t xml:space="preserve">Weder im direkten noch im weiteren Umfeld des </w:t>
      </w:r>
      <w:r w:rsidR="00B261C2">
        <w:t>V</w:t>
      </w:r>
      <w:r w:rsidR="00B261C2" w:rsidRPr="00AB78CA">
        <w:t xml:space="preserve">orhabens </w:t>
      </w:r>
      <w:r w:rsidR="00280825" w:rsidRPr="00AB78CA">
        <w:t>ist ein Biosphären</w:t>
      </w:r>
      <w:r w:rsidR="00403F75">
        <w:softHyphen/>
      </w:r>
      <w:r w:rsidR="00280825" w:rsidRPr="00AB78CA">
        <w:t>reservat ausgewiesen.</w:t>
      </w:r>
    </w:p>
    <w:p w14:paraId="1A743C61" w14:textId="5F5B3F17" w:rsidR="007D4D1F" w:rsidRPr="00AB78CA" w:rsidRDefault="00AF3A90" w:rsidP="00AF3A90">
      <w:pPr>
        <w:ind w:left="709" w:hanging="709"/>
      </w:pPr>
      <w:r>
        <w:tab/>
      </w:r>
      <w:r w:rsidR="00FC5623" w:rsidRPr="00AB78CA">
        <w:t>D</w:t>
      </w:r>
      <w:r w:rsidR="00602077">
        <w:t>ie</w:t>
      </w:r>
      <w:r w:rsidR="00FC5623" w:rsidRPr="00AB78CA">
        <w:t xml:space="preserve"> nächst</w:t>
      </w:r>
      <w:r w:rsidR="000A0564" w:rsidRPr="00AB78CA">
        <w:t>gelegen</w:t>
      </w:r>
      <w:r w:rsidR="00FC5623" w:rsidRPr="00AB78CA">
        <w:t>e</w:t>
      </w:r>
      <w:r w:rsidR="00602077">
        <w:t>n</w:t>
      </w:r>
      <w:r w:rsidR="00FC5623" w:rsidRPr="00AB78CA">
        <w:t xml:space="preserve"> </w:t>
      </w:r>
      <w:r w:rsidR="00760334" w:rsidRPr="00AB78CA">
        <w:t>Landschaftsschutzgebiet</w:t>
      </w:r>
      <w:r w:rsidR="00602077">
        <w:t>e</w:t>
      </w:r>
      <w:r w:rsidR="00FC5623" w:rsidRPr="00AB78CA">
        <w:t xml:space="preserve"> </w:t>
      </w:r>
      <w:r w:rsidR="00106F0B" w:rsidRPr="00AB78CA">
        <w:t>„</w:t>
      </w:r>
      <w:r w:rsidR="00602077">
        <w:t>Langenhorn, Fuhlsbüttel, Klein Borstel</w:t>
      </w:r>
      <w:r w:rsidR="00106F0B" w:rsidRPr="00AB78CA">
        <w:t>“</w:t>
      </w:r>
      <w:r w:rsidR="00FC5623" w:rsidRPr="00AB78CA">
        <w:t xml:space="preserve"> </w:t>
      </w:r>
      <w:r w:rsidR="00602077">
        <w:t>und „</w:t>
      </w:r>
      <w:proofErr w:type="spellStart"/>
      <w:r w:rsidR="00602077">
        <w:t>Hummelsbütteler</w:t>
      </w:r>
      <w:proofErr w:type="spellEnd"/>
      <w:r w:rsidR="00602077">
        <w:t xml:space="preserve"> Feldmark/</w:t>
      </w:r>
      <w:r w:rsidR="00E733C2">
        <w:t xml:space="preserve"> </w:t>
      </w:r>
      <w:r w:rsidR="00602077">
        <w:t xml:space="preserve">Alstertal“ </w:t>
      </w:r>
      <w:r w:rsidR="00FC5623" w:rsidRPr="00AB78CA">
        <w:t>befin</w:t>
      </w:r>
      <w:r w:rsidR="00106F0B" w:rsidRPr="00AB78CA">
        <w:t>de</w:t>
      </w:r>
      <w:r w:rsidR="00602077">
        <w:t>n</w:t>
      </w:r>
      <w:r w:rsidR="00106F0B" w:rsidRPr="00AB78CA">
        <w:t xml:space="preserve"> sich </w:t>
      </w:r>
      <w:r w:rsidR="00602077">
        <w:t>nordwestlich</w:t>
      </w:r>
      <w:r w:rsidR="00BD589E">
        <w:t xml:space="preserve"> </w:t>
      </w:r>
      <w:r w:rsidR="00106F0B" w:rsidRPr="00AB78CA">
        <w:t>in ca.</w:t>
      </w:r>
      <w:r w:rsidR="00EB4ACB">
        <w:t xml:space="preserve"> </w:t>
      </w:r>
      <w:r w:rsidR="00602077">
        <w:t>2.200</w:t>
      </w:r>
      <w:r w:rsidR="00EB4ACB">
        <w:t xml:space="preserve"> </w:t>
      </w:r>
      <w:r w:rsidR="00FC5623" w:rsidRPr="00AB78CA">
        <w:t xml:space="preserve">m </w:t>
      </w:r>
      <w:r w:rsidR="00602077">
        <w:t xml:space="preserve">und 2.500 m </w:t>
      </w:r>
      <w:r w:rsidR="00FC5623" w:rsidRPr="00AB78CA">
        <w:t>Entfernung</w:t>
      </w:r>
      <w:r w:rsidR="002B56CE" w:rsidRPr="00AB78CA">
        <w:t>.</w:t>
      </w:r>
      <w:r w:rsidR="00602077">
        <w:t xml:space="preserve"> In östlicher bzw. südöstlicher Richtung in ca. 4.500</w:t>
      </w:r>
      <w:r w:rsidR="00BE569D">
        <w:t> </w:t>
      </w:r>
      <w:r w:rsidR="00602077">
        <w:t>m Entfernung befindet sich das Landschaftsschutzgebiet „Farmsen“. Da die Bagatellmassenströme der Abgasemissionen die der TA Luft deutlich unterschreiten und eine ausreichende Entfernung vorliegt, sind relevante Auswirkungen auszuschließen.</w:t>
      </w:r>
    </w:p>
    <w:p w14:paraId="783D1992" w14:textId="77777777" w:rsidR="00FC5623" w:rsidRDefault="00FC5623" w:rsidP="00AF3A90">
      <w:pPr>
        <w:ind w:left="709" w:hanging="709"/>
      </w:pPr>
    </w:p>
    <w:p w14:paraId="5B0AE90D" w14:textId="77777777" w:rsidR="00FC5623" w:rsidRDefault="00892730" w:rsidP="00AF3A90">
      <w:pPr>
        <w:ind w:left="709" w:hanging="709"/>
        <w:rPr>
          <w:b/>
        </w:rPr>
      </w:pPr>
      <w:r w:rsidRPr="00892730">
        <w:rPr>
          <w:b/>
        </w:rPr>
        <w:t>1.1.5</w:t>
      </w:r>
      <w:r w:rsidR="00EB4ACB" w:rsidRPr="00892730">
        <w:rPr>
          <w:b/>
        </w:rPr>
        <w:tab/>
      </w:r>
      <w:r w:rsidR="00FC5623" w:rsidRPr="00892730">
        <w:rPr>
          <w:b/>
        </w:rPr>
        <w:t xml:space="preserve">Naturdenkmäler nach </w:t>
      </w:r>
      <w:r w:rsidR="00C135DC" w:rsidRPr="00892730">
        <w:rPr>
          <w:b/>
        </w:rPr>
        <w:t>§ </w:t>
      </w:r>
      <w:r w:rsidR="00FC5623" w:rsidRPr="00892730">
        <w:rPr>
          <w:b/>
        </w:rPr>
        <w:t>2</w:t>
      </w:r>
      <w:r w:rsidR="00BD589E" w:rsidRPr="00892730">
        <w:rPr>
          <w:b/>
        </w:rPr>
        <w:t>8 des Bundesnaturschutzgesetzes</w:t>
      </w:r>
      <w:r>
        <w:rPr>
          <w:b/>
        </w:rPr>
        <w:t>:</w:t>
      </w:r>
    </w:p>
    <w:p w14:paraId="4C9B9108" w14:textId="77777777" w:rsidR="00892730" w:rsidRPr="00892730" w:rsidRDefault="00892730" w:rsidP="00AF3A90">
      <w:pPr>
        <w:ind w:left="709" w:hanging="709"/>
        <w:rPr>
          <w:b/>
        </w:rPr>
      </w:pPr>
    </w:p>
    <w:p w14:paraId="0717BCAC" w14:textId="77777777" w:rsidR="007D4D1F" w:rsidRPr="00AB78CA" w:rsidRDefault="00AF3A90" w:rsidP="00AF3A90">
      <w:pPr>
        <w:ind w:left="709" w:hanging="709"/>
      </w:pPr>
      <w:r>
        <w:tab/>
      </w:r>
      <w:r w:rsidR="00BD589E" w:rsidRPr="00AB78CA">
        <w:t xml:space="preserve">Das nächstgelegene </w:t>
      </w:r>
      <w:r w:rsidR="00BD589E">
        <w:t>Naturdenkmal</w:t>
      </w:r>
      <w:r w:rsidR="00BD589E" w:rsidRPr="00AB78CA">
        <w:t xml:space="preserve"> „</w:t>
      </w:r>
      <w:proofErr w:type="spellStart"/>
      <w:r w:rsidR="00602077">
        <w:t>Sievertsche</w:t>
      </w:r>
      <w:proofErr w:type="spellEnd"/>
      <w:r w:rsidR="00602077">
        <w:t xml:space="preserve"> Tongrube</w:t>
      </w:r>
      <w:r w:rsidR="00BD589E" w:rsidRPr="00AB78CA">
        <w:t xml:space="preserve">“ befindet sich </w:t>
      </w:r>
      <w:r w:rsidR="00602077">
        <w:t>nörd</w:t>
      </w:r>
      <w:r w:rsidR="00BD589E">
        <w:t xml:space="preserve">lich </w:t>
      </w:r>
      <w:r w:rsidR="00BD589E" w:rsidRPr="00AB78CA">
        <w:t>in ca.</w:t>
      </w:r>
      <w:r w:rsidR="00EB4ACB">
        <w:t xml:space="preserve"> </w:t>
      </w:r>
      <w:r w:rsidR="00602077">
        <w:t>3.600</w:t>
      </w:r>
      <w:r w:rsidR="00BD589E" w:rsidRPr="00AB78CA">
        <w:t xml:space="preserve"> m Entfernung. </w:t>
      </w:r>
      <w:r w:rsidR="00602077">
        <w:t>Da die Bagatellmassenströme der Abgasemissionen die der TA Luft deutlich unterschreiten und eine ausreichende Entfernung vorliegt, sind relevante Auswirkungen auszuschließen.</w:t>
      </w:r>
    </w:p>
    <w:p w14:paraId="34ADC104" w14:textId="77777777" w:rsidR="00FC5623" w:rsidRPr="00AB78CA" w:rsidRDefault="00FC5623" w:rsidP="00AF3A90">
      <w:pPr>
        <w:ind w:left="709" w:hanging="709"/>
      </w:pPr>
    </w:p>
    <w:p w14:paraId="08D28894" w14:textId="77777777" w:rsidR="00BD589E" w:rsidRDefault="00892730" w:rsidP="00AF3A90">
      <w:pPr>
        <w:ind w:left="709" w:hanging="709"/>
        <w:rPr>
          <w:b/>
        </w:rPr>
      </w:pPr>
      <w:r>
        <w:rPr>
          <w:b/>
        </w:rPr>
        <w:t>1.1.6</w:t>
      </w:r>
      <w:r w:rsidR="00EB4ACB" w:rsidRPr="00892730">
        <w:rPr>
          <w:b/>
        </w:rPr>
        <w:tab/>
      </w:r>
      <w:r w:rsidR="00BD589E" w:rsidRPr="00892730">
        <w:rPr>
          <w:b/>
        </w:rPr>
        <w:t>G</w:t>
      </w:r>
      <w:r w:rsidR="00FC5623" w:rsidRPr="00892730">
        <w:rPr>
          <w:b/>
        </w:rPr>
        <w:t xml:space="preserve">eschützte Landschaftsbestandteile, einschließlich Alleen, nach </w:t>
      </w:r>
      <w:r w:rsidR="00C135DC" w:rsidRPr="00892730">
        <w:rPr>
          <w:b/>
        </w:rPr>
        <w:t>§ </w:t>
      </w:r>
      <w:r w:rsidR="00FC5623" w:rsidRPr="00892730">
        <w:rPr>
          <w:b/>
        </w:rPr>
        <w:t>2</w:t>
      </w:r>
      <w:r w:rsidR="00BD589E" w:rsidRPr="00892730">
        <w:rPr>
          <w:b/>
        </w:rPr>
        <w:t>9 des Bundesnatur</w:t>
      </w:r>
      <w:r w:rsidR="00403F75" w:rsidRPr="00892730">
        <w:rPr>
          <w:b/>
        </w:rPr>
        <w:softHyphen/>
      </w:r>
      <w:r w:rsidR="00BD589E" w:rsidRPr="00892730">
        <w:rPr>
          <w:b/>
        </w:rPr>
        <w:t>schutzgesetzes</w:t>
      </w:r>
      <w:r>
        <w:rPr>
          <w:b/>
        </w:rPr>
        <w:t>:</w:t>
      </w:r>
    </w:p>
    <w:p w14:paraId="0FCE4C3E" w14:textId="77777777" w:rsidR="00892730" w:rsidRPr="00892730" w:rsidRDefault="00892730" w:rsidP="00AF3A90">
      <w:pPr>
        <w:ind w:left="709" w:hanging="709"/>
        <w:rPr>
          <w:b/>
        </w:rPr>
      </w:pPr>
    </w:p>
    <w:p w14:paraId="784F9C05" w14:textId="7AF7F036" w:rsidR="00B130F5" w:rsidRPr="007D4D1F" w:rsidRDefault="00AF3A90" w:rsidP="00AF3A90">
      <w:pPr>
        <w:ind w:left="709" w:hanging="709"/>
      </w:pPr>
      <w:r>
        <w:tab/>
      </w:r>
      <w:r w:rsidR="007D4D1F" w:rsidRPr="00892730">
        <w:t xml:space="preserve">Bäume und Hecken unterliegen als geschützte Landschaftsbestandteile der </w:t>
      </w:r>
      <w:r w:rsidR="00DB3FCC" w:rsidRPr="00892730">
        <w:t>Baumschutz</w:t>
      </w:r>
      <w:r w:rsidR="00403F75" w:rsidRPr="00892730">
        <w:softHyphen/>
      </w:r>
      <w:r w:rsidR="00DB3FCC" w:rsidRPr="00892730">
        <w:t>verordnung</w:t>
      </w:r>
      <w:r w:rsidR="007D4D1F" w:rsidRPr="00892730">
        <w:t xml:space="preserve">. </w:t>
      </w:r>
      <w:r w:rsidR="00A2716E" w:rsidRPr="00892730">
        <w:t xml:space="preserve">Im Rahmen des </w:t>
      </w:r>
      <w:r w:rsidR="00602077" w:rsidRPr="00892730">
        <w:t>Vorhabens</w:t>
      </w:r>
      <w:r w:rsidR="00C135DC" w:rsidRPr="00892730">
        <w:t xml:space="preserve"> </w:t>
      </w:r>
      <w:r w:rsidR="00E733C2">
        <w:t xml:space="preserve">sind keine Baumfällungen oder Entfernungen von Hecken geplant. </w:t>
      </w:r>
    </w:p>
    <w:p w14:paraId="2121602F" w14:textId="77777777" w:rsidR="00FC5623" w:rsidRPr="00AB78CA" w:rsidRDefault="00FC5623" w:rsidP="00AF3A90">
      <w:pPr>
        <w:ind w:left="709" w:hanging="709"/>
        <w:rPr>
          <w:rFonts w:cs="Arial"/>
          <w:color w:val="FF0000"/>
        </w:rPr>
      </w:pPr>
    </w:p>
    <w:p w14:paraId="1873A200" w14:textId="77777777" w:rsidR="00BD589E" w:rsidRDefault="00892730" w:rsidP="00AF3A90">
      <w:pPr>
        <w:ind w:left="709" w:hanging="709"/>
        <w:rPr>
          <w:b/>
        </w:rPr>
      </w:pPr>
      <w:r>
        <w:rPr>
          <w:b/>
        </w:rPr>
        <w:t>1.1.7</w:t>
      </w:r>
      <w:r w:rsidR="00EB4ACB" w:rsidRPr="00892730">
        <w:rPr>
          <w:b/>
        </w:rPr>
        <w:tab/>
      </w:r>
      <w:r w:rsidR="00BD589E" w:rsidRPr="00892730">
        <w:rPr>
          <w:b/>
        </w:rPr>
        <w:t>G</w:t>
      </w:r>
      <w:r w:rsidR="00FC5623" w:rsidRPr="00892730">
        <w:rPr>
          <w:b/>
        </w:rPr>
        <w:t xml:space="preserve">esetzlich geschützte Biotope nach </w:t>
      </w:r>
      <w:r w:rsidR="00C135DC" w:rsidRPr="00892730">
        <w:rPr>
          <w:b/>
        </w:rPr>
        <w:t>§ </w:t>
      </w:r>
      <w:r w:rsidR="00FC5623" w:rsidRPr="00892730">
        <w:rPr>
          <w:b/>
        </w:rPr>
        <w:t>3</w:t>
      </w:r>
      <w:r w:rsidR="00BD589E" w:rsidRPr="00892730">
        <w:rPr>
          <w:b/>
        </w:rPr>
        <w:t>0 des Bundesnaturschutzgesetzes</w:t>
      </w:r>
      <w:r>
        <w:rPr>
          <w:b/>
        </w:rPr>
        <w:t>:</w:t>
      </w:r>
    </w:p>
    <w:p w14:paraId="271A92F3" w14:textId="77777777" w:rsidR="00892730" w:rsidRPr="00892730" w:rsidRDefault="00892730" w:rsidP="00AF3A90">
      <w:pPr>
        <w:ind w:left="709" w:hanging="709"/>
        <w:rPr>
          <w:b/>
        </w:rPr>
      </w:pPr>
    </w:p>
    <w:p w14:paraId="4184298D" w14:textId="022D0E09" w:rsidR="00EB4ACB" w:rsidRDefault="00AF3A90" w:rsidP="00AF3A90">
      <w:pPr>
        <w:ind w:left="709" w:hanging="709"/>
      </w:pPr>
      <w:r>
        <w:tab/>
      </w:r>
      <w:r w:rsidR="007D4D1F">
        <w:t xml:space="preserve">Die </w:t>
      </w:r>
      <w:r w:rsidR="00602077">
        <w:t xml:space="preserve">geplante </w:t>
      </w:r>
      <w:r w:rsidR="007D4D1F">
        <w:t xml:space="preserve">Anlage </w:t>
      </w:r>
      <w:r w:rsidR="00CC15F9">
        <w:t xml:space="preserve">befindet </w:t>
      </w:r>
      <w:r w:rsidR="007D4D1F">
        <w:t>sich</w:t>
      </w:r>
      <w:r w:rsidR="00EB4ACB">
        <w:t xml:space="preserve"> in keinem geschützten Biotop.</w:t>
      </w:r>
      <w:r w:rsidR="00602077">
        <w:t xml:space="preserve"> Die nächstgelegenen geschützten Biotope befinden sich in einer Entfernung von 650 m bis 1.000 m. Dabei handelt es sich um natürliche oder naturnahe</w:t>
      </w:r>
      <w:r w:rsidR="00CC15F9">
        <w:t>,</w:t>
      </w:r>
      <w:r w:rsidR="00602077">
        <w:t xml:space="preserve"> stehende Gewässer (650 m und 900 m), Sumpfwälder (900 m) sowie Streuobstwiesen (1.000</w:t>
      </w:r>
      <w:r w:rsidR="00CC15F9">
        <w:t> </w:t>
      </w:r>
      <w:r w:rsidR="00602077">
        <w:t xml:space="preserve">m). </w:t>
      </w:r>
    </w:p>
    <w:p w14:paraId="063AE5AF" w14:textId="15801916" w:rsidR="007D4D1F" w:rsidRPr="00AB78CA" w:rsidRDefault="00AF3A90" w:rsidP="00AF3A90">
      <w:pPr>
        <w:ind w:left="709" w:hanging="709"/>
      </w:pPr>
      <w:r>
        <w:tab/>
      </w:r>
      <w:r w:rsidR="00602077">
        <w:t xml:space="preserve">Da die Bagatellmassenströme der Abgasemissionen </w:t>
      </w:r>
      <w:r w:rsidR="00CC15F9">
        <w:t>gemäß</w:t>
      </w:r>
      <w:r w:rsidR="00602077">
        <w:t xml:space="preserve"> TA Luft deutlich unterschreiten </w:t>
      </w:r>
      <w:r w:rsidR="00CC15F9">
        <w:t xml:space="preserve">werden </w:t>
      </w:r>
      <w:r w:rsidR="00602077">
        <w:t>und eine ausreichende Entfernung vorliegt, sind relevante Auswirkungen auszuschließen.</w:t>
      </w:r>
    </w:p>
    <w:p w14:paraId="1C8A2DCA" w14:textId="77777777" w:rsidR="009C408E" w:rsidRPr="00163509" w:rsidRDefault="009C408E" w:rsidP="00AF3A90">
      <w:pPr>
        <w:ind w:left="709" w:hanging="709"/>
        <w:rPr>
          <w:i/>
        </w:rPr>
      </w:pPr>
    </w:p>
    <w:p w14:paraId="7C0B4F3C" w14:textId="77777777" w:rsidR="00FC5623" w:rsidRPr="00892730" w:rsidRDefault="00892730" w:rsidP="00AF3A90">
      <w:pPr>
        <w:ind w:left="709" w:hanging="709"/>
        <w:rPr>
          <w:b/>
        </w:rPr>
      </w:pPr>
      <w:r>
        <w:rPr>
          <w:b/>
        </w:rPr>
        <w:t>1.1.8</w:t>
      </w:r>
      <w:r w:rsidR="00163509" w:rsidRPr="00892730">
        <w:rPr>
          <w:b/>
        </w:rPr>
        <w:tab/>
      </w:r>
      <w:r w:rsidR="00FC5623" w:rsidRPr="00892730">
        <w:rPr>
          <w:b/>
        </w:rPr>
        <w:t xml:space="preserve">Wasserschutzgebiete nach </w:t>
      </w:r>
      <w:r w:rsidR="00C135DC" w:rsidRPr="00892730">
        <w:rPr>
          <w:b/>
        </w:rPr>
        <w:t>§ </w:t>
      </w:r>
      <w:r w:rsidR="00FC5623" w:rsidRPr="00892730">
        <w:rPr>
          <w:b/>
        </w:rPr>
        <w:t>51 des Wasserhaushaltsgesetzes, Heilquellenschutz</w:t>
      </w:r>
      <w:r w:rsidR="00403F75" w:rsidRPr="00892730">
        <w:rPr>
          <w:b/>
        </w:rPr>
        <w:softHyphen/>
      </w:r>
      <w:r w:rsidR="00FC5623" w:rsidRPr="00892730">
        <w:rPr>
          <w:b/>
        </w:rPr>
        <w:t xml:space="preserve">gebiete nach </w:t>
      </w:r>
      <w:r w:rsidR="00C135DC" w:rsidRPr="00892730">
        <w:rPr>
          <w:b/>
        </w:rPr>
        <w:t>§ </w:t>
      </w:r>
      <w:r w:rsidR="00FC5623" w:rsidRPr="00892730">
        <w:rPr>
          <w:b/>
        </w:rPr>
        <w:t xml:space="preserve">53 Absatz 4 des Wasserhaushaltsgesetzes, Risikogebiete nach </w:t>
      </w:r>
      <w:r w:rsidR="00C135DC" w:rsidRPr="00892730">
        <w:rPr>
          <w:b/>
        </w:rPr>
        <w:t>§ </w:t>
      </w:r>
      <w:r w:rsidR="00FC5623" w:rsidRPr="00892730">
        <w:rPr>
          <w:b/>
        </w:rPr>
        <w:t xml:space="preserve">73 Absatz 1 des Wasserhaushaltsgesetzes sowie Überschwemmungsgebiete nach </w:t>
      </w:r>
      <w:r w:rsidR="00C135DC" w:rsidRPr="00892730">
        <w:rPr>
          <w:b/>
        </w:rPr>
        <w:t>§ </w:t>
      </w:r>
      <w:r w:rsidR="00BD589E" w:rsidRPr="00892730">
        <w:rPr>
          <w:b/>
        </w:rPr>
        <w:t>76 des Wasserhaushaltsgesetzes</w:t>
      </w:r>
      <w:r>
        <w:rPr>
          <w:b/>
        </w:rPr>
        <w:t>:</w:t>
      </w:r>
    </w:p>
    <w:p w14:paraId="58EB9B1E" w14:textId="77777777" w:rsidR="00163509" w:rsidRPr="005F52EA" w:rsidRDefault="00163509" w:rsidP="00AF3A90">
      <w:pPr>
        <w:ind w:left="709" w:hanging="709"/>
      </w:pPr>
    </w:p>
    <w:p w14:paraId="61AAC482" w14:textId="77777777" w:rsidR="00CC15F9" w:rsidRDefault="00AF3A90" w:rsidP="00AF3A90">
      <w:pPr>
        <w:ind w:left="709" w:hanging="709"/>
      </w:pPr>
      <w:r>
        <w:tab/>
      </w:r>
      <w:r w:rsidR="00CC15F9" w:rsidRPr="00CC15F9">
        <w:t>Die Anlage befindet sich nicht in einem Wasserschutzgebiet</w:t>
      </w:r>
      <w:r w:rsidR="00CC15F9">
        <w:t xml:space="preserve">. </w:t>
      </w:r>
      <w:r w:rsidR="00473DE9" w:rsidRPr="00AB78CA">
        <w:t>Heilquellenschutzgebiete</w:t>
      </w:r>
      <w:r w:rsidR="00163509">
        <w:t>, Überschwemmungsgebiete und Wasserschutzgebiete</w:t>
      </w:r>
      <w:r w:rsidR="00473DE9" w:rsidRPr="00AB78CA">
        <w:t xml:space="preserve"> sind in der näheren Umgebung nicht vorhanden.</w:t>
      </w:r>
      <w:r w:rsidR="00DB452D">
        <w:t xml:space="preserve"> </w:t>
      </w:r>
    </w:p>
    <w:p w14:paraId="6F419DAB" w14:textId="77777777" w:rsidR="00473DE9" w:rsidRPr="00AB78CA" w:rsidRDefault="00DB452D" w:rsidP="00E733C2">
      <w:pPr>
        <w:ind w:left="709"/>
      </w:pPr>
      <w:r>
        <w:lastRenderedPageBreak/>
        <w:t xml:space="preserve">In einer Entfernung von ca. 6.500 m westlich des Vorhabens befindet sich die geplante </w:t>
      </w:r>
      <w:proofErr w:type="spellStart"/>
      <w:r>
        <w:t>Wasserschutzgebietzone</w:t>
      </w:r>
      <w:proofErr w:type="spellEnd"/>
      <w:r>
        <w:t xml:space="preserve"> III „Planungsraum Stellingen-Süd“. Weitere Wasserschutzgebiete mit einer Entfernung von ca. 7.000 m sind „Langenhorn-Glashütte“ im Norden sowie „Billstedt“ südöstlich des Vorhabens. Die nächstgelegenen Überschwemmungsgebiete sind „Alster“ (2.000 m) sowie „</w:t>
      </w:r>
      <w:proofErr w:type="spellStart"/>
      <w:r>
        <w:t>Osterbek</w:t>
      </w:r>
      <w:proofErr w:type="spellEnd"/>
      <w:r>
        <w:t>“ (2.200 m).</w:t>
      </w:r>
    </w:p>
    <w:p w14:paraId="434A9F48" w14:textId="77777777" w:rsidR="005B3A42" w:rsidRPr="00AB78CA" w:rsidRDefault="005B3A42" w:rsidP="00AF3A90">
      <w:pPr>
        <w:ind w:left="709" w:hanging="709"/>
        <w:rPr>
          <w:rFonts w:cs="Arial"/>
          <w:color w:val="FF0000"/>
        </w:rPr>
      </w:pPr>
    </w:p>
    <w:p w14:paraId="20CD783B" w14:textId="77777777" w:rsidR="00FC5623" w:rsidRDefault="00892730" w:rsidP="00AF3A90">
      <w:pPr>
        <w:ind w:left="709" w:hanging="709"/>
        <w:rPr>
          <w:b/>
        </w:rPr>
      </w:pPr>
      <w:r>
        <w:rPr>
          <w:b/>
        </w:rPr>
        <w:t>1.1.9</w:t>
      </w:r>
      <w:r w:rsidR="00163509" w:rsidRPr="00892730">
        <w:rPr>
          <w:b/>
        </w:rPr>
        <w:tab/>
      </w:r>
      <w:r w:rsidR="00FC5623" w:rsidRPr="00892730">
        <w:rPr>
          <w:b/>
        </w:rPr>
        <w:t xml:space="preserve">Gebiete, in denen die in den </w:t>
      </w:r>
      <w:r w:rsidR="006F6AC8" w:rsidRPr="00892730">
        <w:rPr>
          <w:b/>
        </w:rPr>
        <w:t>Vorschriften der Europäischen Union</w:t>
      </w:r>
      <w:r w:rsidR="00FC5623" w:rsidRPr="00892730">
        <w:rPr>
          <w:b/>
        </w:rPr>
        <w:t xml:space="preserve"> festgelegten Umweltqua</w:t>
      </w:r>
      <w:r w:rsidR="00403F75" w:rsidRPr="00892730">
        <w:rPr>
          <w:b/>
        </w:rPr>
        <w:softHyphen/>
      </w:r>
      <w:r w:rsidR="00FC5623" w:rsidRPr="00892730">
        <w:rPr>
          <w:b/>
        </w:rPr>
        <w:t>litätsno</w:t>
      </w:r>
      <w:r w:rsidR="00BD589E" w:rsidRPr="00892730">
        <w:rPr>
          <w:b/>
        </w:rPr>
        <w:t>rmen bereits überschritten sind</w:t>
      </w:r>
      <w:r>
        <w:rPr>
          <w:b/>
        </w:rPr>
        <w:t>:</w:t>
      </w:r>
    </w:p>
    <w:p w14:paraId="058A3891" w14:textId="77777777" w:rsidR="00892730" w:rsidRPr="00892730" w:rsidRDefault="00892730" w:rsidP="00AF3A90">
      <w:pPr>
        <w:ind w:left="709" w:hanging="709"/>
        <w:rPr>
          <w:b/>
        </w:rPr>
      </w:pPr>
    </w:p>
    <w:p w14:paraId="22A8D0F1" w14:textId="77777777" w:rsidR="00A23D54" w:rsidRDefault="00AF3A90" w:rsidP="00AF3A90">
      <w:pPr>
        <w:ind w:left="709" w:hanging="709"/>
      </w:pPr>
      <w:r>
        <w:tab/>
      </w:r>
      <w:r w:rsidR="00343658" w:rsidRPr="00BD589E">
        <w:t>Die Umsetzung der EU-Luftqualitäts</w:t>
      </w:r>
      <w:r w:rsidR="007175BB" w:rsidRPr="00BD589E">
        <w:t>richtlinie erfolgte im deutschen</w:t>
      </w:r>
      <w:r w:rsidR="00343658" w:rsidRPr="00BD589E">
        <w:t xml:space="preserve"> Recht durch das BImSchG</w:t>
      </w:r>
      <w:r w:rsidR="007175BB" w:rsidRPr="00BD589E">
        <w:t xml:space="preserve"> und den darauf gestützte</w:t>
      </w:r>
      <w:r w:rsidR="00DB452D">
        <w:t>n</w:t>
      </w:r>
      <w:r w:rsidR="007175BB" w:rsidRPr="00BD589E">
        <w:t xml:space="preserve"> Rechtsverordnungen</w:t>
      </w:r>
      <w:r w:rsidR="00343658" w:rsidRPr="00BD589E">
        <w:t>.</w:t>
      </w:r>
      <w:r w:rsidR="00A23D54" w:rsidRPr="00BD589E">
        <w:t xml:space="preserve"> </w:t>
      </w:r>
    </w:p>
    <w:p w14:paraId="41648538" w14:textId="1777D6AA" w:rsidR="00163509" w:rsidRDefault="00AF3A90" w:rsidP="00DB452D">
      <w:pPr>
        <w:ind w:left="709" w:hanging="709"/>
      </w:pPr>
      <w:r>
        <w:tab/>
      </w:r>
      <w:r w:rsidR="00A23D54" w:rsidRPr="00BD589E">
        <w:t xml:space="preserve">Im Hamburger Stadtgebiet sind laut </w:t>
      </w:r>
      <w:r w:rsidR="00DB452D">
        <w:t>3</w:t>
      </w:r>
      <w:r w:rsidR="00A23D54" w:rsidRPr="00BD589E">
        <w:t>. Fortschreibung des Luftreinhalteplans der Freien und Hansestadt Hamburg (20</w:t>
      </w:r>
      <w:r w:rsidR="00DB452D">
        <w:t>22</w:t>
      </w:r>
      <w:r w:rsidR="00A23D54" w:rsidRPr="00BD589E">
        <w:t xml:space="preserve">) </w:t>
      </w:r>
      <w:r w:rsidR="00DB452D">
        <w:t>die Grenzwerte von</w:t>
      </w:r>
      <w:r w:rsidR="00A23D54" w:rsidRPr="00BD589E">
        <w:t xml:space="preserve"> NO</w:t>
      </w:r>
      <w:r w:rsidR="00A23D54" w:rsidRPr="005F52EA">
        <w:rPr>
          <w:vertAlign w:val="subscript"/>
        </w:rPr>
        <w:t>2</w:t>
      </w:r>
      <w:r w:rsidR="00A23D54" w:rsidRPr="00BD589E">
        <w:t xml:space="preserve"> gemäß 39.</w:t>
      </w:r>
      <w:r w:rsidR="00BE569D">
        <w:rPr>
          <w:sz w:val="24"/>
        </w:rPr>
        <w:t> </w:t>
      </w:r>
      <w:r w:rsidR="00A23D54" w:rsidRPr="00BD589E">
        <w:t xml:space="preserve">BImSchV </w:t>
      </w:r>
      <w:r w:rsidR="00DB452D">
        <w:t>im Jahr 2021 eingehalten worden</w:t>
      </w:r>
      <w:r w:rsidR="00A23D54" w:rsidRPr="00BD589E">
        <w:t>.</w:t>
      </w:r>
      <w:r w:rsidR="00DB452D">
        <w:t xml:space="preserve"> Die NO</w:t>
      </w:r>
      <w:r w:rsidR="00DB452D">
        <w:rPr>
          <w:vertAlign w:val="subscript"/>
        </w:rPr>
        <w:t>2</w:t>
      </w:r>
      <w:r w:rsidR="00DB452D">
        <w:t>-Konzentrationen an Verkehrsmessstationen befanden sich zwischen der oberen Beurteilungsschwelle und dem Grenzwert.</w:t>
      </w:r>
      <w:r w:rsidR="00DB452D">
        <w:br/>
      </w:r>
      <w:r w:rsidR="00DB452D" w:rsidRPr="00245D36">
        <w:t xml:space="preserve">Da die Emissionen der </w:t>
      </w:r>
      <w:r w:rsidR="00B261C2">
        <w:t>Anlage</w:t>
      </w:r>
      <w:r w:rsidR="00B261C2" w:rsidRPr="00245D36">
        <w:t xml:space="preserve"> </w:t>
      </w:r>
      <w:r w:rsidR="00DB452D" w:rsidRPr="00245D36">
        <w:t>die Bagatellmassenströme nach TA Luft unterschreite</w:t>
      </w:r>
      <w:r w:rsidR="00B238F2">
        <w:t>n</w:t>
      </w:r>
      <w:r w:rsidR="00DB452D" w:rsidRPr="00245D36">
        <w:t xml:space="preserve"> und über den 30,3 m hohen Schornstein ein freies Abströmen der Emissionen gewährleistet wird, ist mit keinen erheblichen Umweltauswirkungen hinsichtlich NO</w:t>
      </w:r>
      <w:r w:rsidR="00DB452D" w:rsidRPr="00245D36">
        <w:rPr>
          <w:vertAlign w:val="subscript"/>
        </w:rPr>
        <w:t>2</w:t>
      </w:r>
      <w:r w:rsidR="00DB452D" w:rsidRPr="00245D36">
        <w:t>, SO</w:t>
      </w:r>
      <w:r w:rsidR="00DB452D" w:rsidRPr="00245D36">
        <w:rPr>
          <w:vertAlign w:val="subscript"/>
        </w:rPr>
        <w:t>2</w:t>
      </w:r>
      <w:r w:rsidR="00DB452D" w:rsidRPr="00245D36">
        <w:t xml:space="preserve"> und </w:t>
      </w:r>
      <w:r w:rsidR="00B261C2">
        <w:t>Feins</w:t>
      </w:r>
      <w:r w:rsidR="00DB452D" w:rsidRPr="00245D36">
        <w:t>taub zu rechnen.</w:t>
      </w:r>
    </w:p>
    <w:p w14:paraId="48577CC0" w14:textId="77777777" w:rsidR="009000C7" w:rsidRPr="00AB78CA" w:rsidRDefault="009000C7" w:rsidP="00AF3A90">
      <w:pPr>
        <w:ind w:left="709" w:hanging="709"/>
      </w:pPr>
    </w:p>
    <w:p w14:paraId="5F59AF8F" w14:textId="77777777" w:rsidR="00FC5623" w:rsidRDefault="00892730" w:rsidP="00AF3A90">
      <w:pPr>
        <w:ind w:left="709" w:hanging="709"/>
        <w:rPr>
          <w:b/>
        </w:rPr>
      </w:pPr>
      <w:r>
        <w:rPr>
          <w:b/>
        </w:rPr>
        <w:t>1.1</w:t>
      </w:r>
      <w:r w:rsidR="00163509" w:rsidRPr="00892730">
        <w:rPr>
          <w:b/>
        </w:rPr>
        <w:t>.10</w:t>
      </w:r>
      <w:r w:rsidR="00163509" w:rsidRPr="00892730">
        <w:rPr>
          <w:b/>
        </w:rPr>
        <w:tab/>
      </w:r>
      <w:r w:rsidR="00FC5623" w:rsidRPr="00892730">
        <w:rPr>
          <w:b/>
        </w:rPr>
        <w:t xml:space="preserve">Gebiete mit hoher Bevölkerungsdichte, insbesondere Zentrale Orte im Sinne des </w:t>
      </w:r>
      <w:r w:rsidR="00C135DC" w:rsidRPr="00892730">
        <w:rPr>
          <w:b/>
        </w:rPr>
        <w:t>§ </w:t>
      </w:r>
      <w:r w:rsidR="00FC5623" w:rsidRPr="00892730">
        <w:rPr>
          <w:b/>
        </w:rPr>
        <w:t xml:space="preserve">2 </w:t>
      </w:r>
      <w:r w:rsidR="00C135DC" w:rsidRPr="00892730">
        <w:rPr>
          <w:b/>
        </w:rPr>
        <w:t>Abs. </w:t>
      </w:r>
      <w:r w:rsidR="00FC5623" w:rsidRPr="00892730">
        <w:rPr>
          <w:b/>
        </w:rPr>
        <w:t>2</w:t>
      </w:r>
      <w:r w:rsidR="00750764" w:rsidRPr="00892730">
        <w:rPr>
          <w:b/>
        </w:rPr>
        <w:t xml:space="preserve"> Nr. 2 des Raumordnungsgesetzes</w:t>
      </w:r>
      <w:r>
        <w:rPr>
          <w:b/>
        </w:rPr>
        <w:t>:</w:t>
      </w:r>
    </w:p>
    <w:p w14:paraId="0EB0EAAD" w14:textId="77777777" w:rsidR="00892730" w:rsidRPr="00892730" w:rsidRDefault="00892730" w:rsidP="00AF3A90">
      <w:pPr>
        <w:ind w:left="709" w:hanging="709"/>
        <w:rPr>
          <w:b/>
        </w:rPr>
      </w:pPr>
    </w:p>
    <w:p w14:paraId="3427ADA3" w14:textId="77777777" w:rsidR="00163509" w:rsidRDefault="00AF3A90" w:rsidP="00AF3A90">
      <w:pPr>
        <w:ind w:left="709" w:hanging="709"/>
      </w:pPr>
      <w:r>
        <w:tab/>
      </w:r>
      <w:r w:rsidR="00163509">
        <w:t>Die Flächennutzung entspricht der im B</w:t>
      </w:r>
      <w:r w:rsidR="00DB452D">
        <w:t>ebauungsplan</w:t>
      </w:r>
      <w:r w:rsidR="00163509">
        <w:t xml:space="preserve"> vorgesehenen Nutzung. Die nächstgelegenen </w:t>
      </w:r>
      <w:r w:rsidR="00403F75">
        <w:t>Wohnbebauungen</w:t>
      </w:r>
      <w:r w:rsidR="00163509">
        <w:t xml:space="preserve"> befin</w:t>
      </w:r>
      <w:r w:rsidR="00403F75">
        <w:softHyphen/>
      </w:r>
      <w:r w:rsidR="00163509">
        <w:t>den sich</w:t>
      </w:r>
      <w:r w:rsidR="00DB452D">
        <w:t xml:space="preserve"> nördlich der Gründgensstraße im Fritz-Flinte-Ring in einer Entfernung von ca. 70 m</w:t>
      </w:r>
      <w:r w:rsidR="00163509">
        <w:t>.</w:t>
      </w:r>
      <w:r w:rsidR="00DB452D">
        <w:t xml:space="preserve"> Das Vorhabengebiet wird ausschließlich als Gewerbepark benutzt.</w:t>
      </w:r>
      <w:r w:rsidR="007D4D1F">
        <w:t xml:space="preserve"> In den Wohngebieten sind keine erheblich nach</w:t>
      </w:r>
      <w:r w:rsidR="00403F75">
        <w:softHyphen/>
      </w:r>
      <w:r w:rsidR="007D4D1F">
        <w:t>teiligen Auswirkungen durch Geruchs- und Lärmimmissionen zu erwarten.</w:t>
      </w:r>
    </w:p>
    <w:p w14:paraId="713D284B" w14:textId="77777777" w:rsidR="00FC5623" w:rsidRPr="00AB78CA" w:rsidRDefault="00FC5623" w:rsidP="00AF3A90">
      <w:pPr>
        <w:ind w:left="709" w:hanging="709"/>
      </w:pPr>
    </w:p>
    <w:p w14:paraId="523FBC88" w14:textId="77777777" w:rsidR="00FC5623" w:rsidRDefault="00892730" w:rsidP="00AF3A90">
      <w:pPr>
        <w:ind w:left="709" w:hanging="709"/>
        <w:rPr>
          <w:b/>
        </w:rPr>
      </w:pPr>
      <w:r>
        <w:rPr>
          <w:b/>
        </w:rPr>
        <w:t>1.1</w:t>
      </w:r>
      <w:r w:rsidR="00163509" w:rsidRPr="00892730">
        <w:rPr>
          <w:b/>
        </w:rPr>
        <w:t>.11</w:t>
      </w:r>
      <w:r w:rsidR="00163509" w:rsidRPr="00892730">
        <w:rPr>
          <w:b/>
        </w:rPr>
        <w:tab/>
      </w:r>
      <w:r w:rsidR="00166EAB" w:rsidRPr="00892730">
        <w:rPr>
          <w:b/>
        </w:rPr>
        <w:t>I</w:t>
      </w:r>
      <w:r w:rsidR="00FC5623" w:rsidRPr="00892730">
        <w:rPr>
          <w:b/>
        </w:rPr>
        <w:t>n amtlichen Listen oder Karten verzeichnete Denkmale, Denkmalensembles, Boden</w:t>
      </w:r>
      <w:r w:rsidR="00403F75" w:rsidRPr="00892730">
        <w:rPr>
          <w:b/>
        </w:rPr>
        <w:softHyphen/>
      </w:r>
      <w:r w:rsidR="00FC5623" w:rsidRPr="00892730">
        <w:rPr>
          <w:b/>
        </w:rPr>
        <w:t>denkmäler oder Gebiete, die von der durch die Länder bestimmten Denkmalschutz</w:t>
      </w:r>
      <w:r w:rsidR="00403F75" w:rsidRPr="00892730">
        <w:rPr>
          <w:b/>
        </w:rPr>
        <w:softHyphen/>
      </w:r>
      <w:r w:rsidR="00FC5623" w:rsidRPr="00892730">
        <w:rPr>
          <w:b/>
        </w:rPr>
        <w:t>behörde als archäologisch bedeutende Land</w:t>
      </w:r>
      <w:r w:rsidR="008D0E5C" w:rsidRPr="00892730">
        <w:rPr>
          <w:b/>
        </w:rPr>
        <w:t>schaften eingestuft worden sind</w:t>
      </w:r>
      <w:r>
        <w:rPr>
          <w:b/>
        </w:rPr>
        <w:t>:</w:t>
      </w:r>
    </w:p>
    <w:p w14:paraId="72308DD6" w14:textId="77777777" w:rsidR="00892730" w:rsidRPr="00892730" w:rsidRDefault="00892730" w:rsidP="00AF3A90">
      <w:pPr>
        <w:ind w:left="709" w:hanging="709"/>
        <w:rPr>
          <w:b/>
        </w:rPr>
      </w:pPr>
    </w:p>
    <w:p w14:paraId="4BBE422D" w14:textId="3C67C6ED" w:rsidR="00163509" w:rsidRDefault="00AF3A90" w:rsidP="00AF3A90">
      <w:pPr>
        <w:ind w:left="709" w:hanging="709"/>
      </w:pPr>
      <w:r>
        <w:tab/>
      </w:r>
      <w:r w:rsidR="00DB452D">
        <w:t xml:space="preserve">Am Standort der geplanten Anlage oder direkt angrenzend sind keine Denkmale, Denkmalensembles oder Bodendenkmale vorhanden. </w:t>
      </w:r>
      <w:r w:rsidR="00163509">
        <w:t>Die nächstgelegenen Baud</w:t>
      </w:r>
      <w:r w:rsidR="00FE1C8A">
        <w:t xml:space="preserve">enkmäler befinden sich in </w:t>
      </w:r>
      <w:r w:rsidR="00DB452D">
        <w:t>600</w:t>
      </w:r>
      <w:r w:rsidR="00163509">
        <w:t xml:space="preserve"> m Entfernung (</w:t>
      </w:r>
      <w:r w:rsidR="00706062" w:rsidRPr="00B57A00">
        <w:t>Baudenk</w:t>
      </w:r>
      <w:r w:rsidR="00403F75">
        <w:softHyphen/>
      </w:r>
      <w:r w:rsidR="00706062" w:rsidRPr="00B57A00">
        <w:t>mal „</w:t>
      </w:r>
      <w:r w:rsidR="00DB452D">
        <w:t>Martin-Luther-King-Kirche</w:t>
      </w:r>
      <w:r w:rsidR="00FE1C8A">
        <w:t>“ und</w:t>
      </w:r>
      <w:r w:rsidR="00FE1C8A" w:rsidRPr="00FE1C8A">
        <w:t xml:space="preserve"> </w:t>
      </w:r>
      <w:r w:rsidR="00DB452D">
        <w:t>ein Siedlungsbau in der Meister-Francke-Straße 39</w:t>
      </w:r>
      <w:r w:rsidR="00FE1C8A">
        <w:t>)</w:t>
      </w:r>
      <w:r w:rsidR="007D4D1F">
        <w:t>.</w:t>
      </w:r>
      <w:r w:rsidR="00DB452D">
        <w:t xml:space="preserve"> In einer Entfernung von ca. 450 m liegt das nächstgelegene Gartendenkmal, der Ohlsdorfer Friedhof.</w:t>
      </w:r>
      <w:r w:rsidR="007D4D1F">
        <w:t xml:space="preserve"> </w:t>
      </w:r>
      <w:r w:rsidR="0083151B">
        <w:t>Es bestehen aufgrund der umliegenden hohen Wohnbebauung (Hochhäuser) und der Entfernung keine relevanten Sichtbeziehungen. Daher liegen hier ke</w:t>
      </w:r>
      <w:r w:rsidR="00E733C2">
        <w:t>ine wesentliche</w:t>
      </w:r>
      <w:r w:rsidR="0083151B">
        <w:t>n</w:t>
      </w:r>
      <w:r w:rsidR="00E733C2">
        <w:t xml:space="preserve"> Beeinträchtigung</w:t>
      </w:r>
      <w:r w:rsidR="0083151B">
        <w:t>en</w:t>
      </w:r>
      <w:r w:rsidR="00E733C2">
        <w:t xml:space="preserve"> des Gartendenkmals </w:t>
      </w:r>
      <w:r w:rsidR="0083151B">
        <w:t xml:space="preserve">und des Baudenkmals (Kirche) </w:t>
      </w:r>
      <w:r w:rsidR="00E733C2">
        <w:t xml:space="preserve">durch </w:t>
      </w:r>
      <w:r w:rsidR="0083151B">
        <w:t>das Vorhaben vor.</w:t>
      </w:r>
      <w:r w:rsidR="00E733C2">
        <w:t xml:space="preserve"> </w:t>
      </w:r>
    </w:p>
    <w:p w14:paraId="5CFDA6DE" w14:textId="77777777" w:rsidR="00892730" w:rsidRDefault="00892730" w:rsidP="00AF3A90">
      <w:pPr>
        <w:ind w:left="709" w:hanging="709"/>
      </w:pPr>
    </w:p>
    <w:p w14:paraId="09F7696B" w14:textId="77777777" w:rsidR="00892730" w:rsidRDefault="00892730" w:rsidP="00AF3A90">
      <w:pPr>
        <w:ind w:left="709" w:hanging="709"/>
        <w:rPr>
          <w:b/>
        </w:rPr>
      </w:pPr>
      <w:r>
        <w:rPr>
          <w:b/>
        </w:rPr>
        <w:t>1.2</w:t>
      </w:r>
      <w:r>
        <w:rPr>
          <w:b/>
        </w:rPr>
        <w:tab/>
        <w:t>Prüfungsergebnis bzgl. der Kriterien gemäß Nr. 2.3 der Anlage 3 UVPG (1.</w:t>
      </w:r>
      <w:r w:rsidR="00BE569D">
        <w:rPr>
          <w:b/>
        </w:rPr>
        <w:t> </w:t>
      </w:r>
      <w:r>
        <w:rPr>
          <w:b/>
        </w:rPr>
        <w:t>Stufe)</w:t>
      </w:r>
    </w:p>
    <w:p w14:paraId="7393EE62" w14:textId="77777777" w:rsidR="00892730" w:rsidRDefault="00892730" w:rsidP="00AF3A90">
      <w:pPr>
        <w:ind w:left="709" w:hanging="709"/>
      </w:pPr>
    </w:p>
    <w:p w14:paraId="0D2D0E81" w14:textId="77777777" w:rsidR="00D77B4A" w:rsidRDefault="00892730" w:rsidP="00892730">
      <w:pPr>
        <w:ind w:left="708"/>
      </w:pPr>
      <w:r w:rsidRPr="00990684">
        <w:rPr>
          <w:rFonts w:cs="Arial"/>
        </w:rPr>
        <w:t xml:space="preserve">In der ersten Stufe der überschlägigen standortbezogenen Prüfung im Einzelfall wurde festgestellt, dass sich keine relevanten Auswirkungen hinsichtlich der Schutzkriterien gemäß Anlage 3 Nr. 2.3 UVPG ergeben. Damit ist die Vorprüfung abgeschlossen. </w:t>
      </w:r>
      <w:r>
        <w:rPr>
          <w:rFonts w:cs="Arial"/>
        </w:rPr>
        <w:t>Die zweite</w:t>
      </w:r>
      <w:r w:rsidRPr="00990684">
        <w:rPr>
          <w:rFonts w:cs="Arial"/>
        </w:rPr>
        <w:t xml:space="preserve"> Prüfstufe </w:t>
      </w:r>
      <w:r>
        <w:rPr>
          <w:rFonts w:cs="Arial"/>
        </w:rPr>
        <w:t>ist hier nicht erforderlich</w:t>
      </w:r>
      <w:r w:rsidRPr="00990684">
        <w:rPr>
          <w:rFonts w:cs="Arial"/>
        </w:rPr>
        <w:t>.</w:t>
      </w:r>
    </w:p>
    <w:p w14:paraId="149229BB" w14:textId="77777777" w:rsidR="005F52EA" w:rsidRPr="00C135DC" w:rsidRDefault="005F52EA" w:rsidP="00AF3A90">
      <w:pPr>
        <w:ind w:left="709"/>
      </w:pPr>
    </w:p>
    <w:p w14:paraId="4657AD9F" w14:textId="4B8F7EF8" w:rsidR="00FC5623" w:rsidRDefault="00892730" w:rsidP="00AF3A90">
      <w:pPr>
        <w:ind w:left="709" w:hanging="709"/>
        <w:rPr>
          <w:b/>
        </w:rPr>
      </w:pPr>
      <w:r>
        <w:rPr>
          <w:b/>
        </w:rPr>
        <w:t>2.</w:t>
      </w:r>
      <w:r w:rsidR="0082133A">
        <w:rPr>
          <w:b/>
        </w:rPr>
        <w:tab/>
      </w:r>
      <w:r w:rsidR="007773C3" w:rsidRPr="0082133A">
        <w:rPr>
          <w:b/>
        </w:rPr>
        <w:t>Ge</w:t>
      </w:r>
      <w:r w:rsidR="00E0430B" w:rsidRPr="0082133A">
        <w:rPr>
          <w:b/>
        </w:rPr>
        <w:t>samte</w:t>
      </w:r>
      <w:r w:rsidR="00FC5623" w:rsidRPr="0082133A">
        <w:rPr>
          <w:b/>
        </w:rPr>
        <w:t xml:space="preserve">rgebnis der </w:t>
      </w:r>
      <w:r>
        <w:rPr>
          <w:b/>
        </w:rPr>
        <w:t xml:space="preserve">standortbezogenen </w:t>
      </w:r>
      <w:r w:rsidR="00FC5623" w:rsidRPr="0082133A">
        <w:rPr>
          <w:b/>
        </w:rPr>
        <w:t xml:space="preserve">Vorprüfung des </w:t>
      </w:r>
      <w:r w:rsidR="00326CB8" w:rsidRPr="0082133A">
        <w:rPr>
          <w:b/>
        </w:rPr>
        <w:t xml:space="preserve">Einzelfalls nach </w:t>
      </w:r>
      <w:r w:rsidR="00C135DC" w:rsidRPr="0082133A">
        <w:rPr>
          <w:b/>
        </w:rPr>
        <w:t>§ </w:t>
      </w:r>
      <w:r w:rsidR="00B238F2">
        <w:rPr>
          <w:b/>
        </w:rPr>
        <w:t>7</w:t>
      </w:r>
      <w:r w:rsidR="00326CB8" w:rsidRPr="0082133A">
        <w:rPr>
          <w:b/>
        </w:rPr>
        <w:t xml:space="preserve"> </w:t>
      </w:r>
      <w:r>
        <w:rPr>
          <w:b/>
        </w:rPr>
        <w:t>UVPG</w:t>
      </w:r>
    </w:p>
    <w:p w14:paraId="2CAC7991" w14:textId="77777777" w:rsidR="006E2326" w:rsidRPr="0082133A" w:rsidRDefault="006E2326" w:rsidP="006E2326">
      <w:pPr>
        <w:ind w:left="709" w:hanging="709"/>
        <w:rPr>
          <w:b/>
        </w:rPr>
      </w:pPr>
    </w:p>
    <w:p w14:paraId="6FC06A1E" w14:textId="2205F30F" w:rsidR="00E0093B" w:rsidRPr="00AB78CA" w:rsidRDefault="006E2326" w:rsidP="00330D75">
      <w:r>
        <w:lastRenderedPageBreak/>
        <w:t xml:space="preserve">Die standortbezogene </w:t>
      </w:r>
      <w:r w:rsidR="00E0093B" w:rsidRPr="00AB78CA">
        <w:t>Vorprüfung des Einzelfalls n</w:t>
      </w:r>
      <w:r w:rsidR="004D2C40" w:rsidRPr="00AB78CA">
        <w:t xml:space="preserve">ach </w:t>
      </w:r>
      <w:r w:rsidR="003D4EF4" w:rsidRPr="00AB78CA">
        <w:t>§</w:t>
      </w:r>
      <w:r w:rsidR="00C135DC">
        <w:t>§ </w:t>
      </w:r>
      <w:r w:rsidR="003D4EF4" w:rsidRPr="00AB78CA">
        <w:t xml:space="preserve">7 und 5 UVPG </w:t>
      </w:r>
      <w:r w:rsidR="002C0421" w:rsidRPr="00AB78CA">
        <w:t xml:space="preserve">hat </w:t>
      </w:r>
      <w:r w:rsidR="002A0195" w:rsidRPr="00AB78CA">
        <w:t xml:space="preserve">nach überschlägiger Prüfung </w:t>
      </w:r>
      <w:r w:rsidR="003E46C6" w:rsidRPr="00AB78CA">
        <w:t xml:space="preserve">unter Berücksichtigung der einschlägigen Kriterien nach </w:t>
      </w:r>
      <w:r w:rsidR="00C135DC">
        <w:t>Anlage 3</w:t>
      </w:r>
      <w:r w:rsidR="003E46C6" w:rsidRPr="00AB78CA">
        <w:t xml:space="preserve"> UVPG </w:t>
      </w:r>
      <w:r w:rsidR="004D2C40" w:rsidRPr="00AB78CA">
        <w:t xml:space="preserve">ergeben, </w:t>
      </w:r>
      <w:r w:rsidR="001326EE" w:rsidRPr="00AB78CA">
        <w:t xml:space="preserve">dass durch das </w:t>
      </w:r>
      <w:r w:rsidR="000502F5" w:rsidRPr="00AB78CA">
        <w:t xml:space="preserve">beantragte </w:t>
      </w:r>
      <w:r w:rsidR="00BE569D">
        <w:t>Vorhaben</w:t>
      </w:r>
      <w:r w:rsidR="001326EE" w:rsidRPr="00AB78CA">
        <w:t xml:space="preserve"> keine erheblichen nachteiligen Umweltauswirkungen </w:t>
      </w:r>
      <w:r w:rsidR="0080299D" w:rsidRPr="00AB78CA">
        <w:t xml:space="preserve">auf die in </w:t>
      </w:r>
      <w:r w:rsidR="00C135DC">
        <w:t>§ </w:t>
      </w:r>
      <w:r w:rsidR="0080299D" w:rsidRPr="00AB78CA">
        <w:t xml:space="preserve">2 Absatz 1 UVPG genannten Schutzgüter </w:t>
      </w:r>
      <w:r w:rsidR="00587360" w:rsidRPr="00AB78CA">
        <w:t xml:space="preserve">hervorgerufen werden können, so </w:t>
      </w:r>
      <w:r w:rsidR="004D2C40" w:rsidRPr="00AB78CA">
        <w:t>dass die</w:t>
      </w:r>
      <w:r w:rsidR="00E0093B" w:rsidRPr="00AB78CA">
        <w:t xml:space="preserve"> </w:t>
      </w:r>
      <w:r w:rsidR="004D2C40" w:rsidRPr="00AB78CA">
        <w:t>Durchführung einer Umweltverträglichkeits</w:t>
      </w:r>
      <w:r w:rsidR="00403F75">
        <w:softHyphen/>
      </w:r>
      <w:r w:rsidR="004D2C40" w:rsidRPr="00AB78CA">
        <w:t>prüfung nicht erforderlich ist</w:t>
      </w:r>
      <w:r w:rsidR="001B5EFE" w:rsidRPr="00AB78CA">
        <w:t>.</w:t>
      </w:r>
    </w:p>
    <w:p w14:paraId="43B3F4D0" w14:textId="77777777" w:rsidR="00434098" w:rsidRPr="00AB78CA" w:rsidRDefault="00434098" w:rsidP="00330D75"/>
    <w:p w14:paraId="69C3A966" w14:textId="77777777" w:rsidR="00C57C1A" w:rsidRPr="00AB78CA" w:rsidRDefault="00C57C1A" w:rsidP="00330D75">
      <w:pPr>
        <w:rPr>
          <w:b/>
        </w:rPr>
      </w:pPr>
    </w:p>
    <w:p w14:paraId="1246A618" w14:textId="77777777" w:rsidR="006B5329" w:rsidRPr="00AB78CA" w:rsidRDefault="006B5329" w:rsidP="00330D75"/>
    <w:p w14:paraId="3B5E99BF" w14:textId="7B2EEB73" w:rsidR="00892730" w:rsidRPr="00E733C2" w:rsidRDefault="00DD663F" w:rsidP="00330D75">
      <w:pPr>
        <w:rPr>
          <w:lang w:val="en-US"/>
        </w:rPr>
      </w:pPr>
      <w:r>
        <w:rPr>
          <w:lang w:val="en-US"/>
        </w:rPr>
        <w:t xml:space="preserve">Behörde </w:t>
      </w:r>
      <w:r w:rsidR="000769E1">
        <w:rPr>
          <w:lang w:val="en-US"/>
        </w:rPr>
        <w:t xml:space="preserve">für Umwelt, Klima, Energie und Agrarwirtschaft </w:t>
      </w:r>
      <w:r w:rsidR="000769E1">
        <w:rPr>
          <w:lang w:val="en-US"/>
        </w:rPr>
        <w:tab/>
      </w:r>
      <w:r w:rsidR="000769E1">
        <w:rPr>
          <w:lang w:val="en-US"/>
        </w:rPr>
        <w:tab/>
        <w:t>Hamburg, 28.04.2023</w:t>
      </w:r>
    </w:p>
    <w:p w14:paraId="373D029D" w14:textId="77777777" w:rsidR="00892730" w:rsidRPr="00E733C2" w:rsidRDefault="00892730" w:rsidP="00330D75">
      <w:pPr>
        <w:rPr>
          <w:lang w:val="en-US"/>
        </w:rPr>
      </w:pPr>
    </w:p>
    <w:p w14:paraId="1015434F" w14:textId="630FE859" w:rsidR="0050403D" w:rsidRPr="00E733C2" w:rsidRDefault="0050403D" w:rsidP="00330D75">
      <w:pPr>
        <w:rPr>
          <w:lang w:val="en-US"/>
        </w:rPr>
      </w:pPr>
    </w:p>
    <w:sectPr w:rsidR="0050403D" w:rsidRPr="00E733C2" w:rsidSect="00D30E0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672FA" w14:textId="77777777" w:rsidR="00FD2BB3" w:rsidRDefault="00FD2BB3" w:rsidP="00767F73">
      <w:r>
        <w:separator/>
      </w:r>
    </w:p>
  </w:endnote>
  <w:endnote w:type="continuationSeparator" w:id="0">
    <w:p w14:paraId="0E3655A6" w14:textId="77777777" w:rsidR="00FD2BB3" w:rsidRDefault="00FD2BB3" w:rsidP="0076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D690" w14:textId="77777777" w:rsidR="00804289" w:rsidRDefault="008042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E933" w14:textId="77777777" w:rsidR="00804289" w:rsidRDefault="008042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AD8B" w14:textId="77777777" w:rsidR="00804289" w:rsidRDefault="008042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BADAC" w14:textId="77777777" w:rsidR="00FD2BB3" w:rsidRDefault="00FD2BB3" w:rsidP="00767F73">
      <w:r>
        <w:separator/>
      </w:r>
    </w:p>
  </w:footnote>
  <w:footnote w:type="continuationSeparator" w:id="0">
    <w:p w14:paraId="067774F6" w14:textId="77777777" w:rsidR="00FD2BB3" w:rsidRDefault="00FD2BB3" w:rsidP="0076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96F0" w14:textId="50143D7C" w:rsidR="00804289" w:rsidRDefault="008042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5C64" w14:textId="33878D2C" w:rsidR="00775407" w:rsidRDefault="00317018">
    <w:pPr>
      <w:pStyle w:val="Kopfzeile"/>
      <w:jc w:val="center"/>
    </w:pPr>
    <w:sdt>
      <w:sdtPr>
        <w:id w:val="-1361427986"/>
        <w:docPartObj>
          <w:docPartGallery w:val="Page Numbers (Top of Page)"/>
          <w:docPartUnique/>
        </w:docPartObj>
      </w:sdtPr>
      <w:sdtEndPr/>
      <w:sdtContent>
        <w:r w:rsidR="00775407">
          <w:fldChar w:fldCharType="begin"/>
        </w:r>
        <w:r w:rsidR="00775407">
          <w:instrText>PAGE   \* MERGEFORMAT</w:instrText>
        </w:r>
        <w:r w:rsidR="00775407">
          <w:fldChar w:fldCharType="separate"/>
        </w:r>
        <w:r w:rsidR="00E255B4">
          <w:rPr>
            <w:noProof/>
          </w:rPr>
          <w:t>7</w:t>
        </w:r>
        <w:r w:rsidR="00775407">
          <w:fldChar w:fldCharType="end"/>
        </w:r>
      </w:sdtContent>
    </w:sdt>
  </w:p>
  <w:p w14:paraId="15A05CC5" w14:textId="77777777" w:rsidR="00775407" w:rsidRDefault="007754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6B17" w14:textId="088ACE2D" w:rsidR="00804289" w:rsidRDefault="008042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055"/>
    <w:multiLevelType w:val="multilevel"/>
    <w:tmpl w:val="74685050"/>
    <w:lvl w:ilvl="0">
      <w:start w:val="1"/>
      <w:numFmt w:val="upperLetter"/>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DE4CDE"/>
    <w:multiLevelType w:val="hybridMultilevel"/>
    <w:tmpl w:val="54B61B5E"/>
    <w:lvl w:ilvl="0" w:tplc="BBFC32F6">
      <w:numFmt w:val="bullet"/>
      <w:lvlText w:val="-"/>
      <w:lvlJc w:val="left"/>
      <w:pPr>
        <w:ind w:left="1410" w:hanging="360"/>
      </w:pPr>
      <w:rPr>
        <w:rFonts w:ascii="Arial" w:eastAsiaTheme="minorEastAsia"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15:restartNumberingAfterBreak="0">
    <w:nsid w:val="0CEF68C3"/>
    <w:multiLevelType w:val="hybridMultilevel"/>
    <w:tmpl w:val="B1464B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576D49"/>
    <w:multiLevelType w:val="hybridMultilevel"/>
    <w:tmpl w:val="C964A1E6"/>
    <w:lvl w:ilvl="0" w:tplc="62A246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37783E"/>
    <w:multiLevelType w:val="hybridMultilevel"/>
    <w:tmpl w:val="29BA2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8B1BD6"/>
    <w:multiLevelType w:val="hybridMultilevel"/>
    <w:tmpl w:val="30463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B07F97"/>
    <w:multiLevelType w:val="hybridMultilevel"/>
    <w:tmpl w:val="A2A66220"/>
    <w:lvl w:ilvl="0" w:tplc="39B421A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D73710C"/>
    <w:multiLevelType w:val="hybridMultilevel"/>
    <w:tmpl w:val="4D18F19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A73777"/>
    <w:multiLevelType w:val="hybridMultilevel"/>
    <w:tmpl w:val="FE908692"/>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9" w15:restartNumberingAfterBreak="0">
    <w:nsid w:val="1DFC0B84"/>
    <w:multiLevelType w:val="hybridMultilevel"/>
    <w:tmpl w:val="F98CFC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DF32F4"/>
    <w:multiLevelType w:val="hybridMultilevel"/>
    <w:tmpl w:val="EE8C2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FA24CF"/>
    <w:multiLevelType w:val="multilevel"/>
    <w:tmpl w:val="94923AD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268A2AF4"/>
    <w:multiLevelType w:val="multilevel"/>
    <w:tmpl w:val="3D962790"/>
    <w:lvl w:ilvl="0">
      <w:start w:val="3"/>
      <w:numFmt w:val="decimal"/>
      <w:lvlText w:val="%1"/>
      <w:lvlJc w:val="left"/>
      <w:pPr>
        <w:tabs>
          <w:tab w:val="num" w:pos="705"/>
        </w:tabs>
        <w:ind w:left="705" w:hanging="705"/>
      </w:pPr>
    </w:lvl>
    <w:lvl w:ilvl="1">
      <w:start w:val="5"/>
      <w:numFmt w:val="decimal"/>
      <w:lvlText w:val="%1.%2"/>
      <w:lvlJc w:val="left"/>
      <w:pPr>
        <w:tabs>
          <w:tab w:val="num" w:pos="1410"/>
        </w:tabs>
        <w:ind w:left="1410" w:hanging="705"/>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13" w15:restartNumberingAfterBreak="0">
    <w:nsid w:val="297A6071"/>
    <w:multiLevelType w:val="hybridMultilevel"/>
    <w:tmpl w:val="AB380AEE"/>
    <w:lvl w:ilvl="0" w:tplc="8D56C5A4">
      <w:start w:val="1"/>
      <w:numFmt w:val="decimal"/>
      <w:lvlText w:val="%1."/>
      <w:lvlJc w:val="left"/>
      <w:pPr>
        <w:ind w:left="720" w:hanging="360"/>
      </w:pPr>
      <w:rPr>
        <w:rFonts w:cstheme="minorBidi" w:hint="default"/>
        <w:b w:val="0"/>
        <w:sz w:val="22"/>
        <w:u w:val="no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022C15"/>
    <w:multiLevelType w:val="hybridMultilevel"/>
    <w:tmpl w:val="D8FE4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3061EA"/>
    <w:multiLevelType w:val="hybridMultilevel"/>
    <w:tmpl w:val="DF8C7F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E57570"/>
    <w:multiLevelType w:val="hybridMultilevel"/>
    <w:tmpl w:val="3C16A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736E00"/>
    <w:multiLevelType w:val="hybridMultilevel"/>
    <w:tmpl w:val="8BCA2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1B722B"/>
    <w:multiLevelType w:val="hybridMultilevel"/>
    <w:tmpl w:val="98988D30"/>
    <w:lvl w:ilvl="0" w:tplc="BBFC32F6">
      <w:numFmt w:val="bullet"/>
      <w:lvlText w:val="-"/>
      <w:lvlJc w:val="left"/>
      <w:pPr>
        <w:ind w:left="1065" w:hanging="360"/>
      </w:pPr>
      <w:rPr>
        <w:rFonts w:ascii="Arial" w:eastAsiaTheme="minorEastAsia" w:hAnsi="Arial" w:cs="Arial"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9" w15:restartNumberingAfterBreak="0">
    <w:nsid w:val="460151B2"/>
    <w:multiLevelType w:val="hybridMultilevel"/>
    <w:tmpl w:val="D47E981C"/>
    <w:lvl w:ilvl="0" w:tplc="04070001">
      <w:start w:val="1"/>
      <w:numFmt w:val="bullet"/>
      <w:lvlText w:val=""/>
      <w:lvlJc w:val="left"/>
      <w:pPr>
        <w:ind w:left="788" w:hanging="360"/>
      </w:pPr>
      <w:rPr>
        <w:rFonts w:ascii="Symbol" w:hAnsi="Symbol" w:hint="default"/>
      </w:rPr>
    </w:lvl>
    <w:lvl w:ilvl="1" w:tplc="04070003">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20" w15:restartNumberingAfterBreak="0">
    <w:nsid w:val="4BEB32F3"/>
    <w:multiLevelType w:val="hybridMultilevel"/>
    <w:tmpl w:val="87623B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C12B2C"/>
    <w:multiLevelType w:val="hybridMultilevel"/>
    <w:tmpl w:val="E9E6AF5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22" w15:restartNumberingAfterBreak="0">
    <w:nsid w:val="53F51888"/>
    <w:multiLevelType w:val="multilevel"/>
    <w:tmpl w:val="9222BA80"/>
    <w:lvl w:ilvl="0">
      <w:start w:val="1"/>
      <w:numFmt w:val="decimal"/>
      <w:lvlText w:val="%1"/>
      <w:lvlJc w:val="left"/>
      <w:pPr>
        <w:tabs>
          <w:tab w:val="num" w:pos="705"/>
        </w:tabs>
        <w:ind w:left="705" w:hanging="705"/>
      </w:pPr>
    </w:lvl>
    <w:lvl w:ilvl="1">
      <w:start w:val="5"/>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5AD90030"/>
    <w:multiLevelType w:val="hybridMultilevel"/>
    <w:tmpl w:val="DF626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440D76"/>
    <w:multiLevelType w:val="hybridMultilevel"/>
    <w:tmpl w:val="4F527AF8"/>
    <w:lvl w:ilvl="0" w:tplc="BBFC32F6">
      <w:numFmt w:val="bullet"/>
      <w:lvlText w:val="-"/>
      <w:lvlJc w:val="left"/>
      <w:pPr>
        <w:ind w:left="1065"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5B7FA2"/>
    <w:multiLevelType w:val="hybridMultilevel"/>
    <w:tmpl w:val="67A21866"/>
    <w:lvl w:ilvl="0" w:tplc="62A246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CF2D6E"/>
    <w:multiLevelType w:val="hybridMultilevel"/>
    <w:tmpl w:val="0C928F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CC1749"/>
    <w:multiLevelType w:val="hybridMultilevel"/>
    <w:tmpl w:val="22BE5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DB7D87"/>
    <w:multiLevelType w:val="hybridMultilevel"/>
    <w:tmpl w:val="128CF22A"/>
    <w:lvl w:ilvl="0" w:tplc="0407000F">
      <w:start w:val="1"/>
      <w:numFmt w:val="decimal"/>
      <w:lvlText w:val="%1."/>
      <w:lvlJc w:val="left"/>
      <w:pPr>
        <w:ind w:left="720" w:hanging="360"/>
      </w:pPr>
    </w:lvl>
    <w:lvl w:ilvl="1" w:tplc="B2AC02BA">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33453C1"/>
    <w:multiLevelType w:val="multilevel"/>
    <w:tmpl w:val="A87C2C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3296B"/>
    <w:multiLevelType w:val="hybridMultilevel"/>
    <w:tmpl w:val="639E3C62"/>
    <w:lvl w:ilvl="0" w:tplc="62A24688">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1" w15:restartNumberingAfterBreak="0">
    <w:nsid w:val="76CB27A5"/>
    <w:multiLevelType w:val="multilevel"/>
    <w:tmpl w:val="A3349AB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6ED2C34"/>
    <w:multiLevelType w:val="hybridMultilevel"/>
    <w:tmpl w:val="E82EE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1"/>
  </w:num>
  <w:num w:numId="6">
    <w:abstractNumId w:val="30"/>
  </w:num>
  <w:num w:numId="7">
    <w:abstractNumId w:val="18"/>
  </w:num>
  <w:num w:numId="8">
    <w:abstractNumId w:val="1"/>
  </w:num>
  <w:num w:numId="9">
    <w:abstractNumId w:val="31"/>
  </w:num>
  <w:num w:numId="10">
    <w:abstractNumId w:val="6"/>
  </w:num>
  <w:num w:numId="11">
    <w:abstractNumId w:val="6"/>
  </w:num>
  <w:num w:numId="12">
    <w:abstractNumId w:val="11"/>
  </w:num>
  <w:num w:numId="13">
    <w:abstractNumId w:val="31"/>
  </w:num>
  <w:num w:numId="14">
    <w:abstractNumId w:val="24"/>
  </w:num>
  <w:num w:numId="15">
    <w:abstractNumId w:val="11"/>
  </w:num>
  <w:num w:numId="16">
    <w:abstractNumId w:val="11"/>
  </w:num>
  <w:num w:numId="17">
    <w:abstractNumId w:val="11"/>
  </w:num>
  <w:num w:numId="18">
    <w:abstractNumId w:val="19"/>
  </w:num>
  <w:num w:numId="19">
    <w:abstractNumId w:val="17"/>
  </w:num>
  <w:num w:numId="20">
    <w:abstractNumId w:val="32"/>
  </w:num>
  <w:num w:numId="21">
    <w:abstractNumId w:val="8"/>
  </w:num>
  <w:num w:numId="22">
    <w:abstractNumId w:val="15"/>
  </w:num>
  <w:num w:numId="23">
    <w:abstractNumId w:val="10"/>
  </w:num>
  <w:num w:numId="24">
    <w:abstractNumId w:val="16"/>
  </w:num>
  <w:num w:numId="25">
    <w:abstractNumId w:val="23"/>
  </w:num>
  <w:num w:numId="26">
    <w:abstractNumId w:val="4"/>
  </w:num>
  <w:num w:numId="27">
    <w:abstractNumId w:val="5"/>
  </w:num>
  <w:num w:numId="28">
    <w:abstractNumId w:val="27"/>
  </w:num>
  <w:num w:numId="29">
    <w:abstractNumId w:val="26"/>
  </w:num>
  <w:num w:numId="30">
    <w:abstractNumId w:val="14"/>
  </w:num>
  <w:num w:numId="31">
    <w:abstractNumId w:val="9"/>
  </w:num>
  <w:num w:numId="32">
    <w:abstractNumId w:val="7"/>
  </w:num>
  <w:num w:numId="33">
    <w:abstractNumId w:val="20"/>
  </w:num>
  <w:num w:numId="34">
    <w:abstractNumId w:val="13"/>
  </w:num>
  <w:num w:numId="35">
    <w:abstractNumId w:val="28"/>
  </w:num>
  <w:num w:numId="36">
    <w:abstractNumId w:val="3"/>
  </w:num>
  <w:num w:numId="37">
    <w:abstractNumId w:val="25"/>
  </w:num>
  <w:num w:numId="38">
    <w:abstractNumId w:val="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442"/>
    <w:rsid w:val="00000E3F"/>
    <w:rsid w:val="000015C6"/>
    <w:rsid w:val="00003DB7"/>
    <w:rsid w:val="000060D1"/>
    <w:rsid w:val="00006C19"/>
    <w:rsid w:val="00007A9E"/>
    <w:rsid w:val="00016C8C"/>
    <w:rsid w:val="00016EC4"/>
    <w:rsid w:val="000176C6"/>
    <w:rsid w:val="00017D48"/>
    <w:rsid w:val="000200F1"/>
    <w:rsid w:val="0002012B"/>
    <w:rsid w:val="0002045D"/>
    <w:rsid w:val="00021E72"/>
    <w:rsid w:val="0002296F"/>
    <w:rsid w:val="00025821"/>
    <w:rsid w:val="00033233"/>
    <w:rsid w:val="00037E1C"/>
    <w:rsid w:val="0004223B"/>
    <w:rsid w:val="00042FE9"/>
    <w:rsid w:val="00043C46"/>
    <w:rsid w:val="000502F5"/>
    <w:rsid w:val="0005518C"/>
    <w:rsid w:val="000554E1"/>
    <w:rsid w:val="00057499"/>
    <w:rsid w:val="00071605"/>
    <w:rsid w:val="000769E1"/>
    <w:rsid w:val="000808D7"/>
    <w:rsid w:val="000868D7"/>
    <w:rsid w:val="00090EF1"/>
    <w:rsid w:val="00091E80"/>
    <w:rsid w:val="00092CE6"/>
    <w:rsid w:val="00093DBF"/>
    <w:rsid w:val="00094E44"/>
    <w:rsid w:val="000A0564"/>
    <w:rsid w:val="000B04DE"/>
    <w:rsid w:val="000B4FA4"/>
    <w:rsid w:val="000B7640"/>
    <w:rsid w:val="000D3C10"/>
    <w:rsid w:val="000D4EF8"/>
    <w:rsid w:val="000D7F86"/>
    <w:rsid w:val="000E7277"/>
    <w:rsid w:val="000F631E"/>
    <w:rsid w:val="00102DCA"/>
    <w:rsid w:val="00106F0B"/>
    <w:rsid w:val="00113218"/>
    <w:rsid w:val="00113B94"/>
    <w:rsid w:val="00114A85"/>
    <w:rsid w:val="00116A25"/>
    <w:rsid w:val="0011788E"/>
    <w:rsid w:val="00127C3D"/>
    <w:rsid w:val="001326EE"/>
    <w:rsid w:val="00133D0B"/>
    <w:rsid w:val="00136642"/>
    <w:rsid w:val="001433BF"/>
    <w:rsid w:val="00143694"/>
    <w:rsid w:val="001439D9"/>
    <w:rsid w:val="001446D2"/>
    <w:rsid w:val="001509A8"/>
    <w:rsid w:val="0015618F"/>
    <w:rsid w:val="00163509"/>
    <w:rsid w:val="00166EAB"/>
    <w:rsid w:val="00167774"/>
    <w:rsid w:val="0017006C"/>
    <w:rsid w:val="00170FDA"/>
    <w:rsid w:val="00172B9D"/>
    <w:rsid w:val="00174308"/>
    <w:rsid w:val="00183D0D"/>
    <w:rsid w:val="00192EF7"/>
    <w:rsid w:val="00196FD7"/>
    <w:rsid w:val="001A2727"/>
    <w:rsid w:val="001A3928"/>
    <w:rsid w:val="001A606F"/>
    <w:rsid w:val="001A6E19"/>
    <w:rsid w:val="001A7487"/>
    <w:rsid w:val="001B0CB2"/>
    <w:rsid w:val="001B195A"/>
    <w:rsid w:val="001B31A0"/>
    <w:rsid w:val="001B322E"/>
    <w:rsid w:val="001B332C"/>
    <w:rsid w:val="001B3381"/>
    <w:rsid w:val="001B5EFE"/>
    <w:rsid w:val="001C017E"/>
    <w:rsid w:val="001C21BB"/>
    <w:rsid w:val="001D0DF3"/>
    <w:rsid w:val="001D2416"/>
    <w:rsid w:val="001D54E5"/>
    <w:rsid w:val="001E2D1C"/>
    <w:rsid w:val="001E470B"/>
    <w:rsid w:val="001E4BFE"/>
    <w:rsid w:val="001E5ADC"/>
    <w:rsid w:val="001F1E8D"/>
    <w:rsid w:val="00204957"/>
    <w:rsid w:val="00205C19"/>
    <w:rsid w:val="00205E02"/>
    <w:rsid w:val="00207D8F"/>
    <w:rsid w:val="00212E08"/>
    <w:rsid w:val="0021320D"/>
    <w:rsid w:val="002151C3"/>
    <w:rsid w:val="002161BE"/>
    <w:rsid w:val="002221E4"/>
    <w:rsid w:val="002260E2"/>
    <w:rsid w:val="002305E1"/>
    <w:rsid w:val="00232FD2"/>
    <w:rsid w:val="00233ADF"/>
    <w:rsid w:val="00243E7B"/>
    <w:rsid w:val="002454A5"/>
    <w:rsid w:val="00245991"/>
    <w:rsid w:val="00245D36"/>
    <w:rsid w:val="002547D5"/>
    <w:rsid w:val="00256173"/>
    <w:rsid w:val="00257535"/>
    <w:rsid w:val="0026028A"/>
    <w:rsid w:val="00262509"/>
    <w:rsid w:val="0026441F"/>
    <w:rsid w:val="0026455B"/>
    <w:rsid w:val="00264573"/>
    <w:rsid w:val="00264E6B"/>
    <w:rsid w:val="00267A31"/>
    <w:rsid w:val="002708BB"/>
    <w:rsid w:val="002710DC"/>
    <w:rsid w:val="0027392D"/>
    <w:rsid w:val="00280825"/>
    <w:rsid w:val="00281DB0"/>
    <w:rsid w:val="00282796"/>
    <w:rsid w:val="00283552"/>
    <w:rsid w:val="0028384A"/>
    <w:rsid w:val="00283894"/>
    <w:rsid w:val="00286E17"/>
    <w:rsid w:val="00287A74"/>
    <w:rsid w:val="002905DC"/>
    <w:rsid w:val="002939F2"/>
    <w:rsid w:val="00293A3F"/>
    <w:rsid w:val="00297586"/>
    <w:rsid w:val="002A0195"/>
    <w:rsid w:val="002B31AF"/>
    <w:rsid w:val="002B56CE"/>
    <w:rsid w:val="002B5C34"/>
    <w:rsid w:val="002C0421"/>
    <w:rsid w:val="002C1B54"/>
    <w:rsid w:val="002C7776"/>
    <w:rsid w:val="002D4FF5"/>
    <w:rsid w:val="002D5754"/>
    <w:rsid w:val="002D695D"/>
    <w:rsid w:val="002E22B9"/>
    <w:rsid w:val="002E2F62"/>
    <w:rsid w:val="002E5FDB"/>
    <w:rsid w:val="002E6FDE"/>
    <w:rsid w:val="002F00E3"/>
    <w:rsid w:val="002F0AC6"/>
    <w:rsid w:val="002F1193"/>
    <w:rsid w:val="002F2097"/>
    <w:rsid w:val="003022FD"/>
    <w:rsid w:val="003036C8"/>
    <w:rsid w:val="00304018"/>
    <w:rsid w:val="00304538"/>
    <w:rsid w:val="0030751B"/>
    <w:rsid w:val="00307EA6"/>
    <w:rsid w:val="00310F23"/>
    <w:rsid w:val="00314436"/>
    <w:rsid w:val="00317018"/>
    <w:rsid w:val="0032307F"/>
    <w:rsid w:val="0032385E"/>
    <w:rsid w:val="00326CB8"/>
    <w:rsid w:val="00330D75"/>
    <w:rsid w:val="00335410"/>
    <w:rsid w:val="00343658"/>
    <w:rsid w:val="003458FF"/>
    <w:rsid w:val="0034694B"/>
    <w:rsid w:val="00346D2B"/>
    <w:rsid w:val="003551DA"/>
    <w:rsid w:val="00356A99"/>
    <w:rsid w:val="00361D39"/>
    <w:rsid w:val="003624E1"/>
    <w:rsid w:val="003640D2"/>
    <w:rsid w:val="003648C2"/>
    <w:rsid w:val="00366442"/>
    <w:rsid w:val="0037029F"/>
    <w:rsid w:val="00371605"/>
    <w:rsid w:val="00374FFD"/>
    <w:rsid w:val="00377274"/>
    <w:rsid w:val="00377319"/>
    <w:rsid w:val="00380609"/>
    <w:rsid w:val="0038195E"/>
    <w:rsid w:val="00383855"/>
    <w:rsid w:val="003870C5"/>
    <w:rsid w:val="003874FC"/>
    <w:rsid w:val="0039371E"/>
    <w:rsid w:val="003A4F69"/>
    <w:rsid w:val="003B08BE"/>
    <w:rsid w:val="003B2FD8"/>
    <w:rsid w:val="003B3B97"/>
    <w:rsid w:val="003B4963"/>
    <w:rsid w:val="003C3FB3"/>
    <w:rsid w:val="003C5F16"/>
    <w:rsid w:val="003C7B5B"/>
    <w:rsid w:val="003C7E6F"/>
    <w:rsid w:val="003D37E1"/>
    <w:rsid w:val="003D4EF4"/>
    <w:rsid w:val="003D5BBC"/>
    <w:rsid w:val="003D7A3D"/>
    <w:rsid w:val="003D7AD2"/>
    <w:rsid w:val="003E115B"/>
    <w:rsid w:val="003E46C6"/>
    <w:rsid w:val="003E639F"/>
    <w:rsid w:val="003F0476"/>
    <w:rsid w:val="003F5867"/>
    <w:rsid w:val="003F7DFE"/>
    <w:rsid w:val="00403B3D"/>
    <w:rsid w:val="00403F75"/>
    <w:rsid w:val="00406462"/>
    <w:rsid w:val="00420B41"/>
    <w:rsid w:val="0042432B"/>
    <w:rsid w:val="004273CC"/>
    <w:rsid w:val="00430582"/>
    <w:rsid w:val="00431C7A"/>
    <w:rsid w:val="00434098"/>
    <w:rsid w:val="00434C7B"/>
    <w:rsid w:val="00440421"/>
    <w:rsid w:val="00441056"/>
    <w:rsid w:val="004422E5"/>
    <w:rsid w:val="00443DAF"/>
    <w:rsid w:val="00447180"/>
    <w:rsid w:val="004508C1"/>
    <w:rsid w:val="0045473E"/>
    <w:rsid w:val="0045610A"/>
    <w:rsid w:val="00461FDC"/>
    <w:rsid w:val="00473DE9"/>
    <w:rsid w:val="004741C1"/>
    <w:rsid w:val="004746D6"/>
    <w:rsid w:val="00475254"/>
    <w:rsid w:val="00477A0A"/>
    <w:rsid w:val="00482E5A"/>
    <w:rsid w:val="00485331"/>
    <w:rsid w:val="0048552C"/>
    <w:rsid w:val="00487B44"/>
    <w:rsid w:val="004901C0"/>
    <w:rsid w:val="00490591"/>
    <w:rsid w:val="00491921"/>
    <w:rsid w:val="00492037"/>
    <w:rsid w:val="004929C3"/>
    <w:rsid w:val="0049429C"/>
    <w:rsid w:val="0049460C"/>
    <w:rsid w:val="004A2509"/>
    <w:rsid w:val="004A272E"/>
    <w:rsid w:val="004A5185"/>
    <w:rsid w:val="004A6753"/>
    <w:rsid w:val="004A69AC"/>
    <w:rsid w:val="004B0713"/>
    <w:rsid w:val="004B4A35"/>
    <w:rsid w:val="004B4C22"/>
    <w:rsid w:val="004B59AE"/>
    <w:rsid w:val="004C06B1"/>
    <w:rsid w:val="004C1448"/>
    <w:rsid w:val="004C44C4"/>
    <w:rsid w:val="004C4A36"/>
    <w:rsid w:val="004C58EA"/>
    <w:rsid w:val="004C5EE0"/>
    <w:rsid w:val="004D043C"/>
    <w:rsid w:val="004D2C40"/>
    <w:rsid w:val="004D2EC7"/>
    <w:rsid w:val="004D3289"/>
    <w:rsid w:val="004D56A9"/>
    <w:rsid w:val="004D585B"/>
    <w:rsid w:val="004D7EDF"/>
    <w:rsid w:val="004F2300"/>
    <w:rsid w:val="004F7DC1"/>
    <w:rsid w:val="0050225D"/>
    <w:rsid w:val="0050403D"/>
    <w:rsid w:val="00504904"/>
    <w:rsid w:val="00504910"/>
    <w:rsid w:val="00511789"/>
    <w:rsid w:val="00515B70"/>
    <w:rsid w:val="00520A1D"/>
    <w:rsid w:val="0052468D"/>
    <w:rsid w:val="0052587E"/>
    <w:rsid w:val="00537E6D"/>
    <w:rsid w:val="005436A4"/>
    <w:rsid w:val="0054582F"/>
    <w:rsid w:val="00554C92"/>
    <w:rsid w:val="00554F13"/>
    <w:rsid w:val="00555BF3"/>
    <w:rsid w:val="00555C05"/>
    <w:rsid w:val="005578B1"/>
    <w:rsid w:val="00560467"/>
    <w:rsid w:val="00562155"/>
    <w:rsid w:val="00566BCA"/>
    <w:rsid w:val="005700D5"/>
    <w:rsid w:val="005728A7"/>
    <w:rsid w:val="005737DB"/>
    <w:rsid w:val="0057608B"/>
    <w:rsid w:val="00580300"/>
    <w:rsid w:val="00580BEB"/>
    <w:rsid w:val="00581145"/>
    <w:rsid w:val="00584090"/>
    <w:rsid w:val="00584704"/>
    <w:rsid w:val="00584A4B"/>
    <w:rsid w:val="005851E0"/>
    <w:rsid w:val="0058723B"/>
    <w:rsid w:val="00587360"/>
    <w:rsid w:val="005931D9"/>
    <w:rsid w:val="00593C68"/>
    <w:rsid w:val="005941D7"/>
    <w:rsid w:val="00594B47"/>
    <w:rsid w:val="00597A75"/>
    <w:rsid w:val="005A16AB"/>
    <w:rsid w:val="005B0139"/>
    <w:rsid w:val="005B0904"/>
    <w:rsid w:val="005B3A42"/>
    <w:rsid w:val="005B5F64"/>
    <w:rsid w:val="005B6442"/>
    <w:rsid w:val="005C0E3E"/>
    <w:rsid w:val="005C3C6B"/>
    <w:rsid w:val="005C733B"/>
    <w:rsid w:val="005C7715"/>
    <w:rsid w:val="005E2D95"/>
    <w:rsid w:val="005E409B"/>
    <w:rsid w:val="005E4881"/>
    <w:rsid w:val="005F52EA"/>
    <w:rsid w:val="00602077"/>
    <w:rsid w:val="006044CF"/>
    <w:rsid w:val="00610515"/>
    <w:rsid w:val="00610E69"/>
    <w:rsid w:val="00615EC0"/>
    <w:rsid w:val="00622133"/>
    <w:rsid w:val="006252B9"/>
    <w:rsid w:val="0062738A"/>
    <w:rsid w:val="006278C0"/>
    <w:rsid w:val="00634207"/>
    <w:rsid w:val="006363D1"/>
    <w:rsid w:val="006373C9"/>
    <w:rsid w:val="00637CC8"/>
    <w:rsid w:val="006453E2"/>
    <w:rsid w:val="0065012C"/>
    <w:rsid w:val="00650465"/>
    <w:rsid w:val="00653992"/>
    <w:rsid w:val="00655B9C"/>
    <w:rsid w:val="0066717F"/>
    <w:rsid w:val="006679EA"/>
    <w:rsid w:val="00673015"/>
    <w:rsid w:val="006733F5"/>
    <w:rsid w:val="00674E44"/>
    <w:rsid w:val="006808CD"/>
    <w:rsid w:val="00693341"/>
    <w:rsid w:val="00694C6D"/>
    <w:rsid w:val="00695A5A"/>
    <w:rsid w:val="00695ABC"/>
    <w:rsid w:val="006A01E7"/>
    <w:rsid w:val="006A3544"/>
    <w:rsid w:val="006A6842"/>
    <w:rsid w:val="006B1772"/>
    <w:rsid w:val="006B4DC4"/>
    <w:rsid w:val="006B5329"/>
    <w:rsid w:val="006B5940"/>
    <w:rsid w:val="006B59B1"/>
    <w:rsid w:val="006B6428"/>
    <w:rsid w:val="006D048E"/>
    <w:rsid w:val="006D1457"/>
    <w:rsid w:val="006D1E22"/>
    <w:rsid w:val="006D4127"/>
    <w:rsid w:val="006D79A6"/>
    <w:rsid w:val="006E2261"/>
    <w:rsid w:val="006E226A"/>
    <w:rsid w:val="006E2326"/>
    <w:rsid w:val="006E317D"/>
    <w:rsid w:val="006E5356"/>
    <w:rsid w:val="006E560C"/>
    <w:rsid w:val="006E5934"/>
    <w:rsid w:val="006E66AD"/>
    <w:rsid w:val="006F5268"/>
    <w:rsid w:val="006F5616"/>
    <w:rsid w:val="006F6AC8"/>
    <w:rsid w:val="00700B7B"/>
    <w:rsid w:val="00704D60"/>
    <w:rsid w:val="00705207"/>
    <w:rsid w:val="00706062"/>
    <w:rsid w:val="007113FD"/>
    <w:rsid w:val="0071268A"/>
    <w:rsid w:val="007175BB"/>
    <w:rsid w:val="0072549D"/>
    <w:rsid w:val="0073008D"/>
    <w:rsid w:val="00730C46"/>
    <w:rsid w:val="00734489"/>
    <w:rsid w:val="00734DE0"/>
    <w:rsid w:val="00740435"/>
    <w:rsid w:val="007408ED"/>
    <w:rsid w:val="0074099E"/>
    <w:rsid w:val="00741D55"/>
    <w:rsid w:val="00743517"/>
    <w:rsid w:val="00743CFA"/>
    <w:rsid w:val="00744667"/>
    <w:rsid w:val="00750088"/>
    <w:rsid w:val="00750764"/>
    <w:rsid w:val="00750ABA"/>
    <w:rsid w:val="007571D3"/>
    <w:rsid w:val="00760334"/>
    <w:rsid w:val="007636C4"/>
    <w:rsid w:val="007657CF"/>
    <w:rsid w:val="00766D7C"/>
    <w:rsid w:val="00767F73"/>
    <w:rsid w:val="00770230"/>
    <w:rsid w:val="00775407"/>
    <w:rsid w:val="007773C3"/>
    <w:rsid w:val="00777B2A"/>
    <w:rsid w:val="007811CA"/>
    <w:rsid w:val="007816D4"/>
    <w:rsid w:val="007857C0"/>
    <w:rsid w:val="00790A16"/>
    <w:rsid w:val="0079270D"/>
    <w:rsid w:val="00793746"/>
    <w:rsid w:val="00794091"/>
    <w:rsid w:val="007A144A"/>
    <w:rsid w:val="007A456C"/>
    <w:rsid w:val="007A4F13"/>
    <w:rsid w:val="007A562A"/>
    <w:rsid w:val="007B1F62"/>
    <w:rsid w:val="007B798D"/>
    <w:rsid w:val="007C178D"/>
    <w:rsid w:val="007C6D0E"/>
    <w:rsid w:val="007D4D1F"/>
    <w:rsid w:val="007E1562"/>
    <w:rsid w:val="007E3A41"/>
    <w:rsid w:val="007E637B"/>
    <w:rsid w:val="007F2F04"/>
    <w:rsid w:val="00800950"/>
    <w:rsid w:val="00801EF1"/>
    <w:rsid w:val="0080299D"/>
    <w:rsid w:val="00803A6D"/>
    <w:rsid w:val="00804289"/>
    <w:rsid w:val="0080682A"/>
    <w:rsid w:val="008110B0"/>
    <w:rsid w:val="00812A19"/>
    <w:rsid w:val="00813BB0"/>
    <w:rsid w:val="0082086D"/>
    <w:rsid w:val="0082133A"/>
    <w:rsid w:val="00822E50"/>
    <w:rsid w:val="0082491A"/>
    <w:rsid w:val="0083104B"/>
    <w:rsid w:val="0083151B"/>
    <w:rsid w:val="00832E75"/>
    <w:rsid w:val="00834752"/>
    <w:rsid w:val="00835226"/>
    <w:rsid w:val="00836A1E"/>
    <w:rsid w:val="00836F75"/>
    <w:rsid w:val="008507DB"/>
    <w:rsid w:val="00852BCF"/>
    <w:rsid w:val="00854EFE"/>
    <w:rsid w:val="008553DA"/>
    <w:rsid w:val="00860254"/>
    <w:rsid w:val="00860B06"/>
    <w:rsid w:val="00861051"/>
    <w:rsid w:val="0086306A"/>
    <w:rsid w:val="00864CA1"/>
    <w:rsid w:val="00867B85"/>
    <w:rsid w:val="00874D2E"/>
    <w:rsid w:val="0087505C"/>
    <w:rsid w:val="008777AA"/>
    <w:rsid w:val="00880FA7"/>
    <w:rsid w:val="00882E3A"/>
    <w:rsid w:val="00887C08"/>
    <w:rsid w:val="00891DD9"/>
    <w:rsid w:val="00892730"/>
    <w:rsid w:val="00893567"/>
    <w:rsid w:val="00894B4C"/>
    <w:rsid w:val="008A0514"/>
    <w:rsid w:val="008A3836"/>
    <w:rsid w:val="008A3D54"/>
    <w:rsid w:val="008A5097"/>
    <w:rsid w:val="008A6988"/>
    <w:rsid w:val="008C00B0"/>
    <w:rsid w:val="008C3329"/>
    <w:rsid w:val="008C3502"/>
    <w:rsid w:val="008C3CEB"/>
    <w:rsid w:val="008C5056"/>
    <w:rsid w:val="008C5203"/>
    <w:rsid w:val="008C77D3"/>
    <w:rsid w:val="008D0E5C"/>
    <w:rsid w:val="008D191A"/>
    <w:rsid w:val="008D393F"/>
    <w:rsid w:val="008D6123"/>
    <w:rsid w:val="008D6D8C"/>
    <w:rsid w:val="008E0153"/>
    <w:rsid w:val="008E4713"/>
    <w:rsid w:val="008F7054"/>
    <w:rsid w:val="008F72E1"/>
    <w:rsid w:val="009000C7"/>
    <w:rsid w:val="0090113C"/>
    <w:rsid w:val="00902871"/>
    <w:rsid w:val="00902F3B"/>
    <w:rsid w:val="00903327"/>
    <w:rsid w:val="00906256"/>
    <w:rsid w:val="00907796"/>
    <w:rsid w:val="00911475"/>
    <w:rsid w:val="00915260"/>
    <w:rsid w:val="00920951"/>
    <w:rsid w:val="0092225E"/>
    <w:rsid w:val="009254C7"/>
    <w:rsid w:val="0093795F"/>
    <w:rsid w:val="00937FC1"/>
    <w:rsid w:val="00940AFA"/>
    <w:rsid w:val="00940D4D"/>
    <w:rsid w:val="00945CB9"/>
    <w:rsid w:val="00946745"/>
    <w:rsid w:val="00952D4C"/>
    <w:rsid w:val="00952F5A"/>
    <w:rsid w:val="00954C92"/>
    <w:rsid w:val="00954D39"/>
    <w:rsid w:val="00955C60"/>
    <w:rsid w:val="00962F7A"/>
    <w:rsid w:val="00970FBC"/>
    <w:rsid w:val="00973A04"/>
    <w:rsid w:val="00973E09"/>
    <w:rsid w:val="00973ED4"/>
    <w:rsid w:val="00977287"/>
    <w:rsid w:val="00977937"/>
    <w:rsid w:val="009812E4"/>
    <w:rsid w:val="0098209E"/>
    <w:rsid w:val="00983AD1"/>
    <w:rsid w:val="00985663"/>
    <w:rsid w:val="009866B0"/>
    <w:rsid w:val="009879DB"/>
    <w:rsid w:val="009911C1"/>
    <w:rsid w:val="00992E0F"/>
    <w:rsid w:val="00994EB2"/>
    <w:rsid w:val="009A1ACE"/>
    <w:rsid w:val="009A2A10"/>
    <w:rsid w:val="009A51AC"/>
    <w:rsid w:val="009A69C2"/>
    <w:rsid w:val="009B0338"/>
    <w:rsid w:val="009C408E"/>
    <w:rsid w:val="009C696D"/>
    <w:rsid w:val="009D1666"/>
    <w:rsid w:val="009D7724"/>
    <w:rsid w:val="009E24CE"/>
    <w:rsid w:val="009E33F8"/>
    <w:rsid w:val="009E3E44"/>
    <w:rsid w:val="009E5617"/>
    <w:rsid w:val="009E67B4"/>
    <w:rsid w:val="009E76E4"/>
    <w:rsid w:val="009F2F7E"/>
    <w:rsid w:val="009F38F7"/>
    <w:rsid w:val="00A00CF8"/>
    <w:rsid w:val="00A02E4E"/>
    <w:rsid w:val="00A06893"/>
    <w:rsid w:val="00A06DB7"/>
    <w:rsid w:val="00A07B56"/>
    <w:rsid w:val="00A1043E"/>
    <w:rsid w:val="00A11D61"/>
    <w:rsid w:val="00A1374B"/>
    <w:rsid w:val="00A13A32"/>
    <w:rsid w:val="00A152FA"/>
    <w:rsid w:val="00A17F38"/>
    <w:rsid w:val="00A20406"/>
    <w:rsid w:val="00A20F1B"/>
    <w:rsid w:val="00A234CF"/>
    <w:rsid w:val="00A23D54"/>
    <w:rsid w:val="00A2716E"/>
    <w:rsid w:val="00A313B0"/>
    <w:rsid w:val="00A35EEF"/>
    <w:rsid w:val="00A36116"/>
    <w:rsid w:val="00A37A42"/>
    <w:rsid w:val="00A41A6D"/>
    <w:rsid w:val="00A4518A"/>
    <w:rsid w:val="00A53A15"/>
    <w:rsid w:val="00A57092"/>
    <w:rsid w:val="00A62721"/>
    <w:rsid w:val="00A6529A"/>
    <w:rsid w:val="00A67175"/>
    <w:rsid w:val="00A67561"/>
    <w:rsid w:val="00A70DE3"/>
    <w:rsid w:val="00A70E92"/>
    <w:rsid w:val="00A72188"/>
    <w:rsid w:val="00A722DF"/>
    <w:rsid w:val="00A72980"/>
    <w:rsid w:val="00A73137"/>
    <w:rsid w:val="00A76753"/>
    <w:rsid w:val="00A76805"/>
    <w:rsid w:val="00A8458B"/>
    <w:rsid w:val="00A8655B"/>
    <w:rsid w:val="00A87699"/>
    <w:rsid w:val="00A90343"/>
    <w:rsid w:val="00A9087E"/>
    <w:rsid w:val="00A90A0C"/>
    <w:rsid w:val="00A90DC6"/>
    <w:rsid w:val="00A91F68"/>
    <w:rsid w:val="00A92071"/>
    <w:rsid w:val="00A97C17"/>
    <w:rsid w:val="00AA17BD"/>
    <w:rsid w:val="00AA3B5B"/>
    <w:rsid w:val="00AA56AD"/>
    <w:rsid w:val="00AA6A04"/>
    <w:rsid w:val="00AA7A74"/>
    <w:rsid w:val="00AB1167"/>
    <w:rsid w:val="00AB22F0"/>
    <w:rsid w:val="00AB2FAE"/>
    <w:rsid w:val="00AB54B2"/>
    <w:rsid w:val="00AB66FB"/>
    <w:rsid w:val="00AB706F"/>
    <w:rsid w:val="00AB77C2"/>
    <w:rsid w:val="00AB78CA"/>
    <w:rsid w:val="00AC5A28"/>
    <w:rsid w:val="00AC63C3"/>
    <w:rsid w:val="00AC7759"/>
    <w:rsid w:val="00AC7FCA"/>
    <w:rsid w:val="00AE2774"/>
    <w:rsid w:val="00AE5CFD"/>
    <w:rsid w:val="00AE5D10"/>
    <w:rsid w:val="00AE5F60"/>
    <w:rsid w:val="00AE70B4"/>
    <w:rsid w:val="00AF15AF"/>
    <w:rsid w:val="00AF22CD"/>
    <w:rsid w:val="00AF2605"/>
    <w:rsid w:val="00AF2A1B"/>
    <w:rsid w:val="00AF3A90"/>
    <w:rsid w:val="00AF72F7"/>
    <w:rsid w:val="00AF75F7"/>
    <w:rsid w:val="00B02582"/>
    <w:rsid w:val="00B04A16"/>
    <w:rsid w:val="00B06621"/>
    <w:rsid w:val="00B10584"/>
    <w:rsid w:val="00B10ABF"/>
    <w:rsid w:val="00B1258C"/>
    <w:rsid w:val="00B1269C"/>
    <w:rsid w:val="00B12F7C"/>
    <w:rsid w:val="00B130F5"/>
    <w:rsid w:val="00B15011"/>
    <w:rsid w:val="00B20E5C"/>
    <w:rsid w:val="00B21D06"/>
    <w:rsid w:val="00B22A6A"/>
    <w:rsid w:val="00B238F2"/>
    <w:rsid w:val="00B23C03"/>
    <w:rsid w:val="00B261C2"/>
    <w:rsid w:val="00B34240"/>
    <w:rsid w:val="00B41C84"/>
    <w:rsid w:val="00B42627"/>
    <w:rsid w:val="00B44537"/>
    <w:rsid w:val="00B46A1D"/>
    <w:rsid w:val="00B46DD2"/>
    <w:rsid w:val="00B46F51"/>
    <w:rsid w:val="00B53564"/>
    <w:rsid w:val="00B57A00"/>
    <w:rsid w:val="00B636AB"/>
    <w:rsid w:val="00B678D4"/>
    <w:rsid w:val="00B714C8"/>
    <w:rsid w:val="00B71BE7"/>
    <w:rsid w:val="00B82C3A"/>
    <w:rsid w:val="00B85631"/>
    <w:rsid w:val="00B85D84"/>
    <w:rsid w:val="00B8766F"/>
    <w:rsid w:val="00B91A34"/>
    <w:rsid w:val="00BA0555"/>
    <w:rsid w:val="00BA1F09"/>
    <w:rsid w:val="00BA237C"/>
    <w:rsid w:val="00BA45B0"/>
    <w:rsid w:val="00BA6BDA"/>
    <w:rsid w:val="00BA6CF8"/>
    <w:rsid w:val="00BB525B"/>
    <w:rsid w:val="00BC3AB8"/>
    <w:rsid w:val="00BC6EEB"/>
    <w:rsid w:val="00BD3A85"/>
    <w:rsid w:val="00BD502C"/>
    <w:rsid w:val="00BD589E"/>
    <w:rsid w:val="00BE0031"/>
    <w:rsid w:val="00BE098B"/>
    <w:rsid w:val="00BE3CF1"/>
    <w:rsid w:val="00BE504A"/>
    <w:rsid w:val="00BE569D"/>
    <w:rsid w:val="00BE6940"/>
    <w:rsid w:val="00BE7650"/>
    <w:rsid w:val="00BF1C05"/>
    <w:rsid w:val="00BF6935"/>
    <w:rsid w:val="00BF7ECD"/>
    <w:rsid w:val="00C004A9"/>
    <w:rsid w:val="00C01E44"/>
    <w:rsid w:val="00C01EB4"/>
    <w:rsid w:val="00C037FB"/>
    <w:rsid w:val="00C0687C"/>
    <w:rsid w:val="00C07C63"/>
    <w:rsid w:val="00C07E81"/>
    <w:rsid w:val="00C108F2"/>
    <w:rsid w:val="00C12833"/>
    <w:rsid w:val="00C135DC"/>
    <w:rsid w:val="00C14C7B"/>
    <w:rsid w:val="00C152D9"/>
    <w:rsid w:val="00C23203"/>
    <w:rsid w:val="00C24712"/>
    <w:rsid w:val="00C24924"/>
    <w:rsid w:val="00C25E98"/>
    <w:rsid w:val="00C2772B"/>
    <w:rsid w:val="00C35D6B"/>
    <w:rsid w:val="00C35F1F"/>
    <w:rsid w:val="00C36A11"/>
    <w:rsid w:val="00C40D30"/>
    <w:rsid w:val="00C45B75"/>
    <w:rsid w:val="00C474B1"/>
    <w:rsid w:val="00C56AA5"/>
    <w:rsid w:val="00C57C1A"/>
    <w:rsid w:val="00C6127A"/>
    <w:rsid w:val="00C6487B"/>
    <w:rsid w:val="00C651DD"/>
    <w:rsid w:val="00C75F29"/>
    <w:rsid w:val="00C76410"/>
    <w:rsid w:val="00C7709F"/>
    <w:rsid w:val="00C77FF8"/>
    <w:rsid w:val="00C843D6"/>
    <w:rsid w:val="00C866CD"/>
    <w:rsid w:val="00C90FA1"/>
    <w:rsid w:val="00C919F4"/>
    <w:rsid w:val="00C939D2"/>
    <w:rsid w:val="00CA25A9"/>
    <w:rsid w:val="00CA65D9"/>
    <w:rsid w:val="00CA7B32"/>
    <w:rsid w:val="00CB0C68"/>
    <w:rsid w:val="00CB1142"/>
    <w:rsid w:val="00CB3672"/>
    <w:rsid w:val="00CB3710"/>
    <w:rsid w:val="00CB383E"/>
    <w:rsid w:val="00CC0374"/>
    <w:rsid w:val="00CC15F9"/>
    <w:rsid w:val="00CC185F"/>
    <w:rsid w:val="00CC1B7D"/>
    <w:rsid w:val="00CC1BE4"/>
    <w:rsid w:val="00CC2D97"/>
    <w:rsid w:val="00CC3AC1"/>
    <w:rsid w:val="00CC66BE"/>
    <w:rsid w:val="00CD2343"/>
    <w:rsid w:val="00CD26AA"/>
    <w:rsid w:val="00CE0FAD"/>
    <w:rsid w:val="00CE1070"/>
    <w:rsid w:val="00CE2A12"/>
    <w:rsid w:val="00CE3396"/>
    <w:rsid w:val="00CE40CD"/>
    <w:rsid w:val="00CE4F71"/>
    <w:rsid w:val="00CE7380"/>
    <w:rsid w:val="00CF132C"/>
    <w:rsid w:val="00CF20F1"/>
    <w:rsid w:val="00CF2DF1"/>
    <w:rsid w:val="00CF5FCD"/>
    <w:rsid w:val="00D009AB"/>
    <w:rsid w:val="00D01F9D"/>
    <w:rsid w:val="00D02283"/>
    <w:rsid w:val="00D02417"/>
    <w:rsid w:val="00D03FED"/>
    <w:rsid w:val="00D10161"/>
    <w:rsid w:val="00D11F16"/>
    <w:rsid w:val="00D12318"/>
    <w:rsid w:val="00D23BA8"/>
    <w:rsid w:val="00D244D1"/>
    <w:rsid w:val="00D24C11"/>
    <w:rsid w:val="00D25D0A"/>
    <w:rsid w:val="00D270A8"/>
    <w:rsid w:val="00D30E0A"/>
    <w:rsid w:val="00D323E1"/>
    <w:rsid w:val="00D32D99"/>
    <w:rsid w:val="00D32E32"/>
    <w:rsid w:val="00D32FDA"/>
    <w:rsid w:val="00D41BF5"/>
    <w:rsid w:val="00D44982"/>
    <w:rsid w:val="00D508B8"/>
    <w:rsid w:val="00D53FD3"/>
    <w:rsid w:val="00D60F75"/>
    <w:rsid w:val="00D62BF7"/>
    <w:rsid w:val="00D65426"/>
    <w:rsid w:val="00D66822"/>
    <w:rsid w:val="00D66BF1"/>
    <w:rsid w:val="00D74909"/>
    <w:rsid w:val="00D76719"/>
    <w:rsid w:val="00D76FFE"/>
    <w:rsid w:val="00D77B4A"/>
    <w:rsid w:val="00D8112E"/>
    <w:rsid w:val="00D8132C"/>
    <w:rsid w:val="00D83256"/>
    <w:rsid w:val="00D87B1F"/>
    <w:rsid w:val="00D90920"/>
    <w:rsid w:val="00D93380"/>
    <w:rsid w:val="00D9730E"/>
    <w:rsid w:val="00DA0948"/>
    <w:rsid w:val="00DA161A"/>
    <w:rsid w:val="00DA2362"/>
    <w:rsid w:val="00DA394B"/>
    <w:rsid w:val="00DA4698"/>
    <w:rsid w:val="00DA6280"/>
    <w:rsid w:val="00DB17A5"/>
    <w:rsid w:val="00DB3FCC"/>
    <w:rsid w:val="00DB452D"/>
    <w:rsid w:val="00DC0A19"/>
    <w:rsid w:val="00DC2482"/>
    <w:rsid w:val="00DC24B9"/>
    <w:rsid w:val="00DD2217"/>
    <w:rsid w:val="00DD5352"/>
    <w:rsid w:val="00DD663F"/>
    <w:rsid w:val="00DE1545"/>
    <w:rsid w:val="00DE24E5"/>
    <w:rsid w:val="00DE2F61"/>
    <w:rsid w:val="00DE5FE2"/>
    <w:rsid w:val="00DF1D39"/>
    <w:rsid w:val="00DF2DFF"/>
    <w:rsid w:val="00DF3F68"/>
    <w:rsid w:val="00E0093B"/>
    <w:rsid w:val="00E01476"/>
    <w:rsid w:val="00E01FE9"/>
    <w:rsid w:val="00E0430B"/>
    <w:rsid w:val="00E07318"/>
    <w:rsid w:val="00E1388B"/>
    <w:rsid w:val="00E14758"/>
    <w:rsid w:val="00E14922"/>
    <w:rsid w:val="00E14A11"/>
    <w:rsid w:val="00E15A7C"/>
    <w:rsid w:val="00E15B68"/>
    <w:rsid w:val="00E15FB9"/>
    <w:rsid w:val="00E22112"/>
    <w:rsid w:val="00E255B4"/>
    <w:rsid w:val="00E31771"/>
    <w:rsid w:val="00E341C0"/>
    <w:rsid w:val="00E42FC2"/>
    <w:rsid w:val="00E445A5"/>
    <w:rsid w:val="00E5497C"/>
    <w:rsid w:val="00E56234"/>
    <w:rsid w:val="00E5795F"/>
    <w:rsid w:val="00E63212"/>
    <w:rsid w:val="00E66D1B"/>
    <w:rsid w:val="00E67BE9"/>
    <w:rsid w:val="00E733C2"/>
    <w:rsid w:val="00E80BEE"/>
    <w:rsid w:val="00E8572B"/>
    <w:rsid w:val="00E85868"/>
    <w:rsid w:val="00E8614F"/>
    <w:rsid w:val="00E862AB"/>
    <w:rsid w:val="00E86405"/>
    <w:rsid w:val="00E86906"/>
    <w:rsid w:val="00E8714D"/>
    <w:rsid w:val="00E8799D"/>
    <w:rsid w:val="00E90A87"/>
    <w:rsid w:val="00E92628"/>
    <w:rsid w:val="00E942CD"/>
    <w:rsid w:val="00E9688D"/>
    <w:rsid w:val="00EA1291"/>
    <w:rsid w:val="00EA1B01"/>
    <w:rsid w:val="00EB0A6D"/>
    <w:rsid w:val="00EB0FBC"/>
    <w:rsid w:val="00EB3D04"/>
    <w:rsid w:val="00EB4ACB"/>
    <w:rsid w:val="00EC0009"/>
    <w:rsid w:val="00EC06DD"/>
    <w:rsid w:val="00EC60F6"/>
    <w:rsid w:val="00EC62F7"/>
    <w:rsid w:val="00EC7231"/>
    <w:rsid w:val="00EC7C3D"/>
    <w:rsid w:val="00ED0873"/>
    <w:rsid w:val="00ED0C51"/>
    <w:rsid w:val="00ED23BF"/>
    <w:rsid w:val="00ED337E"/>
    <w:rsid w:val="00ED4792"/>
    <w:rsid w:val="00ED5430"/>
    <w:rsid w:val="00EE4618"/>
    <w:rsid w:val="00EE7529"/>
    <w:rsid w:val="00EE7A74"/>
    <w:rsid w:val="00EF400B"/>
    <w:rsid w:val="00F0100A"/>
    <w:rsid w:val="00F13FB8"/>
    <w:rsid w:val="00F2181C"/>
    <w:rsid w:val="00F24C21"/>
    <w:rsid w:val="00F35165"/>
    <w:rsid w:val="00F3710B"/>
    <w:rsid w:val="00F42B66"/>
    <w:rsid w:val="00F42F3B"/>
    <w:rsid w:val="00F4488F"/>
    <w:rsid w:val="00F45A21"/>
    <w:rsid w:val="00F45D02"/>
    <w:rsid w:val="00F4686A"/>
    <w:rsid w:val="00F46DEA"/>
    <w:rsid w:val="00F510CF"/>
    <w:rsid w:val="00F5517A"/>
    <w:rsid w:val="00F61C9C"/>
    <w:rsid w:val="00F6350C"/>
    <w:rsid w:val="00F63E54"/>
    <w:rsid w:val="00F657EE"/>
    <w:rsid w:val="00F85D17"/>
    <w:rsid w:val="00F90B41"/>
    <w:rsid w:val="00F93047"/>
    <w:rsid w:val="00F970B4"/>
    <w:rsid w:val="00FA0CC9"/>
    <w:rsid w:val="00FA2A37"/>
    <w:rsid w:val="00FA30A7"/>
    <w:rsid w:val="00FA45CE"/>
    <w:rsid w:val="00FA4CF4"/>
    <w:rsid w:val="00FA6D89"/>
    <w:rsid w:val="00FB27C1"/>
    <w:rsid w:val="00FB4EDC"/>
    <w:rsid w:val="00FB5729"/>
    <w:rsid w:val="00FB74D4"/>
    <w:rsid w:val="00FB7D22"/>
    <w:rsid w:val="00FC0435"/>
    <w:rsid w:val="00FC5623"/>
    <w:rsid w:val="00FC56A0"/>
    <w:rsid w:val="00FC6ADE"/>
    <w:rsid w:val="00FD016C"/>
    <w:rsid w:val="00FD1814"/>
    <w:rsid w:val="00FD2355"/>
    <w:rsid w:val="00FD2BB3"/>
    <w:rsid w:val="00FD6D27"/>
    <w:rsid w:val="00FD7AED"/>
    <w:rsid w:val="00FE1C8A"/>
    <w:rsid w:val="00FE5574"/>
    <w:rsid w:val="00FE575B"/>
    <w:rsid w:val="00FF3A72"/>
    <w:rsid w:val="00FF4A60"/>
    <w:rsid w:val="00FF4C50"/>
    <w:rsid w:val="00FF5E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E4F8B8"/>
  <w15:docId w15:val="{9705FCDE-8E4A-4CE2-9C25-5B3443E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3233"/>
    <w:rPr>
      <w:rFonts w:ascii="Arial" w:hAnsi="Arial"/>
    </w:rPr>
  </w:style>
  <w:style w:type="paragraph" w:styleId="berschrift1">
    <w:name w:val="heading 1"/>
    <w:basedOn w:val="Listenabsatz"/>
    <w:next w:val="Standard"/>
    <w:link w:val="berschrift1Zchn"/>
    <w:uiPriority w:val="9"/>
    <w:qFormat/>
    <w:rsid w:val="00262509"/>
    <w:pPr>
      <w:numPr>
        <w:numId w:val="12"/>
      </w:numPr>
      <w:spacing w:after="120" w:line="276" w:lineRule="auto"/>
      <w:outlineLvl w:val="0"/>
    </w:pPr>
    <w:rPr>
      <w:rFonts w:cs="Arial"/>
      <w:b/>
      <w:sz w:val="24"/>
      <w:u w:val="single"/>
    </w:rPr>
  </w:style>
  <w:style w:type="paragraph" w:styleId="berschrift2">
    <w:name w:val="heading 2"/>
    <w:basedOn w:val="Standard"/>
    <w:next w:val="Standard"/>
    <w:link w:val="berschrift2Zchn"/>
    <w:uiPriority w:val="9"/>
    <w:unhideWhenUsed/>
    <w:qFormat/>
    <w:rsid w:val="000F631E"/>
    <w:pPr>
      <w:keepNext/>
      <w:keepLines/>
      <w:numPr>
        <w:ilvl w:val="1"/>
        <w:numId w:val="12"/>
      </w:numPr>
      <w:spacing w:before="200" w:after="120" w:line="276" w:lineRule="auto"/>
      <w:ind w:left="709" w:hanging="709"/>
      <w:outlineLvl w:val="1"/>
    </w:pPr>
    <w:rPr>
      <w:rFonts w:eastAsiaTheme="majorEastAsia" w:cs="Arial"/>
      <w:b/>
      <w:bCs/>
      <w:szCs w:val="26"/>
    </w:rPr>
  </w:style>
  <w:style w:type="paragraph" w:styleId="berschrift3">
    <w:name w:val="heading 3"/>
    <w:basedOn w:val="Standard"/>
    <w:next w:val="Standard"/>
    <w:link w:val="berschrift3Zchn"/>
    <w:uiPriority w:val="9"/>
    <w:unhideWhenUsed/>
    <w:qFormat/>
    <w:rsid w:val="005F52EA"/>
    <w:pPr>
      <w:keepNext/>
      <w:keepLines/>
      <w:numPr>
        <w:ilvl w:val="2"/>
        <w:numId w:val="12"/>
      </w:numPr>
      <w:spacing w:before="240" w:after="80"/>
      <w:outlineLvl w:val="2"/>
    </w:pPr>
    <w:rPr>
      <w:rFonts w:eastAsiaTheme="majorEastAsia" w:cs="Arial"/>
      <w:b/>
      <w:bCs/>
    </w:rPr>
  </w:style>
  <w:style w:type="paragraph" w:styleId="berschrift4">
    <w:name w:val="heading 4"/>
    <w:basedOn w:val="Standard"/>
    <w:next w:val="Standard"/>
    <w:link w:val="berschrift4Zchn"/>
    <w:uiPriority w:val="9"/>
    <w:semiHidden/>
    <w:unhideWhenUsed/>
    <w:qFormat/>
    <w:rsid w:val="00262509"/>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2509"/>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62509"/>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62509"/>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62509"/>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62509"/>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627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2721"/>
    <w:rPr>
      <w:rFonts w:ascii="Tahoma" w:hAnsi="Tahoma" w:cs="Tahoma"/>
      <w:sz w:val="16"/>
      <w:szCs w:val="16"/>
    </w:rPr>
  </w:style>
  <w:style w:type="paragraph" w:styleId="Kopfzeile">
    <w:name w:val="header"/>
    <w:basedOn w:val="Standard"/>
    <w:link w:val="KopfzeileZchn"/>
    <w:uiPriority w:val="99"/>
    <w:unhideWhenUsed/>
    <w:rsid w:val="00767F73"/>
    <w:pPr>
      <w:tabs>
        <w:tab w:val="center" w:pos="4536"/>
        <w:tab w:val="right" w:pos="9072"/>
      </w:tabs>
    </w:pPr>
  </w:style>
  <w:style w:type="character" w:customStyle="1" w:styleId="KopfzeileZchn">
    <w:name w:val="Kopfzeile Zchn"/>
    <w:basedOn w:val="Absatz-Standardschriftart"/>
    <w:link w:val="Kopfzeile"/>
    <w:uiPriority w:val="99"/>
    <w:rsid w:val="00767F73"/>
  </w:style>
  <w:style w:type="paragraph" w:styleId="Fuzeile">
    <w:name w:val="footer"/>
    <w:basedOn w:val="Standard"/>
    <w:link w:val="FuzeileZchn"/>
    <w:uiPriority w:val="99"/>
    <w:unhideWhenUsed/>
    <w:rsid w:val="00767F73"/>
    <w:pPr>
      <w:tabs>
        <w:tab w:val="center" w:pos="4536"/>
        <w:tab w:val="right" w:pos="9072"/>
      </w:tabs>
    </w:pPr>
  </w:style>
  <w:style w:type="character" w:customStyle="1" w:styleId="FuzeileZchn">
    <w:name w:val="Fußzeile Zchn"/>
    <w:basedOn w:val="Absatz-Standardschriftart"/>
    <w:link w:val="Fuzeile"/>
    <w:uiPriority w:val="99"/>
    <w:rsid w:val="00767F73"/>
  </w:style>
  <w:style w:type="paragraph" w:styleId="Listenabsatz">
    <w:name w:val="List Paragraph"/>
    <w:basedOn w:val="Standard"/>
    <w:uiPriority w:val="34"/>
    <w:qFormat/>
    <w:rsid w:val="00DA394B"/>
    <w:pPr>
      <w:ind w:left="720"/>
      <w:contextualSpacing/>
    </w:pPr>
  </w:style>
  <w:style w:type="character" w:styleId="Kommentarzeichen">
    <w:name w:val="annotation reference"/>
    <w:basedOn w:val="Absatz-Standardschriftart"/>
    <w:uiPriority w:val="99"/>
    <w:semiHidden/>
    <w:unhideWhenUsed/>
    <w:rsid w:val="008110B0"/>
    <w:rPr>
      <w:sz w:val="16"/>
      <w:szCs w:val="16"/>
    </w:rPr>
  </w:style>
  <w:style w:type="paragraph" w:styleId="Kommentartext">
    <w:name w:val="annotation text"/>
    <w:basedOn w:val="Standard"/>
    <w:link w:val="KommentartextZchn"/>
    <w:uiPriority w:val="99"/>
    <w:semiHidden/>
    <w:unhideWhenUsed/>
    <w:rsid w:val="008110B0"/>
    <w:rPr>
      <w:sz w:val="20"/>
      <w:szCs w:val="20"/>
    </w:rPr>
  </w:style>
  <w:style w:type="character" w:customStyle="1" w:styleId="KommentartextZchn">
    <w:name w:val="Kommentartext Zchn"/>
    <w:basedOn w:val="Absatz-Standardschriftart"/>
    <w:link w:val="Kommentartext"/>
    <w:uiPriority w:val="99"/>
    <w:semiHidden/>
    <w:rsid w:val="008110B0"/>
    <w:rPr>
      <w:sz w:val="20"/>
      <w:szCs w:val="20"/>
    </w:rPr>
  </w:style>
  <w:style w:type="paragraph" w:styleId="Kommentarthema">
    <w:name w:val="annotation subject"/>
    <w:basedOn w:val="Kommentartext"/>
    <w:next w:val="Kommentartext"/>
    <w:link w:val="KommentarthemaZchn"/>
    <w:uiPriority w:val="99"/>
    <w:semiHidden/>
    <w:unhideWhenUsed/>
    <w:rsid w:val="008110B0"/>
    <w:rPr>
      <w:b/>
      <w:bCs/>
    </w:rPr>
  </w:style>
  <w:style w:type="character" w:customStyle="1" w:styleId="KommentarthemaZchn">
    <w:name w:val="Kommentarthema Zchn"/>
    <w:basedOn w:val="KommentartextZchn"/>
    <w:link w:val="Kommentarthema"/>
    <w:uiPriority w:val="99"/>
    <w:semiHidden/>
    <w:rsid w:val="008110B0"/>
    <w:rPr>
      <w:b/>
      <w:bCs/>
      <w:sz w:val="20"/>
      <w:szCs w:val="20"/>
    </w:rPr>
  </w:style>
  <w:style w:type="paragraph" w:styleId="Funotentext">
    <w:name w:val="footnote text"/>
    <w:basedOn w:val="Standard"/>
    <w:link w:val="FunotentextZchn"/>
    <w:uiPriority w:val="99"/>
    <w:unhideWhenUsed/>
    <w:rsid w:val="006044CF"/>
    <w:rPr>
      <w:sz w:val="20"/>
      <w:szCs w:val="20"/>
    </w:rPr>
  </w:style>
  <w:style w:type="character" w:customStyle="1" w:styleId="FunotentextZchn">
    <w:name w:val="Fußnotentext Zchn"/>
    <w:basedOn w:val="Absatz-Standardschriftart"/>
    <w:link w:val="Funotentext"/>
    <w:uiPriority w:val="99"/>
    <w:rsid w:val="006044CF"/>
    <w:rPr>
      <w:sz w:val="20"/>
      <w:szCs w:val="20"/>
    </w:rPr>
  </w:style>
  <w:style w:type="character" w:styleId="Funotenzeichen">
    <w:name w:val="footnote reference"/>
    <w:basedOn w:val="Absatz-Standardschriftart"/>
    <w:uiPriority w:val="99"/>
    <w:semiHidden/>
    <w:unhideWhenUsed/>
    <w:rsid w:val="006044CF"/>
    <w:rPr>
      <w:vertAlign w:val="superscript"/>
    </w:rPr>
  </w:style>
  <w:style w:type="paragraph" w:styleId="KeinLeerraum">
    <w:name w:val="No Spacing"/>
    <w:basedOn w:val="Standard"/>
    <w:uiPriority w:val="1"/>
    <w:qFormat/>
    <w:rsid w:val="009C408E"/>
    <w:pPr>
      <w:spacing w:line="276" w:lineRule="auto"/>
      <w:jc w:val="both"/>
    </w:pPr>
  </w:style>
  <w:style w:type="table" w:styleId="Tabellenraster">
    <w:name w:val="Table Grid"/>
    <w:basedOn w:val="NormaleTabelle"/>
    <w:uiPriority w:val="59"/>
    <w:rsid w:val="00262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262509"/>
    <w:pPr>
      <w:spacing w:after="200"/>
    </w:pPr>
    <w:rPr>
      <w:b/>
      <w:bCs/>
      <w:sz w:val="18"/>
      <w:szCs w:val="18"/>
    </w:rPr>
  </w:style>
  <w:style w:type="character" w:customStyle="1" w:styleId="berschrift1Zchn">
    <w:name w:val="Überschrift 1 Zchn"/>
    <w:basedOn w:val="Absatz-Standardschriftart"/>
    <w:link w:val="berschrift1"/>
    <w:uiPriority w:val="9"/>
    <w:rsid w:val="00262509"/>
    <w:rPr>
      <w:rFonts w:ascii="Arial" w:hAnsi="Arial" w:cs="Arial"/>
      <w:b/>
      <w:sz w:val="24"/>
      <w:u w:val="single"/>
    </w:rPr>
  </w:style>
  <w:style w:type="character" w:customStyle="1" w:styleId="berschrift2Zchn">
    <w:name w:val="Überschrift 2 Zchn"/>
    <w:basedOn w:val="Absatz-Standardschriftart"/>
    <w:link w:val="berschrift2"/>
    <w:uiPriority w:val="9"/>
    <w:rsid w:val="000F631E"/>
    <w:rPr>
      <w:rFonts w:ascii="Arial" w:eastAsiaTheme="majorEastAsia" w:hAnsi="Arial" w:cs="Arial"/>
      <w:b/>
      <w:bCs/>
      <w:szCs w:val="26"/>
    </w:rPr>
  </w:style>
  <w:style w:type="character" w:customStyle="1" w:styleId="berschrift3Zchn">
    <w:name w:val="Überschrift 3 Zchn"/>
    <w:basedOn w:val="Absatz-Standardschriftart"/>
    <w:link w:val="berschrift3"/>
    <w:uiPriority w:val="9"/>
    <w:rsid w:val="005F52EA"/>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26250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6250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6250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6250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6250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62509"/>
    <w:rPr>
      <w:rFonts w:asciiTheme="majorHAnsi" w:eastAsiaTheme="majorEastAsia" w:hAnsiTheme="majorHAnsi" w:cstheme="majorBidi"/>
      <w:i/>
      <w:iCs/>
      <w:color w:val="404040" w:themeColor="text1" w:themeTint="BF"/>
      <w:sz w:val="20"/>
      <w:szCs w:val="20"/>
    </w:rPr>
  </w:style>
  <w:style w:type="paragraph" w:customStyle="1" w:styleId="berLinks">
    <w:name w:val="Über (Links)"/>
    <w:basedOn w:val="Standard"/>
    <w:link w:val="berLinksZchn"/>
    <w:rsid w:val="00C135DC"/>
    <w:pPr>
      <w:spacing w:before="120" w:after="120"/>
    </w:pPr>
    <w:rPr>
      <w:rFonts w:eastAsia="Times New Roman" w:cs="Times New Roman"/>
      <w:b/>
      <w:sz w:val="24"/>
      <w:szCs w:val="24"/>
      <w:lang w:eastAsia="de-DE"/>
    </w:rPr>
  </w:style>
  <w:style w:type="character" w:customStyle="1" w:styleId="berLinksZchn">
    <w:name w:val="Über (Links) Zchn"/>
    <w:link w:val="berLinks"/>
    <w:rsid w:val="00C135DC"/>
    <w:rPr>
      <w:rFonts w:ascii="Arial" w:eastAsia="Times New Roman" w:hAnsi="Arial" w:cs="Times New Roman"/>
      <w:b/>
      <w:sz w:val="24"/>
      <w:szCs w:val="24"/>
      <w:lang w:eastAsia="de-DE"/>
    </w:rPr>
  </w:style>
  <w:style w:type="character" w:styleId="SchwacheHervorhebung">
    <w:name w:val="Subtle Emphasis"/>
    <w:basedOn w:val="Absatz-Standardschriftart"/>
    <w:uiPriority w:val="19"/>
    <w:qFormat/>
    <w:rsid w:val="0054582F"/>
    <w:rPr>
      <w:i/>
      <w:iCs/>
      <w:color w:val="808080" w:themeColor="text1" w:themeTint="7F"/>
    </w:rPr>
  </w:style>
  <w:style w:type="paragraph" w:customStyle="1" w:styleId="Default">
    <w:name w:val="Default"/>
    <w:rsid w:val="008927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3139">
      <w:bodyDiv w:val="1"/>
      <w:marLeft w:val="0"/>
      <w:marRight w:val="0"/>
      <w:marTop w:val="0"/>
      <w:marBottom w:val="0"/>
      <w:divBdr>
        <w:top w:val="none" w:sz="0" w:space="0" w:color="auto"/>
        <w:left w:val="none" w:sz="0" w:space="0" w:color="auto"/>
        <w:bottom w:val="none" w:sz="0" w:space="0" w:color="auto"/>
        <w:right w:val="none" w:sz="0" w:space="0" w:color="auto"/>
      </w:divBdr>
      <w:divsChild>
        <w:div w:id="2012218285">
          <w:marLeft w:val="0"/>
          <w:marRight w:val="0"/>
          <w:marTop w:val="0"/>
          <w:marBottom w:val="0"/>
          <w:divBdr>
            <w:top w:val="none" w:sz="0" w:space="0" w:color="auto"/>
            <w:left w:val="none" w:sz="0" w:space="0" w:color="auto"/>
            <w:bottom w:val="none" w:sz="0" w:space="0" w:color="auto"/>
            <w:right w:val="none" w:sz="0" w:space="0" w:color="auto"/>
          </w:divBdr>
          <w:divsChild>
            <w:div w:id="700739238">
              <w:marLeft w:val="0"/>
              <w:marRight w:val="0"/>
              <w:marTop w:val="0"/>
              <w:marBottom w:val="0"/>
              <w:divBdr>
                <w:top w:val="none" w:sz="0" w:space="0" w:color="auto"/>
                <w:left w:val="none" w:sz="0" w:space="0" w:color="auto"/>
                <w:bottom w:val="none" w:sz="0" w:space="0" w:color="auto"/>
                <w:right w:val="none" w:sz="0" w:space="0" w:color="auto"/>
              </w:divBdr>
              <w:divsChild>
                <w:div w:id="1378895237">
                  <w:marLeft w:val="0"/>
                  <w:marRight w:val="0"/>
                  <w:marTop w:val="0"/>
                  <w:marBottom w:val="0"/>
                  <w:divBdr>
                    <w:top w:val="none" w:sz="0" w:space="0" w:color="auto"/>
                    <w:left w:val="none" w:sz="0" w:space="0" w:color="auto"/>
                    <w:bottom w:val="none" w:sz="0" w:space="0" w:color="auto"/>
                    <w:right w:val="none" w:sz="0" w:space="0" w:color="auto"/>
                  </w:divBdr>
                  <w:divsChild>
                    <w:div w:id="1125581312">
                      <w:marLeft w:val="0"/>
                      <w:marRight w:val="0"/>
                      <w:marTop w:val="0"/>
                      <w:marBottom w:val="0"/>
                      <w:divBdr>
                        <w:top w:val="none" w:sz="0" w:space="0" w:color="auto"/>
                        <w:left w:val="none" w:sz="0" w:space="0" w:color="auto"/>
                        <w:bottom w:val="none" w:sz="0" w:space="0" w:color="auto"/>
                        <w:right w:val="none" w:sz="0" w:space="0" w:color="auto"/>
                      </w:divBdr>
                      <w:divsChild>
                        <w:div w:id="1253053263">
                          <w:marLeft w:val="0"/>
                          <w:marRight w:val="0"/>
                          <w:marTop w:val="0"/>
                          <w:marBottom w:val="0"/>
                          <w:divBdr>
                            <w:top w:val="none" w:sz="0" w:space="0" w:color="auto"/>
                            <w:left w:val="none" w:sz="0" w:space="0" w:color="auto"/>
                            <w:bottom w:val="none" w:sz="0" w:space="0" w:color="auto"/>
                            <w:right w:val="none" w:sz="0" w:space="0" w:color="auto"/>
                          </w:divBdr>
                          <w:divsChild>
                            <w:div w:id="1530333774">
                              <w:marLeft w:val="0"/>
                              <w:marRight w:val="0"/>
                              <w:marTop w:val="0"/>
                              <w:marBottom w:val="0"/>
                              <w:divBdr>
                                <w:top w:val="none" w:sz="0" w:space="0" w:color="auto"/>
                                <w:left w:val="none" w:sz="0" w:space="0" w:color="auto"/>
                                <w:bottom w:val="none" w:sz="0" w:space="0" w:color="auto"/>
                                <w:right w:val="none" w:sz="0" w:space="0" w:color="auto"/>
                              </w:divBdr>
                              <w:divsChild>
                                <w:div w:id="20929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817012">
      <w:bodyDiv w:val="1"/>
      <w:marLeft w:val="0"/>
      <w:marRight w:val="0"/>
      <w:marTop w:val="0"/>
      <w:marBottom w:val="0"/>
      <w:divBdr>
        <w:top w:val="none" w:sz="0" w:space="0" w:color="auto"/>
        <w:left w:val="none" w:sz="0" w:space="0" w:color="auto"/>
        <w:bottom w:val="none" w:sz="0" w:space="0" w:color="auto"/>
        <w:right w:val="none" w:sz="0" w:space="0" w:color="auto"/>
      </w:divBdr>
    </w:div>
    <w:div w:id="934242191">
      <w:bodyDiv w:val="1"/>
      <w:marLeft w:val="0"/>
      <w:marRight w:val="0"/>
      <w:marTop w:val="0"/>
      <w:marBottom w:val="0"/>
      <w:divBdr>
        <w:top w:val="none" w:sz="0" w:space="0" w:color="auto"/>
        <w:left w:val="none" w:sz="0" w:space="0" w:color="auto"/>
        <w:bottom w:val="none" w:sz="0" w:space="0" w:color="auto"/>
        <w:right w:val="none" w:sz="0" w:space="0" w:color="auto"/>
      </w:divBdr>
      <w:divsChild>
        <w:div w:id="96103139">
          <w:marLeft w:val="0"/>
          <w:marRight w:val="0"/>
          <w:marTop w:val="0"/>
          <w:marBottom w:val="0"/>
          <w:divBdr>
            <w:top w:val="none" w:sz="0" w:space="0" w:color="auto"/>
            <w:left w:val="none" w:sz="0" w:space="0" w:color="auto"/>
            <w:bottom w:val="none" w:sz="0" w:space="0" w:color="auto"/>
            <w:right w:val="none" w:sz="0" w:space="0" w:color="auto"/>
          </w:divBdr>
          <w:divsChild>
            <w:div w:id="1371346105">
              <w:marLeft w:val="0"/>
              <w:marRight w:val="0"/>
              <w:marTop w:val="0"/>
              <w:marBottom w:val="0"/>
              <w:divBdr>
                <w:top w:val="none" w:sz="0" w:space="0" w:color="auto"/>
                <w:left w:val="none" w:sz="0" w:space="0" w:color="auto"/>
                <w:bottom w:val="none" w:sz="0" w:space="0" w:color="auto"/>
                <w:right w:val="none" w:sz="0" w:space="0" w:color="auto"/>
              </w:divBdr>
              <w:divsChild>
                <w:div w:id="870655654">
                  <w:marLeft w:val="0"/>
                  <w:marRight w:val="0"/>
                  <w:marTop w:val="0"/>
                  <w:marBottom w:val="0"/>
                  <w:divBdr>
                    <w:top w:val="none" w:sz="0" w:space="0" w:color="auto"/>
                    <w:left w:val="none" w:sz="0" w:space="0" w:color="auto"/>
                    <w:bottom w:val="none" w:sz="0" w:space="0" w:color="auto"/>
                    <w:right w:val="none" w:sz="0" w:space="0" w:color="auto"/>
                  </w:divBdr>
                  <w:divsChild>
                    <w:div w:id="632444805">
                      <w:marLeft w:val="0"/>
                      <w:marRight w:val="0"/>
                      <w:marTop w:val="0"/>
                      <w:marBottom w:val="0"/>
                      <w:divBdr>
                        <w:top w:val="none" w:sz="0" w:space="0" w:color="auto"/>
                        <w:left w:val="none" w:sz="0" w:space="0" w:color="auto"/>
                        <w:bottom w:val="none" w:sz="0" w:space="0" w:color="auto"/>
                        <w:right w:val="none" w:sz="0" w:space="0" w:color="auto"/>
                      </w:divBdr>
                      <w:divsChild>
                        <w:div w:id="750858151">
                          <w:marLeft w:val="0"/>
                          <w:marRight w:val="0"/>
                          <w:marTop w:val="0"/>
                          <w:marBottom w:val="0"/>
                          <w:divBdr>
                            <w:top w:val="none" w:sz="0" w:space="0" w:color="auto"/>
                            <w:left w:val="none" w:sz="0" w:space="0" w:color="auto"/>
                            <w:bottom w:val="none" w:sz="0" w:space="0" w:color="auto"/>
                            <w:right w:val="none" w:sz="0" w:space="0" w:color="auto"/>
                          </w:divBdr>
                          <w:divsChild>
                            <w:div w:id="1835533907">
                              <w:marLeft w:val="0"/>
                              <w:marRight w:val="0"/>
                              <w:marTop w:val="0"/>
                              <w:marBottom w:val="0"/>
                              <w:divBdr>
                                <w:top w:val="none" w:sz="0" w:space="0" w:color="auto"/>
                                <w:left w:val="none" w:sz="0" w:space="0" w:color="auto"/>
                                <w:bottom w:val="none" w:sz="0" w:space="0" w:color="auto"/>
                                <w:right w:val="none" w:sz="0" w:space="0" w:color="auto"/>
                              </w:divBdr>
                              <w:divsChild>
                                <w:div w:id="3241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24785">
      <w:bodyDiv w:val="1"/>
      <w:marLeft w:val="0"/>
      <w:marRight w:val="0"/>
      <w:marTop w:val="0"/>
      <w:marBottom w:val="0"/>
      <w:divBdr>
        <w:top w:val="none" w:sz="0" w:space="0" w:color="auto"/>
        <w:left w:val="none" w:sz="0" w:space="0" w:color="auto"/>
        <w:bottom w:val="none" w:sz="0" w:space="0" w:color="auto"/>
        <w:right w:val="none" w:sz="0" w:space="0" w:color="auto"/>
      </w:divBdr>
    </w:div>
    <w:div w:id="1456950636">
      <w:bodyDiv w:val="1"/>
      <w:marLeft w:val="0"/>
      <w:marRight w:val="0"/>
      <w:marTop w:val="0"/>
      <w:marBottom w:val="0"/>
      <w:divBdr>
        <w:top w:val="none" w:sz="0" w:space="0" w:color="auto"/>
        <w:left w:val="none" w:sz="0" w:space="0" w:color="auto"/>
        <w:bottom w:val="none" w:sz="0" w:space="0" w:color="auto"/>
        <w:right w:val="none" w:sz="0" w:space="0" w:color="auto"/>
      </w:divBdr>
    </w:div>
    <w:div w:id="1540433350">
      <w:bodyDiv w:val="1"/>
      <w:marLeft w:val="0"/>
      <w:marRight w:val="0"/>
      <w:marTop w:val="0"/>
      <w:marBottom w:val="0"/>
      <w:divBdr>
        <w:top w:val="none" w:sz="0" w:space="0" w:color="auto"/>
        <w:left w:val="none" w:sz="0" w:space="0" w:color="auto"/>
        <w:bottom w:val="none" w:sz="0" w:space="0" w:color="auto"/>
        <w:right w:val="none" w:sz="0" w:space="0" w:color="auto"/>
      </w:divBdr>
    </w:div>
    <w:div w:id="1651788616">
      <w:bodyDiv w:val="1"/>
      <w:marLeft w:val="0"/>
      <w:marRight w:val="0"/>
      <w:marTop w:val="0"/>
      <w:marBottom w:val="0"/>
      <w:divBdr>
        <w:top w:val="none" w:sz="0" w:space="0" w:color="auto"/>
        <w:left w:val="none" w:sz="0" w:space="0" w:color="auto"/>
        <w:bottom w:val="none" w:sz="0" w:space="0" w:color="auto"/>
        <w:right w:val="none" w:sz="0" w:space="0" w:color="auto"/>
      </w:divBdr>
    </w:div>
    <w:div w:id="1762603643">
      <w:bodyDiv w:val="1"/>
      <w:marLeft w:val="0"/>
      <w:marRight w:val="0"/>
      <w:marTop w:val="0"/>
      <w:marBottom w:val="0"/>
      <w:divBdr>
        <w:top w:val="none" w:sz="0" w:space="0" w:color="auto"/>
        <w:left w:val="none" w:sz="0" w:space="0" w:color="auto"/>
        <w:bottom w:val="none" w:sz="0" w:space="0" w:color="auto"/>
        <w:right w:val="none" w:sz="0" w:space="0" w:color="auto"/>
      </w:divBdr>
    </w:div>
    <w:div w:id="1902473955">
      <w:bodyDiv w:val="1"/>
      <w:marLeft w:val="0"/>
      <w:marRight w:val="0"/>
      <w:marTop w:val="0"/>
      <w:marBottom w:val="0"/>
      <w:divBdr>
        <w:top w:val="none" w:sz="0" w:space="0" w:color="auto"/>
        <w:left w:val="none" w:sz="0" w:space="0" w:color="auto"/>
        <w:bottom w:val="none" w:sz="0" w:space="0" w:color="auto"/>
        <w:right w:val="none" w:sz="0" w:space="0" w:color="auto"/>
      </w:divBdr>
    </w:div>
    <w:div w:id="1934975879">
      <w:bodyDiv w:val="1"/>
      <w:marLeft w:val="0"/>
      <w:marRight w:val="0"/>
      <w:marTop w:val="0"/>
      <w:marBottom w:val="0"/>
      <w:divBdr>
        <w:top w:val="none" w:sz="0" w:space="0" w:color="auto"/>
        <w:left w:val="none" w:sz="0" w:space="0" w:color="auto"/>
        <w:bottom w:val="none" w:sz="0" w:space="0" w:color="auto"/>
        <w:right w:val="none" w:sz="0" w:space="0" w:color="auto"/>
      </w:divBdr>
      <w:divsChild>
        <w:div w:id="1330403888">
          <w:marLeft w:val="0"/>
          <w:marRight w:val="0"/>
          <w:marTop w:val="0"/>
          <w:marBottom w:val="0"/>
          <w:divBdr>
            <w:top w:val="none" w:sz="0" w:space="0" w:color="auto"/>
            <w:left w:val="none" w:sz="0" w:space="0" w:color="auto"/>
            <w:bottom w:val="none" w:sz="0" w:space="0" w:color="auto"/>
            <w:right w:val="none" w:sz="0" w:space="0" w:color="auto"/>
          </w:divBdr>
          <w:divsChild>
            <w:div w:id="656499147">
              <w:marLeft w:val="0"/>
              <w:marRight w:val="0"/>
              <w:marTop w:val="0"/>
              <w:marBottom w:val="0"/>
              <w:divBdr>
                <w:top w:val="none" w:sz="0" w:space="0" w:color="auto"/>
                <w:left w:val="none" w:sz="0" w:space="0" w:color="auto"/>
                <w:bottom w:val="none" w:sz="0" w:space="0" w:color="auto"/>
                <w:right w:val="none" w:sz="0" w:space="0" w:color="auto"/>
              </w:divBdr>
              <w:divsChild>
                <w:div w:id="1822234583">
                  <w:marLeft w:val="0"/>
                  <w:marRight w:val="0"/>
                  <w:marTop w:val="0"/>
                  <w:marBottom w:val="0"/>
                  <w:divBdr>
                    <w:top w:val="none" w:sz="0" w:space="0" w:color="auto"/>
                    <w:left w:val="none" w:sz="0" w:space="0" w:color="auto"/>
                    <w:bottom w:val="none" w:sz="0" w:space="0" w:color="auto"/>
                    <w:right w:val="none" w:sz="0" w:space="0" w:color="auto"/>
                  </w:divBdr>
                  <w:divsChild>
                    <w:div w:id="324168711">
                      <w:marLeft w:val="0"/>
                      <w:marRight w:val="0"/>
                      <w:marTop w:val="0"/>
                      <w:marBottom w:val="0"/>
                      <w:divBdr>
                        <w:top w:val="none" w:sz="0" w:space="0" w:color="auto"/>
                        <w:left w:val="none" w:sz="0" w:space="0" w:color="auto"/>
                        <w:bottom w:val="none" w:sz="0" w:space="0" w:color="auto"/>
                        <w:right w:val="none" w:sz="0" w:space="0" w:color="auto"/>
                      </w:divBdr>
                      <w:divsChild>
                        <w:div w:id="1160806192">
                          <w:marLeft w:val="0"/>
                          <w:marRight w:val="0"/>
                          <w:marTop w:val="0"/>
                          <w:marBottom w:val="0"/>
                          <w:divBdr>
                            <w:top w:val="none" w:sz="0" w:space="0" w:color="auto"/>
                            <w:left w:val="none" w:sz="0" w:space="0" w:color="auto"/>
                            <w:bottom w:val="none" w:sz="0" w:space="0" w:color="auto"/>
                            <w:right w:val="none" w:sz="0" w:space="0" w:color="auto"/>
                          </w:divBdr>
                          <w:divsChild>
                            <w:div w:id="929703837">
                              <w:marLeft w:val="0"/>
                              <w:marRight w:val="0"/>
                              <w:marTop w:val="0"/>
                              <w:marBottom w:val="0"/>
                              <w:divBdr>
                                <w:top w:val="none" w:sz="0" w:space="0" w:color="auto"/>
                                <w:left w:val="none" w:sz="0" w:space="0" w:color="auto"/>
                                <w:bottom w:val="none" w:sz="0" w:space="0" w:color="auto"/>
                                <w:right w:val="none" w:sz="0" w:space="0" w:color="auto"/>
                              </w:divBdr>
                              <w:divsChild>
                                <w:div w:id="1754352159">
                                  <w:marLeft w:val="0"/>
                                  <w:marRight w:val="0"/>
                                  <w:marTop w:val="0"/>
                                  <w:marBottom w:val="0"/>
                                  <w:divBdr>
                                    <w:top w:val="none" w:sz="0" w:space="0" w:color="auto"/>
                                    <w:left w:val="none" w:sz="0" w:space="0" w:color="auto"/>
                                    <w:bottom w:val="none" w:sz="0" w:space="0" w:color="auto"/>
                                    <w:right w:val="none" w:sz="0" w:space="0" w:color="auto"/>
                                  </w:divBdr>
                                  <w:divsChild>
                                    <w:div w:id="425422675">
                                      <w:marLeft w:val="0"/>
                                      <w:marRight w:val="0"/>
                                      <w:marTop w:val="0"/>
                                      <w:marBottom w:val="0"/>
                                      <w:divBdr>
                                        <w:top w:val="none" w:sz="0" w:space="0" w:color="auto"/>
                                        <w:left w:val="none" w:sz="0" w:space="0" w:color="auto"/>
                                        <w:bottom w:val="none" w:sz="0" w:space="0" w:color="auto"/>
                                        <w:right w:val="none" w:sz="0" w:space="0" w:color="auto"/>
                                      </w:divBdr>
                                      <w:divsChild>
                                        <w:div w:id="1797219440">
                                          <w:marLeft w:val="0"/>
                                          <w:marRight w:val="0"/>
                                          <w:marTop w:val="0"/>
                                          <w:marBottom w:val="0"/>
                                          <w:divBdr>
                                            <w:top w:val="none" w:sz="0" w:space="0" w:color="auto"/>
                                            <w:left w:val="none" w:sz="0" w:space="0" w:color="auto"/>
                                            <w:bottom w:val="none" w:sz="0" w:space="0" w:color="auto"/>
                                            <w:right w:val="none" w:sz="0" w:space="0" w:color="auto"/>
                                          </w:divBdr>
                                        </w:div>
                                        <w:div w:id="12345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A9A8C494B4CA49B42C7F11167A0C1B" ma:contentTypeVersion="11" ma:contentTypeDescription="Ein neues Dokument erstellen." ma:contentTypeScope="" ma:versionID="b26e72285f1b1bdfe26ded48f126c6f0">
  <xsd:schema xmlns:xsd="http://www.w3.org/2001/XMLSchema" xmlns:xs="http://www.w3.org/2001/XMLSchema" xmlns:p="http://schemas.microsoft.com/office/2006/metadata/properties" xmlns:ns2="9b1c90e2-e923-42ab-b1b1-2a26b35c5a1c" targetNamespace="http://schemas.microsoft.com/office/2006/metadata/properties" ma:root="true" ma:fieldsID="2f14f606be3780ff5dc8a34ae0f6d6b4" ns2:_="">
    <xsd:import namespace="9b1c90e2-e923-42ab-b1b1-2a26b35c5a1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c90e2-e923-42ab-b1b1-2a26b35c5a1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6FC0-C384-4257-AD79-8EBF097ED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c90e2-e923-42ab-b1b1-2a26b35c5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5DE81-05AE-429E-9732-06F6C5F3A35E}">
  <ds:schemaRefs>
    <ds:schemaRef ds:uri="http://schemas.microsoft.com/sharepoint/v3/contenttype/forms"/>
  </ds:schemaRefs>
</ds:datastoreItem>
</file>

<file path=customXml/itemProps3.xml><?xml version="1.0" encoding="utf-8"?>
<ds:datastoreItem xmlns:ds="http://schemas.openxmlformats.org/officeDocument/2006/customXml" ds:itemID="{BD698198-5DC7-4DF5-9C98-8777F3DF6B69}">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9b1c90e2-e923-42ab-b1b1-2a26b35c5a1c"/>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2A300AB5-7791-424F-9DEF-F8359793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10693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banuscfr</dc:creator>
  <cp:lastModifiedBy>Werner, Torsten</cp:lastModifiedBy>
  <cp:revision>2</cp:revision>
  <cp:lastPrinted>2018-04-17T15:25:00Z</cp:lastPrinted>
  <dcterms:created xsi:type="dcterms:W3CDTF">2023-05-19T10:12:00Z</dcterms:created>
  <dcterms:modified xsi:type="dcterms:W3CDTF">2023-05-19T10:12:00Z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0x010100C6A9A8C494B4CA49B42C7F11167A0C1B</vt:lpwstr>
  </property>
</Properties>
</file>