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Vorhaben der </w:t>
      </w:r>
      <w:r w:rsidRPr="00EC1795">
        <w:rPr>
          <w:rFonts w:ascii="AvenirNext LT Com Regular" w:hAnsi="AvenirNext LT Com Regular"/>
          <w:b/>
        </w:rPr>
        <w:t>Mainova AG, Solmsstraße 38, D-60623 Frankfurt am Main</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Projekt: </w:t>
      </w:r>
      <w:r w:rsidRPr="00EC1795">
        <w:rPr>
          <w:rFonts w:ascii="AvenirNext LT Com Regular" w:hAnsi="AvenirNext LT Com Regular"/>
          <w:b/>
        </w:rPr>
        <w:t xml:space="preserve">Errichtung und Betrieb zweier Gasturbinen mit </w:t>
      </w:r>
      <w:proofErr w:type="spellStart"/>
      <w:r w:rsidRPr="00EC1795">
        <w:rPr>
          <w:rFonts w:ascii="AvenirNext LT Com Regular" w:hAnsi="AvenirNext LT Com Regular"/>
          <w:b/>
        </w:rPr>
        <w:t>Abhitzekessel</w:t>
      </w:r>
      <w:proofErr w:type="spellEnd"/>
      <w:r>
        <w:rPr>
          <w:rFonts w:ascii="AvenirNext LT Com Regular" w:hAnsi="AvenirNext LT Com Regular"/>
          <w:b/>
        </w:rPr>
        <w:t xml:space="preserve"> im Heizkraftwerk West</w:t>
      </w:r>
    </w:p>
    <w:p w:rsidR="00D35DF3" w:rsidRPr="000779CD" w:rsidRDefault="00D35DF3" w:rsidP="00D35DF3">
      <w:pPr>
        <w:spacing w:line="288" w:lineRule="auto"/>
        <w:jc w:val="both"/>
        <w:rPr>
          <w:rFonts w:ascii="AvenirNext LT Com Regular" w:hAnsi="AvenirNext LT Com Regular"/>
          <w:b/>
          <w:u w:val="single"/>
        </w:rPr>
      </w:pPr>
      <w:r w:rsidRPr="000779CD">
        <w:rPr>
          <w:rFonts w:ascii="AvenirNext LT Com Regular" w:hAnsi="AvenirNext LT Com Regular"/>
          <w:b/>
          <w:u w:val="single"/>
        </w:rPr>
        <w:t xml:space="preserve">Bekanntmachung über die Erteilung </w:t>
      </w:r>
      <w:r>
        <w:rPr>
          <w:rFonts w:ascii="AvenirNext LT Com Regular" w:hAnsi="AvenirNext LT Com Regular"/>
          <w:b/>
          <w:u w:val="single"/>
        </w:rPr>
        <w:t xml:space="preserve">der </w:t>
      </w:r>
      <w:r w:rsidR="006541E3">
        <w:rPr>
          <w:rFonts w:ascii="AvenirNext LT Com Regular" w:hAnsi="AvenirNext LT Com Regular"/>
          <w:b/>
          <w:u w:val="single"/>
        </w:rPr>
        <w:t>zweiten</w:t>
      </w:r>
      <w:r w:rsidRPr="000779CD">
        <w:rPr>
          <w:rFonts w:ascii="AvenirNext LT Com Regular" w:hAnsi="AvenirNext LT Com Regular"/>
          <w:b/>
          <w:u w:val="single"/>
        </w:rPr>
        <w:t xml:space="preserve"> Teilgenehmigung nach dem Bundes-Immissionsschutzgesetz (BImSchG)</w:t>
      </w:r>
    </w:p>
    <w:p w:rsidR="00D35DF3" w:rsidRPr="000779CD" w:rsidRDefault="00D35DF3" w:rsidP="00D35DF3">
      <w:pPr>
        <w:spacing w:line="288" w:lineRule="auto"/>
        <w:jc w:val="both"/>
        <w:rPr>
          <w:rFonts w:ascii="AvenirNext LT Com Regular" w:hAnsi="AvenirNext LT Com Regular"/>
        </w:rPr>
      </w:pPr>
      <w:r w:rsidRPr="00340658">
        <w:rPr>
          <w:rFonts w:ascii="AvenirNext LT Com Regular" w:hAnsi="AvenirNext LT Com Regular"/>
        </w:rPr>
        <w:t>Nach § 10 Abs. 8 BImSchG und § 21 a der Verordnung üb</w:t>
      </w:r>
      <w:r w:rsidRPr="000779CD">
        <w:rPr>
          <w:rFonts w:ascii="AvenirNext LT Com Regular" w:hAnsi="AvenirNext LT Com Regular"/>
        </w:rPr>
        <w:t>er das Genehmigungsverfahren (9. BImSchV) w</w:t>
      </w:r>
      <w:r>
        <w:rPr>
          <w:rFonts w:ascii="AvenirNext LT Com Regular" w:hAnsi="AvenirNext LT Com Regular"/>
        </w:rPr>
        <w:t>i</w:t>
      </w:r>
      <w:r w:rsidRPr="000779CD">
        <w:rPr>
          <w:rFonts w:ascii="AvenirNext LT Com Regular" w:hAnsi="AvenirNext LT Com Regular"/>
        </w:rPr>
        <w:t>rd folgende Teilgenehmigung</w:t>
      </w:r>
      <w:r>
        <w:rPr>
          <w:rFonts w:ascii="AvenirNext LT Com Regular" w:hAnsi="AvenirNext LT Com Regular"/>
        </w:rPr>
        <w:t xml:space="preserve"> </w:t>
      </w:r>
      <w:r w:rsidRPr="000779CD">
        <w:rPr>
          <w:rFonts w:ascii="AvenirNext LT Com Regular" w:hAnsi="AvenirNext LT Com Regular"/>
        </w:rPr>
        <w:t xml:space="preserve">vom </w:t>
      </w:r>
      <w:r w:rsidR="006541E3">
        <w:rPr>
          <w:rFonts w:ascii="AvenirNext LT Com Regular" w:hAnsi="AvenirNext LT Com Regular"/>
        </w:rPr>
        <w:t>14. Dezember</w:t>
      </w:r>
      <w:r w:rsidRPr="00102522">
        <w:rPr>
          <w:rFonts w:ascii="AvenirNext LT Com Regular" w:hAnsi="AvenirNext LT Com Regular"/>
        </w:rPr>
        <w:t xml:space="preserve"> 202</w:t>
      </w:r>
      <w:r>
        <w:rPr>
          <w:rFonts w:ascii="AvenirNext LT Com Regular" w:hAnsi="AvenirNext LT Com Regular"/>
        </w:rPr>
        <w:t>3</w:t>
      </w:r>
      <w:r w:rsidRPr="00102522">
        <w:rPr>
          <w:rFonts w:ascii="AvenirNext LT Com Regular" w:hAnsi="AvenirNext LT Com Regular"/>
        </w:rPr>
        <w:fldChar w:fldCharType="begin"/>
      </w:r>
      <w:r w:rsidRPr="00102522">
        <w:rPr>
          <w:rFonts w:ascii="AvenirNext LT Com Regular" w:hAnsi="AvenirNext LT Com Regular"/>
        </w:rPr>
        <w:instrText xml:space="preserve"> FILLIN "*2 Datum des Bescheides"\* MERGEFORMAT </w:instrText>
      </w:r>
      <w:r w:rsidRPr="00102522">
        <w:rPr>
          <w:rFonts w:ascii="AvenirNext LT Com Regular" w:hAnsi="AvenirNext LT Com Regular"/>
        </w:rPr>
        <w:fldChar w:fldCharType="end"/>
      </w:r>
      <w:r w:rsidRPr="00102522">
        <w:rPr>
          <w:rFonts w:ascii="AvenirNext LT Com Regular" w:hAnsi="AvenirNext LT Com Regular"/>
        </w:rPr>
        <w:t xml:space="preserve"> hiermit</w:t>
      </w:r>
      <w:r w:rsidRPr="000779CD">
        <w:rPr>
          <w:rFonts w:ascii="AvenirNext LT Com Regular" w:hAnsi="AvenirNext LT Com Regular"/>
        </w:rPr>
        <w:t xml:space="preserve"> öffentlich bekannt gemacht.</w:t>
      </w:r>
    </w:p>
    <w:p w:rsidR="00D35DF3" w:rsidRDefault="00D35DF3" w:rsidP="00D35DF3">
      <w:pPr>
        <w:spacing w:line="288" w:lineRule="auto"/>
        <w:rPr>
          <w:rFonts w:ascii="AvenirNext LT Com Regular" w:hAnsi="AvenirNext LT Com Regular"/>
        </w:rPr>
      </w:pPr>
    </w:p>
    <w:p w:rsidR="00D35DF3" w:rsidRDefault="00D35DF3" w:rsidP="00D35DF3">
      <w:pPr>
        <w:spacing w:line="288" w:lineRule="auto"/>
        <w:rPr>
          <w:rFonts w:ascii="AvenirNext LT Com Regular" w:hAnsi="AvenirNext LT Com Regular"/>
        </w:rPr>
      </w:pPr>
      <w:r w:rsidRPr="0056439C">
        <w:rPr>
          <w:rFonts w:ascii="AvenirNext LT Com Regular" w:hAnsi="AvenirNext LT Com Regular"/>
        </w:rPr>
        <w:t xml:space="preserve">Der verfügende Teil der hierzu erlassenen </w:t>
      </w:r>
      <w:r w:rsidR="006541E3">
        <w:rPr>
          <w:rFonts w:ascii="AvenirNext LT Com Regular" w:hAnsi="AvenirNext LT Com Regular"/>
        </w:rPr>
        <w:t>2</w:t>
      </w:r>
      <w:r w:rsidRPr="0056439C">
        <w:rPr>
          <w:rFonts w:ascii="AvenirNext LT Com Regular" w:hAnsi="AvenirNext LT Com Regular"/>
        </w:rPr>
        <w:t>. Teilgenehmigung lautet:</w:t>
      </w:r>
    </w:p>
    <w:p w:rsidR="006541E3" w:rsidRPr="006541E3" w:rsidRDefault="006541E3" w:rsidP="006541E3">
      <w:pPr>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p>
    <w:p w:rsidR="006541E3" w:rsidRPr="006541E3" w:rsidRDefault="006541E3" w:rsidP="006541E3">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sz w:val="28"/>
          <w:szCs w:val="28"/>
          <w:u w:val="single"/>
          <w:lang w:val="pt-BR" w:eastAsia="de-DE"/>
        </w:rPr>
      </w:pPr>
      <w:bookmarkStart w:id="0" w:name="T02"/>
      <w:r w:rsidRPr="006541E3">
        <w:rPr>
          <w:rFonts w:ascii="AvenirNext LT Com Regular" w:eastAsia="Times New Roman" w:hAnsi="AvenirNext LT Com Regular" w:cs="Times New Roman"/>
          <w:b/>
          <w:sz w:val="28"/>
          <w:szCs w:val="28"/>
          <w:u w:val="single"/>
          <w:lang w:val="pt-BR" w:eastAsia="de-DE"/>
        </w:rPr>
        <w:t>G e n e h m i g u n g s b e s c h e i d</w:t>
      </w:r>
    </w:p>
    <w:p w:rsidR="006541E3" w:rsidRPr="006541E3" w:rsidRDefault="006541E3" w:rsidP="006541E3">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val="pt-BR" w:eastAsia="de-DE"/>
        </w:rPr>
      </w:pPr>
    </w:p>
    <w:p w:rsidR="006541E3" w:rsidRPr="006541E3" w:rsidRDefault="006541E3" w:rsidP="006541E3">
      <w:p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val="pt-BR" w:eastAsia="de-DE"/>
        </w:rPr>
      </w:pPr>
    </w:p>
    <w:p w:rsidR="006541E3" w:rsidRPr="006541E3" w:rsidRDefault="006541E3" w:rsidP="006541E3">
      <w:pPr>
        <w:keepNext/>
        <w:numPr>
          <w:ilvl w:val="0"/>
          <w:numId w:val="2"/>
        </w:numPr>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Erteilung der 2. Teilgenehmigung nach §§ 8, 16 Abs. 1 Bundes-Immissionsschutzgesetzes</w:t>
      </w:r>
      <w:r w:rsidRPr="006541E3">
        <w:rPr>
          <w:rFonts w:ascii="AvenirNext LT Com Regular" w:eastAsia="Times New Roman" w:hAnsi="AvenirNext LT Com Regular" w:cs="Times New Roman"/>
          <w:b/>
          <w:lang w:eastAsia="de-DE"/>
        </w:rPr>
        <w:fldChar w:fldCharType="begin"/>
      </w:r>
      <w:r w:rsidRPr="006541E3">
        <w:rPr>
          <w:rFonts w:ascii="AvenirNext LT Com Regular" w:eastAsia="Times New Roman" w:hAnsi="AvenirNext LT Com Regular" w:cs="Times New Roman"/>
          <w:b/>
          <w:lang w:eastAsia="de-DE"/>
        </w:rPr>
        <w:instrText xml:space="preserve">FILLIN "*4 ggf. einfügen 'in Verbindung mit § 4 Abs. 6 Satz 1 des Treibhausgas-Emissionshandelsgesetzes' "\* MERGEFORMAT </w:instrText>
      </w:r>
      <w:r w:rsidRPr="006541E3">
        <w:rPr>
          <w:rFonts w:ascii="AvenirNext LT Com Regular" w:eastAsia="Times New Roman" w:hAnsi="AvenirNext LT Com Regular" w:cs="Times New Roman"/>
          <w:b/>
          <w:lang w:eastAsia="de-DE"/>
        </w:rPr>
        <w:fldChar w:fldCharType="end"/>
      </w:r>
      <w:r w:rsidRPr="006541E3">
        <w:rPr>
          <w:rFonts w:ascii="AvenirNext LT Com Regular" w:eastAsia="Times New Roman" w:hAnsi="AvenirNext LT Com Regular" w:cs="Times New Roman"/>
          <w:b/>
          <w:lang w:eastAsia="de-DE"/>
        </w:rPr>
        <w:t xml:space="preserve"> (BImSchG)</w:t>
      </w: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6541E3" w:rsidRPr="006541E3" w:rsidRDefault="006541E3" w:rsidP="006541E3">
      <w:pPr>
        <w:keepNext/>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Auf Antrag vom 31. März 2023 wird der</w:t>
      </w:r>
    </w:p>
    <w:p w:rsidR="006541E3" w:rsidRPr="006541E3" w:rsidRDefault="006541E3" w:rsidP="006541E3">
      <w:pPr>
        <w:keepNext/>
        <w:spacing w:after="0" w:line="288" w:lineRule="auto"/>
        <w:rPr>
          <w:rFonts w:ascii="AvenirNext LT Com Regular" w:eastAsia="Times New Roman" w:hAnsi="AvenirNext LT Com Regular" w:cs="Times New Roman"/>
          <w:noProof/>
          <w:lang w:eastAsia="de-DE"/>
        </w:rPr>
      </w:pP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 xml:space="preserve">Mainova AG, </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 xml:space="preserve">Solmsstraße 38, </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60623 Frankfurt am Main</w:t>
      </w:r>
    </w:p>
    <w:p w:rsidR="006541E3" w:rsidRPr="006541E3" w:rsidRDefault="006541E3" w:rsidP="006541E3">
      <w:pPr>
        <w:keepNext/>
        <w:spacing w:after="0" w:line="288" w:lineRule="auto"/>
        <w:rPr>
          <w:rFonts w:ascii="AvenirNext LT Com Regular" w:eastAsia="Times New Roman" w:hAnsi="AvenirNext LT Com Regular" w:cs="Times New Roman"/>
          <w:noProof/>
          <w:lang w:eastAsia="de-DE"/>
        </w:rPr>
      </w:pP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nach §§ 8, 16 Abs. 1 des BImSchG die 2. Teilgenehmigung erteilt, auf dem </w:t>
      </w:r>
    </w:p>
    <w:p w:rsidR="006541E3" w:rsidRPr="006541E3" w:rsidRDefault="006541E3" w:rsidP="006541E3">
      <w:pPr>
        <w:tabs>
          <w:tab w:val="left" w:pos="1134"/>
          <w:tab w:val="left" w:pos="3828"/>
        </w:tabs>
        <w:overflowPunct w:val="0"/>
        <w:autoSpaceDE w:val="0"/>
        <w:autoSpaceDN w:val="0"/>
        <w:adjustRightInd w:val="0"/>
        <w:spacing w:after="0" w:line="288" w:lineRule="auto"/>
        <w:ind w:left="3828" w:hanging="3828"/>
        <w:textAlignment w:val="baseline"/>
        <w:rPr>
          <w:rFonts w:ascii="AvenirNext LT Com Regular" w:eastAsia="Times New Roman" w:hAnsi="AvenirNext LT Com Regular" w:cs="Times New Roman"/>
          <w:lang w:eastAsia="de-DE"/>
        </w:rPr>
      </w:pPr>
    </w:p>
    <w:bookmarkEnd w:id="0"/>
    <w:p w:rsidR="006541E3" w:rsidRPr="006541E3" w:rsidRDefault="006541E3" w:rsidP="006541E3">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b/>
        <w:t xml:space="preserve">Grundstück in </w:t>
      </w:r>
      <w:r w:rsidRPr="006541E3">
        <w:rPr>
          <w:rFonts w:ascii="AvenirNext LT Com Regular" w:eastAsia="Times New Roman" w:hAnsi="AvenirNext LT Com Regular" w:cs="Times New Roman"/>
          <w:lang w:eastAsia="de-DE"/>
        </w:rPr>
        <w:tab/>
        <w:t xml:space="preserve">60327 Frankfurt am Main, </w:t>
      </w:r>
    </w:p>
    <w:p w:rsidR="006541E3" w:rsidRPr="006541E3" w:rsidRDefault="006541E3" w:rsidP="006541E3">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b/>
        <w:t xml:space="preserve">Gemarkung </w:t>
      </w:r>
      <w:r w:rsidRPr="006541E3">
        <w:rPr>
          <w:rFonts w:ascii="AvenirNext LT Com Regular" w:eastAsia="Times New Roman" w:hAnsi="AvenirNext LT Com Regular" w:cs="Times New Roman"/>
          <w:lang w:eastAsia="de-DE"/>
        </w:rPr>
        <w:tab/>
        <w:t>Frankfurt Bezirk 15,</w:t>
      </w:r>
    </w:p>
    <w:p w:rsidR="006541E3" w:rsidRPr="006541E3" w:rsidRDefault="006541E3" w:rsidP="006541E3">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b/>
        <w:t xml:space="preserve">Flur </w:t>
      </w:r>
      <w:r w:rsidRPr="006541E3">
        <w:rPr>
          <w:rFonts w:ascii="AvenirNext LT Com Regular" w:eastAsia="Times New Roman" w:hAnsi="AvenirNext LT Com Regular" w:cs="Times New Roman"/>
          <w:lang w:eastAsia="de-DE"/>
        </w:rPr>
        <w:tab/>
        <w:t>188</w:t>
      </w:r>
    </w:p>
    <w:p w:rsidR="006541E3" w:rsidRPr="006541E3" w:rsidRDefault="006541E3" w:rsidP="006541E3">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b/>
        <w:t xml:space="preserve">Flurstück </w:t>
      </w:r>
      <w:r w:rsidRPr="006541E3">
        <w:rPr>
          <w:rFonts w:ascii="AvenirNext LT Com Regular" w:eastAsia="Times New Roman" w:hAnsi="AvenirNext LT Com Regular" w:cs="Times New Roman"/>
          <w:lang w:eastAsia="de-DE"/>
        </w:rPr>
        <w:tab/>
        <w:t>27/2</w:t>
      </w:r>
    </w:p>
    <w:p w:rsidR="006541E3" w:rsidRPr="006541E3" w:rsidRDefault="006541E3" w:rsidP="006541E3">
      <w:pPr>
        <w:tabs>
          <w:tab w:val="left" w:pos="1134"/>
          <w:tab w:val="left" w:pos="3686"/>
        </w:tabs>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ab/>
        <w:t xml:space="preserve">Rechts- und </w:t>
      </w:r>
      <w:proofErr w:type="spellStart"/>
      <w:r w:rsidRPr="006541E3">
        <w:rPr>
          <w:rFonts w:ascii="AvenirNext LT Com Regular" w:eastAsia="Times New Roman" w:hAnsi="AvenirNext LT Com Regular" w:cs="Times New Roman"/>
          <w:lang w:eastAsia="de-DE"/>
        </w:rPr>
        <w:t>Hochwert</w:t>
      </w:r>
      <w:proofErr w:type="spellEnd"/>
    </w:p>
    <w:p w:rsidR="006541E3" w:rsidRPr="006541E3" w:rsidRDefault="006541E3" w:rsidP="006541E3">
      <w:pPr>
        <w:tabs>
          <w:tab w:val="left" w:pos="1134"/>
          <w:tab w:val="left" w:pos="3686"/>
        </w:tabs>
        <w:overflowPunct w:val="0"/>
        <w:autoSpaceDE w:val="0"/>
        <w:autoSpaceDN w:val="0"/>
        <w:adjustRightInd w:val="0"/>
        <w:spacing w:after="0" w:line="288" w:lineRule="auto"/>
        <w:ind w:left="709" w:firstLine="425"/>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(ETRS89/UTM):</w:t>
      </w:r>
      <w:r w:rsidRPr="006541E3">
        <w:rPr>
          <w:rFonts w:ascii="AvenirNext LT Com Regular" w:eastAsia="Times New Roman" w:hAnsi="AvenirNext LT Com Regular" w:cs="Times New Roman"/>
          <w:lang w:eastAsia="de-DE"/>
        </w:rPr>
        <w:tab/>
        <w:t>Anlagenmitte ca. 347520x / 555145x</w:t>
      </w:r>
    </w:p>
    <w:p w:rsidR="006541E3" w:rsidRPr="006541E3" w:rsidRDefault="006541E3" w:rsidP="006541E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6541E3" w:rsidRPr="006541E3" w:rsidRDefault="006541E3" w:rsidP="006541E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das bestehende Heizkraftwerk West (HKW West) wesentlich zu ändern.</w:t>
      </w:r>
    </w:p>
    <w:p w:rsidR="006541E3" w:rsidRPr="006541E3" w:rsidRDefault="006541E3" w:rsidP="006541E3">
      <w:pPr>
        <w:tabs>
          <w:tab w:val="left" w:pos="1134"/>
          <w:tab w:val="left" w:pos="3828"/>
        </w:tabs>
        <w:overflowPunct w:val="0"/>
        <w:autoSpaceDE w:val="0"/>
        <w:autoSpaceDN w:val="0"/>
        <w:adjustRightInd w:val="0"/>
        <w:spacing w:after="0" w:line="288" w:lineRule="auto"/>
        <w:ind w:left="3828" w:hanging="3828"/>
        <w:textAlignment w:val="baseline"/>
        <w:rPr>
          <w:rFonts w:ascii="AvenirNext LT Com Regular" w:eastAsia="Times New Roman" w:hAnsi="AvenirNext LT Com Regular" w:cs="Times New Roman"/>
          <w:highlight w:val="yellow"/>
          <w:lang w:eastAsia="de-DE"/>
        </w:rPr>
      </w:pPr>
    </w:p>
    <w:p w:rsidR="006541E3" w:rsidRPr="006541E3" w:rsidRDefault="006541E3" w:rsidP="006541E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Diese Genehmigung ergeht nach Maßgabe der unter Abschnitt V. dieses Bescheides aufgeführten Pläne, Zeichnungen und Beschreibungen und unter den in Abschnitt VI und VII festgesetzten Nebenbestimmungen.</w:t>
      </w:r>
    </w:p>
    <w:p w:rsidR="006541E3" w:rsidRPr="006541E3" w:rsidRDefault="006541E3" w:rsidP="006541E3">
      <w:pPr>
        <w:tabs>
          <w:tab w:val="left" w:pos="1134"/>
          <w:tab w:val="left" w:pos="3828"/>
        </w:tabs>
        <w:overflowPunct w:val="0"/>
        <w:autoSpaceDE w:val="0"/>
        <w:autoSpaceDN w:val="0"/>
        <w:adjustRightInd w:val="0"/>
        <w:spacing w:after="0" w:line="288" w:lineRule="auto"/>
        <w:ind w:left="3828" w:hanging="3828"/>
        <w:textAlignment w:val="baseline"/>
        <w:rPr>
          <w:rFonts w:ascii="AvenirNext LT Com Regular" w:eastAsia="Times New Roman" w:hAnsi="AvenirNext LT Com Regular" w:cs="Times New Roman"/>
          <w:highlight w:val="yellow"/>
          <w:lang w:eastAsia="de-DE"/>
        </w:rPr>
      </w:pPr>
    </w:p>
    <w:p w:rsidR="006541E3" w:rsidRPr="006541E3" w:rsidRDefault="006541E3" w:rsidP="006541E3">
      <w:pPr>
        <w:keepNext/>
        <w:overflowPunct w:val="0"/>
        <w:autoSpaceDE w:val="0"/>
        <w:autoSpaceDN w:val="0"/>
        <w:adjustRightInd w:val="0"/>
        <w:spacing w:after="0" w:line="288" w:lineRule="auto"/>
        <w:ind w:left="705" w:hanging="705"/>
        <w:jc w:val="both"/>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lastRenderedPageBreak/>
        <w:t xml:space="preserve">I.1 </w:t>
      </w:r>
      <w:r w:rsidRPr="006541E3">
        <w:rPr>
          <w:rFonts w:ascii="AvenirNext LT Com Regular" w:eastAsia="Times New Roman" w:hAnsi="AvenirNext LT Com Regular" w:cs="Times New Roman"/>
          <w:b/>
          <w:lang w:eastAsia="de-DE"/>
        </w:rPr>
        <w:tab/>
        <w:t>Gesamtumfang des Vorhabens (einschließlich beantragter Änderungen zur 2. Teilgenehmigung)</w:t>
      </w: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Der Gesamtumfang der beantragten Änderung des Heizkraftwerks West umfasst die Errichtung und den Betrieb von</w:t>
      </w:r>
    </w:p>
    <w:p w:rsidR="006541E3" w:rsidRPr="006541E3" w:rsidRDefault="006541E3" w:rsidP="006541E3">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zwei Gasturbinenanlagen (GT 11 und 12) mit Abhitze-Dampferzeuger (AHDE 11 und 12) mit einer Feuerungswärmeleistung (FWL) von jeweils max. 164 MW unter ISO-Bedingungen für die Gasturbinen und je max. 30 MW für die Abhitze-Dampferzeuger sowie der zusätzlich erforderlichen Anlagen- und Prozesstechnik zur Einbindung in die bestehende Gesamtanlage.</w:t>
      </w:r>
    </w:p>
    <w:p w:rsidR="006541E3" w:rsidRPr="006541E3" w:rsidRDefault="006541E3" w:rsidP="006541E3">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Maschinen- und Kesselhausgebäude sowie Schaltanlagengebäude (Ansaugöffnungen, Belüftung, Tore) inkl. Errichtung anlagentechnischer Fundamente und Turbinentische mit folgenden Abmessungen (L x B x H):</w:t>
      </w:r>
    </w:p>
    <w:p w:rsidR="006541E3" w:rsidRPr="006541E3" w:rsidRDefault="006541E3" w:rsidP="006541E3">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Kesselhaus: </w:t>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t>ca. 35,05 m x 35,29 m x 39,40 m</w:t>
      </w:r>
    </w:p>
    <w:p w:rsidR="006541E3" w:rsidRPr="006541E3" w:rsidRDefault="006541E3" w:rsidP="006541E3">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Maschinenhaus: </w:t>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t>ca. 30,05 m x 35,25 m x 19,47 m</w:t>
      </w:r>
    </w:p>
    <w:p w:rsidR="006541E3" w:rsidRPr="006541E3" w:rsidRDefault="006541E3" w:rsidP="006541E3">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Schaltanlagengebäude Teil 1: </w:t>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t>ca. 24,48 m x 12,58 m x 31,06 m</w:t>
      </w:r>
    </w:p>
    <w:p w:rsidR="006541E3" w:rsidRPr="006541E3" w:rsidRDefault="006541E3" w:rsidP="006541E3">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Schaltanlagengebäude Teil 2: </w:t>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t>ca. 13,69 m x 12,58 m x 23,20 m</w:t>
      </w:r>
    </w:p>
    <w:p w:rsidR="006541E3" w:rsidRPr="006541E3" w:rsidRDefault="006541E3" w:rsidP="006541E3">
      <w:pPr>
        <w:overflowPunct w:val="0"/>
        <w:autoSpaceDE w:val="0"/>
        <w:autoSpaceDN w:val="0"/>
        <w:adjustRightInd w:val="0"/>
        <w:spacing w:after="0" w:line="288" w:lineRule="auto"/>
        <w:ind w:left="851"/>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Treppenhaus: </w:t>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r>
      <w:r w:rsidRPr="006541E3">
        <w:rPr>
          <w:rFonts w:ascii="AvenirNext LT Com Regular" w:eastAsia="Times New Roman" w:hAnsi="AvenirNext LT Com Regular" w:cs="Times New Roman"/>
          <w:lang w:eastAsia="de-DE"/>
        </w:rPr>
        <w:tab/>
        <w:t>ca. 7,30 m x 9,58 m x 45,04 m.</w:t>
      </w:r>
    </w:p>
    <w:p w:rsidR="006541E3" w:rsidRPr="006541E3" w:rsidRDefault="006541E3" w:rsidP="006541E3">
      <w:pPr>
        <w:numPr>
          <w:ilvl w:val="0"/>
          <w:numId w:val="12"/>
        </w:numPr>
        <w:overflowPunct w:val="0"/>
        <w:autoSpaceDE w:val="0"/>
        <w:autoSpaceDN w:val="0"/>
        <w:adjustRightInd w:val="0"/>
        <w:spacing w:before="120"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Errichtung von zwei Schornsteinen mit einer Höhe von je 85 m zur Rauchgasableitung mit Messbühne und Steigleiter. </w:t>
      </w:r>
    </w:p>
    <w:p w:rsidR="006541E3" w:rsidRPr="006541E3" w:rsidRDefault="006541E3" w:rsidP="006541E3">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Sonstige Nebenaggregate und -anlagen wie</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Kühlsystem</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Aufstellung von Kühlzellen- Speisewasser- und </w:t>
      </w:r>
      <w:proofErr w:type="spellStart"/>
      <w:r w:rsidRPr="006541E3">
        <w:rPr>
          <w:rFonts w:ascii="AvenirNext LT Com Regular" w:eastAsia="Times New Roman" w:hAnsi="AvenirNext LT Com Regular" w:cs="Times New Roman"/>
          <w:lang w:eastAsia="de-DE"/>
        </w:rPr>
        <w:t>Kondensatsystem</w:t>
      </w:r>
      <w:proofErr w:type="spellEnd"/>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Erdgasversorgung (Gasdruck-Regelstationen, Gasanschluss)</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Transformatoren- Fernheizwasserauskopplung</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Pumpen, Antriebe, diverse Aggregate</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Sonstige Nebensysteme, wie Rohrleitungen, Stromversorgung (bspw. batterieversorgte Schwarzstarteinrichtung) etc.</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Brandschutztechnische Einrichtungen (BT)</w:t>
      </w:r>
    </w:p>
    <w:p w:rsidR="006541E3" w:rsidRPr="006541E3" w:rsidRDefault="006541E3" w:rsidP="006541E3">
      <w:pPr>
        <w:numPr>
          <w:ilvl w:val="1"/>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Gebäudeentwässerung, Heizungs- Lüftungs- und Rauchabzugsanlagen.</w:t>
      </w:r>
    </w:p>
    <w:p w:rsidR="006541E3" w:rsidRPr="006541E3" w:rsidRDefault="006541E3" w:rsidP="006541E3">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Errichtung und Betrieb eines erdgasbefeuerten Spitzenlastdampferzeugers DE 53 als Ergänzung zu den bereits bestehenden Anlagen DE 51 und 52 mit einer maximalen FWL von 39,33 MW.</w:t>
      </w:r>
    </w:p>
    <w:p w:rsidR="006541E3" w:rsidRPr="006541E3" w:rsidRDefault="006541E3" w:rsidP="006541E3">
      <w:pPr>
        <w:numPr>
          <w:ilvl w:val="0"/>
          <w:numId w:val="12"/>
        </w:numPr>
        <w:overflowPunct w:val="0"/>
        <w:autoSpaceDE w:val="0"/>
        <w:autoSpaceDN w:val="0"/>
        <w:adjustRightInd w:val="0"/>
        <w:spacing w:before="120" w:after="0" w:line="288" w:lineRule="auto"/>
        <w:ind w:left="714" w:hanging="357"/>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Errichtung und Betrieb zweier Gegendruckdampfturbinen (18 bar </w:t>
      </w:r>
      <w:r w:rsidRPr="006541E3">
        <w:rPr>
          <w:rFonts w:ascii="Arial" w:eastAsia="Times New Roman" w:hAnsi="Arial" w:cs="Arial"/>
          <w:lang w:eastAsia="de-DE"/>
        </w:rPr>
        <w:t>→</w:t>
      </w:r>
      <w:r w:rsidRPr="006541E3">
        <w:rPr>
          <w:rFonts w:ascii="AvenirNext LT Com Regular" w:eastAsia="Times New Roman" w:hAnsi="AvenirNext LT Com Regular" w:cs="Times New Roman"/>
          <w:lang w:eastAsia="de-DE"/>
        </w:rPr>
        <w:t xml:space="preserve"> 3,5 bar) als Ergänzung zur bestehenden Kondensationsturbine M5 und den Dampfreduzierstationen im Bestand.</w:t>
      </w:r>
    </w:p>
    <w:p w:rsidR="006541E3" w:rsidRPr="006541E3" w:rsidRDefault="006541E3" w:rsidP="006541E3">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Die Gesamtfeuerungswärmeleistung am Standort des Heizkraftwerkes West beträgt nach Realisierung somit 871,68 MW.</w:t>
      </w: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lang w:eastAsia="de-DE"/>
        </w:rPr>
        <w:br w:type="column"/>
      </w:r>
      <w:r w:rsidRPr="006541E3">
        <w:rPr>
          <w:rFonts w:ascii="AvenirNext LT Com Regular" w:eastAsia="Times New Roman" w:hAnsi="AvenirNext LT Com Regular" w:cs="Times New Roman"/>
          <w:b/>
          <w:lang w:eastAsia="de-DE"/>
        </w:rPr>
        <w:lastRenderedPageBreak/>
        <w:t>I.2</w:t>
      </w:r>
      <w:r w:rsidRPr="006541E3">
        <w:rPr>
          <w:rFonts w:ascii="AvenirNext LT Com Regular" w:eastAsia="Times New Roman" w:hAnsi="AvenirNext LT Com Regular" w:cs="Times New Roman"/>
          <w:b/>
          <w:lang w:eastAsia="de-DE"/>
        </w:rPr>
        <w:tab/>
        <w:t>Umfang der 2. Teilgenehmigung</w:t>
      </w: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6541E3" w:rsidRPr="006541E3" w:rsidRDefault="006541E3" w:rsidP="006541E3">
      <w:pPr>
        <w:keepNext/>
        <w:spacing w:after="0" w:line="288" w:lineRule="auto"/>
        <w:jc w:val="both"/>
        <w:textboxTightWrap w:val="allLines"/>
        <w:outlineLvl w:val="1"/>
        <w:rPr>
          <w:rFonts w:ascii="AvenirNext LT Com Regular" w:eastAsia="Calibri" w:hAnsi="AvenirNext LT Com Regular" w:cs="Times New Roman"/>
        </w:rPr>
      </w:pPr>
      <w:r w:rsidRPr="006541E3">
        <w:rPr>
          <w:rFonts w:ascii="AvenirNext LT Com Regular" w:eastAsia="Calibri" w:hAnsi="AvenirNext LT Com Regular" w:cs="Times New Roman"/>
        </w:rPr>
        <w:t>Die 2. Teilgenehmigung berechtigt ausschließlich:</w:t>
      </w:r>
    </w:p>
    <w:p w:rsidR="006541E3" w:rsidRPr="006541E3" w:rsidRDefault="006541E3" w:rsidP="006541E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6541E3" w:rsidRPr="006541E3" w:rsidRDefault="006541E3" w:rsidP="006541E3">
      <w:pPr>
        <w:numPr>
          <w:ilvl w:val="0"/>
          <w:numId w:val="15"/>
        </w:numPr>
        <w:overflowPunct w:val="0"/>
        <w:autoSpaceDE w:val="0"/>
        <w:autoSpaceDN w:val="0"/>
        <w:adjustRightInd w:val="0"/>
        <w:spacing w:after="0" w:line="288" w:lineRule="auto"/>
        <w:ind w:left="426"/>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zu folgenden baulichen Maßnahmen nach § 69 </w:t>
      </w:r>
      <w:r w:rsidRPr="006541E3">
        <w:rPr>
          <w:rFonts w:ascii="AvenirNext LT Com Regular" w:eastAsia="Times New Roman" w:hAnsi="AvenirNext LT Com Regular" w:cs="Times New Roman"/>
        </w:rPr>
        <w:t>Hessischen Bauordnung (</w:t>
      </w:r>
      <w:r w:rsidRPr="006541E3">
        <w:rPr>
          <w:rFonts w:ascii="AvenirNext LT Com Regular" w:eastAsia="Times New Roman" w:hAnsi="AvenirNext LT Com Regular" w:cs="Times New Roman"/>
          <w:lang w:eastAsia="de-DE"/>
        </w:rPr>
        <w:t>HBO):</w:t>
      </w:r>
    </w:p>
    <w:p w:rsidR="006541E3" w:rsidRPr="006541E3" w:rsidRDefault="006541E3" w:rsidP="006541E3">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 Errichtung des Maschinenhauses zur Einhausung von zwei Gasturbinen inkl. Nebenkomponenten</w:t>
      </w:r>
    </w:p>
    <w:p w:rsidR="006541E3" w:rsidRPr="006541E3" w:rsidRDefault="006541E3" w:rsidP="006541E3">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Errichtung des Schaltanlagengebäudes inkl. Transformatorenboxen und Treppenturm Kesselhaus</w:t>
      </w:r>
    </w:p>
    <w:p w:rsidR="006541E3" w:rsidRPr="006541E3" w:rsidRDefault="006541E3" w:rsidP="006541E3">
      <w:pPr>
        <w:numPr>
          <w:ilvl w:val="0"/>
          <w:numId w:val="12"/>
        </w:num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 xml:space="preserve">Gründung </w:t>
      </w:r>
      <w:proofErr w:type="spellStart"/>
      <w:r w:rsidRPr="006541E3">
        <w:rPr>
          <w:rFonts w:ascii="AvenirNext LT Com Regular" w:eastAsia="Times New Roman" w:hAnsi="AvenirNext LT Com Regular" w:cs="Times New Roman"/>
          <w:lang w:eastAsia="de-DE"/>
        </w:rPr>
        <w:t>Gaskompressorengebäude</w:t>
      </w:r>
      <w:proofErr w:type="spellEnd"/>
      <w:r w:rsidRPr="006541E3">
        <w:rPr>
          <w:rFonts w:ascii="AvenirNext LT Com Regular" w:eastAsia="Times New Roman" w:hAnsi="AvenirNext LT Com Regular" w:cs="Times New Roman"/>
          <w:lang w:eastAsia="de-DE"/>
        </w:rPr>
        <w:t>/ -stahlbau</w:t>
      </w:r>
    </w:p>
    <w:p w:rsidR="006541E3" w:rsidRPr="001059DD" w:rsidRDefault="006541E3" w:rsidP="006541E3">
      <w:pPr>
        <w:numPr>
          <w:ilvl w:val="0"/>
          <w:numId w:val="15"/>
        </w:numPr>
        <w:overflowPunct w:val="0"/>
        <w:autoSpaceDE w:val="0"/>
        <w:autoSpaceDN w:val="0"/>
        <w:adjustRightInd w:val="0"/>
        <w:spacing w:before="120" w:after="0" w:line="288" w:lineRule="auto"/>
        <w:ind w:left="425" w:hanging="357"/>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zur Durchführung der Anzeigen der Änderungen zu den im Rahmen der 1. Teilgenehmigung genehmigten baulichen Maßnahmen und ersetzt die entsprechenden Planunterlagen der 1. Teilgenehmigung.</w:t>
      </w:r>
    </w:p>
    <w:p w:rsidR="006541E3" w:rsidRPr="006541E3" w:rsidRDefault="006541E3" w:rsidP="006541E3">
      <w:pPr>
        <w:spacing w:after="0" w:line="288" w:lineRule="auto"/>
        <w:jc w:val="both"/>
        <w:textboxTightWrap w:val="allLines"/>
        <w:outlineLvl w:val="1"/>
        <w:rPr>
          <w:rFonts w:ascii="AvenirNext LT Com Regular" w:eastAsia="Calibri" w:hAnsi="AvenirNext LT Com Regular" w:cs="Times New Roman"/>
        </w:rPr>
      </w:pPr>
    </w:p>
    <w:p w:rsidR="006541E3" w:rsidRPr="006541E3" w:rsidRDefault="006541E3" w:rsidP="006541E3">
      <w:pPr>
        <w:keepNext/>
        <w:spacing w:after="0" w:line="288" w:lineRule="auto"/>
        <w:ind w:left="709" w:hanging="709"/>
        <w:jc w:val="both"/>
        <w:textboxTightWrap w:val="allLines"/>
        <w:outlineLvl w:val="1"/>
        <w:rPr>
          <w:rFonts w:ascii="AvenirNext LT Com Regular" w:eastAsia="Calibri" w:hAnsi="AvenirNext LT Com Regular" w:cs="Times New Roman"/>
          <w:b/>
        </w:rPr>
      </w:pPr>
      <w:bookmarkStart w:id="1" w:name="_Toc265500795"/>
      <w:bookmarkStart w:id="2" w:name="_Toc278982601"/>
      <w:bookmarkStart w:id="3" w:name="_Toc278984088"/>
      <w:bookmarkStart w:id="4" w:name="_Toc280260209"/>
      <w:bookmarkStart w:id="5" w:name="_Toc280432790"/>
      <w:bookmarkStart w:id="6" w:name="_Toc280772503"/>
      <w:r w:rsidRPr="006541E3">
        <w:rPr>
          <w:rFonts w:ascii="AvenirNext LT Com Regular" w:eastAsia="Calibri" w:hAnsi="AvenirNext LT Com Regular" w:cs="Times New Roman"/>
          <w:b/>
        </w:rPr>
        <w:t>I.3</w:t>
      </w:r>
      <w:r w:rsidRPr="006541E3">
        <w:rPr>
          <w:rFonts w:ascii="AvenirNext LT Com Regular" w:eastAsia="Calibri" w:hAnsi="AvenirNext LT Com Regular" w:cs="Times New Roman"/>
          <w:b/>
        </w:rPr>
        <w:tab/>
        <w:t xml:space="preserve">Von der 2. Teilgenehmigung nicht erfasste Genehmigungen und Anlagenteile </w:t>
      </w:r>
    </w:p>
    <w:p w:rsidR="006541E3" w:rsidRPr="006541E3" w:rsidRDefault="006541E3" w:rsidP="006541E3">
      <w:pPr>
        <w:keepNext/>
        <w:spacing w:after="0" w:line="288" w:lineRule="auto"/>
        <w:ind w:left="709" w:hanging="709"/>
        <w:jc w:val="both"/>
        <w:textboxTightWrap w:val="allLines"/>
        <w:outlineLvl w:val="1"/>
        <w:rPr>
          <w:rFonts w:ascii="AvenirNext LT Com Regular" w:eastAsia="Calibri" w:hAnsi="AvenirNext LT Com Regular" w:cs="Times New Roman"/>
        </w:rPr>
      </w:pPr>
    </w:p>
    <w:p w:rsidR="006541E3" w:rsidRPr="006541E3" w:rsidRDefault="006541E3" w:rsidP="006541E3">
      <w:pPr>
        <w:keepNext/>
        <w:spacing w:after="0" w:line="288" w:lineRule="auto"/>
        <w:jc w:val="both"/>
        <w:textboxTightWrap w:val="allLines"/>
        <w:outlineLvl w:val="1"/>
        <w:rPr>
          <w:rFonts w:ascii="AvenirNext LT Com Regular" w:eastAsia="Calibri" w:hAnsi="AvenirNext LT Com Regular" w:cs="Times New Roman"/>
        </w:rPr>
      </w:pPr>
      <w:r w:rsidRPr="006541E3">
        <w:rPr>
          <w:rFonts w:ascii="AvenirNext LT Com Regular" w:eastAsia="Calibri" w:hAnsi="AvenirNext LT Com Regular" w:cs="Times New Roman"/>
        </w:rPr>
        <w:t>Folgende Genehmigungen und Anlagenteile werden von dieser Teilgenehmigung nicht erfasst und sind in späteren Teilgenehmigungen zu beantragen:</w:t>
      </w:r>
      <w:bookmarkEnd w:id="1"/>
      <w:bookmarkEnd w:id="2"/>
      <w:bookmarkEnd w:id="3"/>
      <w:bookmarkEnd w:id="4"/>
      <w:bookmarkEnd w:id="5"/>
      <w:bookmarkEnd w:id="6"/>
    </w:p>
    <w:p w:rsidR="006541E3" w:rsidRPr="006541E3" w:rsidRDefault="006541E3" w:rsidP="006541E3">
      <w:pPr>
        <w:numPr>
          <w:ilvl w:val="0"/>
          <w:numId w:val="15"/>
        </w:numPr>
        <w:overflowPunct w:val="0"/>
        <w:autoSpaceDE w:val="0"/>
        <w:autoSpaceDN w:val="0"/>
        <w:adjustRightInd w:val="0"/>
        <w:spacing w:before="120" w:after="0" w:line="288" w:lineRule="auto"/>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Bauliche Maßnahmen nach § 69 HBO:</w:t>
      </w:r>
    </w:p>
    <w:p w:rsidR="006541E3" w:rsidRPr="006541E3" w:rsidRDefault="006541E3" w:rsidP="006541E3">
      <w:pPr>
        <w:numPr>
          <w:ilvl w:val="0"/>
          <w:numId w:val="11"/>
        </w:numPr>
        <w:overflowPunct w:val="0"/>
        <w:autoSpaceDE w:val="0"/>
        <w:autoSpaceDN w:val="0"/>
        <w:adjustRightInd w:val="0"/>
        <w:spacing w:after="0" w:line="288" w:lineRule="auto"/>
        <w:ind w:left="850" w:hanging="35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Kesselhaus zur Einhausung von zwei Abhitze-Dampferzeuger und Nebenkomponenten,</w:t>
      </w:r>
    </w:p>
    <w:p w:rsidR="001059DD" w:rsidRDefault="006541E3" w:rsidP="001059DD">
      <w:pPr>
        <w:numPr>
          <w:ilvl w:val="0"/>
          <w:numId w:val="11"/>
        </w:numPr>
        <w:overflowPunct w:val="0"/>
        <w:autoSpaceDE w:val="0"/>
        <w:autoSpaceDN w:val="0"/>
        <w:adjustRightInd w:val="0"/>
        <w:spacing w:after="0" w:line="288" w:lineRule="auto"/>
        <w:ind w:left="850" w:hanging="35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Speisewasserpumpengebäude (Erweiterung des Kesselhauses zur Aufstellung von Nebenkomponenten),</w:t>
      </w:r>
    </w:p>
    <w:p w:rsidR="006541E3" w:rsidRPr="001059DD" w:rsidRDefault="006541E3" w:rsidP="001059DD">
      <w:pPr>
        <w:numPr>
          <w:ilvl w:val="0"/>
          <w:numId w:val="11"/>
        </w:numPr>
        <w:overflowPunct w:val="0"/>
        <w:autoSpaceDE w:val="0"/>
        <w:autoSpaceDN w:val="0"/>
        <w:adjustRightInd w:val="0"/>
        <w:spacing w:after="0" w:line="288" w:lineRule="auto"/>
        <w:ind w:left="850" w:hanging="357"/>
        <w:jc w:val="both"/>
        <w:textAlignment w:val="baseline"/>
        <w:rPr>
          <w:rFonts w:ascii="AvenirNext LT Com Regular" w:eastAsia="Times New Roman" w:hAnsi="AvenirNext LT Com Regular" w:cs="Times New Roman"/>
        </w:rPr>
      </w:pPr>
      <w:r w:rsidRPr="001059DD">
        <w:rPr>
          <w:rFonts w:ascii="AvenirNext LT Com Regular" w:eastAsia="Times New Roman" w:hAnsi="AvenirNext LT Com Regular" w:cs="Times New Roman"/>
        </w:rPr>
        <w:t>Gasanlagengebäude</w:t>
      </w:r>
      <w:r w:rsidR="001059DD">
        <w:rPr>
          <w:rFonts w:ascii="AvenirNext LT Com Regular" w:eastAsia="Times New Roman" w:hAnsi="AvenirNext LT Com Regular" w:cs="Times New Roman"/>
        </w:rPr>
        <w:t>,</w:t>
      </w:r>
    </w:p>
    <w:p w:rsidR="006541E3" w:rsidRPr="006541E3" w:rsidRDefault="006541E3" w:rsidP="006541E3">
      <w:pPr>
        <w:numPr>
          <w:ilvl w:val="0"/>
          <w:numId w:val="11"/>
        </w:numPr>
        <w:overflowPunct w:val="0"/>
        <w:autoSpaceDE w:val="0"/>
        <w:autoSpaceDN w:val="0"/>
        <w:adjustRightInd w:val="0"/>
        <w:spacing w:after="0" w:line="288" w:lineRule="auto"/>
        <w:ind w:left="850" w:hanging="35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GIS-Gebäude,</w:t>
      </w:r>
    </w:p>
    <w:p w:rsidR="006541E3" w:rsidRPr="006541E3" w:rsidRDefault="006541E3" w:rsidP="006541E3">
      <w:pPr>
        <w:numPr>
          <w:ilvl w:val="0"/>
          <w:numId w:val="15"/>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Außenanlagen,</w:t>
      </w:r>
    </w:p>
    <w:p w:rsidR="006541E3" w:rsidRPr="006541E3" w:rsidRDefault="006541E3" w:rsidP="006541E3">
      <w:pPr>
        <w:numPr>
          <w:ilvl w:val="0"/>
          <w:numId w:val="15"/>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Fassaden- und Begrünungskonzept für die Gesamtanlage,</w:t>
      </w:r>
    </w:p>
    <w:p w:rsidR="006541E3" w:rsidRPr="006541E3" w:rsidRDefault="006541E3" w:rsidP="006541E3">
      <w:pPr>
        <w:numPr>
          <w:ilvl w:val="0"/>
          <w:numId w:val="15"/>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Errichtung der maschinentechnischen Komponenten (Betriebseinheiten)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zwei Gasturbinen,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zwei Abhitze-Dampferzeuger,</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Rückkühlanlagen,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Schaltanlagen und Transformatoren,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Gaskompressoren,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weitere Nebenanlagen,</w:t>
      </w:r>
    </w:p>
    <w:p w:rsidR="006541E3" w:rsidRPr="006541E3" w:rsidRDefault="006541E3" w:rsidP="006541E3">
      <w:pPr>
        <w:numPr>
          <w:ilvl w:val="0"/>
          <w:numId w:val="11"/>
        </w:numPr>
        <w:overflowPunct w:val="0"/>
        <w:autoSpaceDE w:val="0"/>
        <w:autoSpaceDN w:val="0"/>
        <w:adjustRightInd w:val="0"/>
        <w:spacing w:after="0" w:line="288" w:lineRule="auto"/>
        <w:ind w:left="998" w:hanging="505"/>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zwei Dampfturbinen im Bestand,</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Erlaubnis für Dampfkesselanlagen gemäß § 18 Abs. 1 Nr. 1 BetrSichV (Errichtung),</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 xml:space="preserve">Anzeige nach § 40 </w:t>
      </w:r>
      <w:proofErr w:type="spellStart"/>
      <w:r w:rsidRPr="006541E3">
        <w:rPr>
          <w:rFonts w:ascii="AvenirNext LT Com Regular" w:eastAsia="Times New Roman" w:hAnsi="AvenirNext LT Com Regular" w:cs="Times New Roman"/>
        </w:rPr>
        <w:t>AwSV</w:t>
      </w:r>
      <w:proofErr w:type="spellEnd"/>
      <w:r w:rsidRPr="006541E3">
        <w:rPr>
          <w:rFonts w:ascii="AvenirNext LT Com Regular" w:eastAsia="Times New Roman" w:hAnsi="AvenirNext LT Com Regular" w:cs="Times New Roman"/>
        </w:rPr>
        <w:t xml:space="preserve"> für Anlagen zum Umgang mit wassergefährdenden Stoffen,</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 xml:space="preserve">Anzeige/ Genehmigung nach § 38 HWG i. V. m. </w:t>
      </w:r>
      <w:proofErr w:type="spellStart"/>
      <w:r w:rsidRPr="006541E3">
        <w:rPr>
          <w:rFonts w:ascii="AvenirNext LT Com Regular" w:eastAsia="Times New Roman" w:hAnsi="AvenirNext LT Com Regular" w:cs="Times New Roman"/>
        </w:rPr>
        <w:t>IndV</w:t>
      </w:r>
      <w:proofErr w:type="spellEnd"/>
      <w:r w:rsidRPr="006541E3">
        <w:rPr>
          <w:rFonts w:ascii="AvenirNext LT Com Regular" w:eastAsia="Times New Roman" w:hAnsi="AvenirNext LT Com Regular" w:cs="Times New Roman"/>
        </w:rPr>
        <w:t xml:space="preserve"> (</w:t>
      </w:r>
      <w:proofErr w:type="spellStart"/>
      <w:r w:rsidRPr="006541E3">
        <w:rPr>
          <w:rFonts w:ascii="AvenirNext LT Com Regular" w:eastAsia="Times New Roman" w:hAnsi="AvenirNext LT Com Regular" w:cs="Times New Roman"/>
        </w:rPr>
        <w:t>Indirekteinleiterverordnung</w:t>
      </w:r>
      <w:proofErr w:type="spellEnd"/>
      <w:r w:rsidRPr="006541E3">
        <w:rPr>
          <w:rFonts w:ascii="AvenirNext LT Com Regular" w:eastAsia="Times New Roman" w:hAnsi="AvenirNext LT Com Regular" w:cs="Times New Roman"/>
        </w:rPr>
        <w:t xml:space="preserve"> Hessen) und AbwV in Verbindung mit baulichen Maßnahmen im Bestand (bspw. Maschinenhaus 1, Kesselhaus 5),</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lastRenderedPageBreak/>
        <w:t>Anzeigen der Änderungen zu den im Rahmen der 1. und 2. Teilgenehmigung genehmigten baulichen Maßnahmen,</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Betrieb der im Rahmen der 2. Teilgenehmigung errichteten Anlagen und Betriebseinheiten inkl. Probebetrieb und Übergangsbetrieb,</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Erlaubnis für Dampfkesselanlagen gemäß § 18 Abs. 1 Nr. 1 BetrSichV (Betrieb),</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Freisetzung von Treibhausgasen nach § 4 Abs. 1 TEHG,</w:t>
      </w:r>
    </w:p>
    <w:p w:rsidR="006541E3" w:rsidRPr="006541E3"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Alle Maßnahmen, die zur Prüfung der Betriebstüchtigkeit der beantragten verfahrens- /maschinentechnischen Anlagen erforderlich (Probebetrieb und Übergangsbetrieb),</w:t>
      </w:r>
    </w:p>
    <w:p w:rsidR="006541E3" w:rsidRPr="001059DD" w:rsidRDefault="006541E3" w:rsidP="006541E3">
      <w:pPr>
        <w:numPr>
          <w:ilvl w:val="0"/>
          <w:numId w:val="16"/>
        </w:numPr>
        <w:overflowPunct w:val="0"/>
        <w:autoSpaceDE w:val="0"/>
        <w:autoSpaceDN w:val="0"/>
        <w:adjustRightInd w:val="0"/>
        <w:spacing w:before="120" w:after="0" w:line="288" w:lineRule="auto"/>
        <w:ind w:left="567"/>
        <w:jc w:val="both"/>
        <w:textAlignment w:val="baseline"/>
        <w:rPr>
          <w:rFonts w:ascii="AvenirNext LT Com Regular" w:eastAsia="Times New Roman" w:hAnsi="AvenirNext LT Com Regular" w:cs="Times New Roman"/>
        </w:rPr>
      </w:pPr>
      <w:r w:rsidRPr="006541E3">
        <w:rPr>
          <w:rFonts w:ascii="AvenirNext LT Com Regular" w:eastAsia="Times New Roman" w:hAnsi="AvenirNext LT Com Regular" w:cs="Times New Roman"/>
        </w:rPr>
        <w:t>den Betrieb der geänderten Anlage.</w:t>
      </w:r>
    </w:p>
    <w:p w:rsidR="006541E3" w:rsidRPr="006541E3" w:rsidRDefault="006541E3" w:rsidP="006541E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rPr>
      </w:pPr>
    </w:p>
    <w:p w:rsidR="006541E3" w:rsidRPr="006541E3" w:rsidRDefault="006541E3" w:rsidP="006541E3">
      <w:pPr>
        <w:spacing w:after="0" w:line="288" w:lineRule="auto"/>
        <w:ind w:left="709" w:hanging="709"/>
        <w:jc w:val="both"/>
        <w:textboxTightWrap w:val="allLines"/>
        <w:outlineLvl w:val="1"/>
        <w:rPr>
          <w:rFonts w:ascii="AvenirNext LT Com Regular" w:eastAsia="Calibri" w:hAnsi="AvenirNext LT Com Regular" w:cs="Times New Roman"/>
        </w:rPr>
      </w:pPr>
      <w:bookmarkStart w:id="7" w:name="_Toc280260210"/>
      <w:bookmarkStart w:id="8" w:name="_Toc280432791"/>
      <w:bookmarkStart w:id="9" w:name="_Toc280772504"/>
      <w:r w:rsidRPr="006541E3">
        <w:rPr>
          <w:rFonts w:ascii="AvenirNext LT Com Regular" w:eastAsia="Calibri" w:hAnsi="AvenirNext LT Com Regular" w:cs="Times New Roman"/>
          <w:b/>
        </w:rPr>
        <w:t>I.4</w:t>
      </w:r>
      <w:r w:rsidRPr="006541E3">
        <w:rPr>
          <w:rFonts w:ascii="AvenirNext LT Com Regular" w:eastAsia="Calibri" w:hAnsi="AvenirNext LT Com Regular" w:cs="Times New Roman"/>
        </w:rPr>
        <w:tab/>
        <w:t>Diese Teilgenehmigung berechtigt nicht zur Inbetriebnahme der Anlage oder von Anlagenteilen.</w:t>
      </w:r>
      <w:bookmarkEnd w:id="7"/>
      <w:bookmarkEnd w:id="8"/>
      <w:bookmarkEnd w:id="9"/>
    </w:p>
    <w:p w:rsidR="006541E3" w:rsidRPr="006541E3" w:rsidRDefault="006541E3" w:rsidP="006541E3">
      <w:pPr>
        <w:spacing w:after="0" w:line="288" w:lineRule="auto"/>
        <w:ind w:left="709" w:hanging="709"/>
        <w:jc w:val="both"/>
        <w:textboxTightWrap w:val="allLines"/>
        <w:outlineLvl w:val="1"/>
        <w:rPr>
          <w:rFonts w:ascii="AvenirNext LT Com Regular" w:eastAsia="Calibri" w:hAnsi="AvenirNext LT Com Regular" w:cs="Times New Roman"/>
        </w:rPr>
      </w:pPr>
    </w:p>
    <w:p w:rsidR="006541E3" w:rsidRPr="006541E3" w:rsidRDefault="006541E3" w:rsidP="006541E3">
      <w:pPr>
        <w:overflowPunct w:val="0"/>
        <w:autoSpaceDE w:val="0"/>
        <w:autoSpaceDN w:val="0"/>
        <w:adjustRightInd w:val="0"/>
        <w:spacing w:after="0" w:line="288" w:lineRule="auto"/>
        <w:ind w:left="703" w:hanging="703"/>
        <w:jc w:val="both"/>
        <w:textAlignment w:val="baseline"/>
        <w:rPr>
          <w:rFonts w:ascii="AvenirNext LT Com Regular" w:eastAsia="Times New Roman" w:hAnsi="AvenirNext LT Com Regular" w:cs="Times New Roman"/>
          <w:lang w:eastAsia="de-DE"/>
        </w:rPr>
      </w:pPr>
      <w:bookmarkStart w:id="10" w:name="_Toc265500797"/>
      <w:bookmarkStart w:id="11" w:name="_Toc278982603"/>
      <w:bookmarkStart w:id="12" w:name="_Toc278984090"/>
      <w:bookmarkStart w:id="13" w:name="_Toc280260211"/>
      <w:bookmarkStart w:id="14" w:name="_Toc280432792"/>
      <w:bookmarkStart w:id="15" w:name="_Toc280772505"/>
      <w:r w:rsidRPr="006541E3">
        <w:rPr>
          <w:rFonts w:ascii="AvenirNext LT Com Regular" w:eastAsia="Times New Roman" w:hAnsi="AvenirNext LT Com Regular" w:cs="Times New Roman"/>
          <w:b/>
          <w:lang w:eastAsia="de-DE"/>
        </w:rPr>
        <w:t>I.5</w:t>
      </w:r>
      <w:r w:rsidRPr="006541E3">
        <w:rPr>
          <w:rFonts w:ascii="Times New Roman" w:eastAsia="Times New Roman" w:hAnsi="Times New Roman" w:cs="Times New Roman"/>
          <w:sz w:val="24"/>
          <w:szCs w:val="20"/>
          <w:lang w:eastAsia="de-DE"/>
        </w:rPr>
        <w:tab/>
      </w:r>
      <w:bookmarkEnd w:id="10"/>
      <w:bookmarkEnd w:id="11"/>
      <w:bookmarkEnd w:id="12"/>
      <w:bookmarkEnd w:id="13"/>
      <w:bookmarkEnd w:id="14"/>
      <w:bookmarkEnd w:id="15"/>
      <w:r w:rsidRPr="006541E3">
        <w:rPr>
          <w:rFonts w:ascii="AvenirNext LT Com Regular" w:eastAsia="Times New Roman" w:hAnsi="AvenirNext LT Com Regular" w:cs="Times New Roman"/>
          <w:lang w:eastAsia="de-DE"/>
        </w:rPr>
        <w:t>Diese Teilgenehmigung wird unter dem Vorbehalt erteilt, dass in den nachfolgenden Teilgenehmigungsbescheiden zusätzliche oder von diesem Bescheid abweichende Anforderungen an die Errichtung und/oder den Betrieb der geplanten Änderung gestellt werden können, wenn sich in den nachfolgenden Teilgenehmigungsverfahren Bedenken grundsätzlicher Art gegen das gesamte Vorhaben ergeben, die zum Zeitpunkt dieser Entscheidung nicht vorhersehbar waren, oder wenn die den Teilgenehmigungsanträgen beizufügenden Unterlagen von den diesem Bescheid zugrunde liegenden Unterlagen wesentlich abweichen, oder wenn aufgrund der Änderungen der Angaben bislang unberücksichtigte nachteilige Auswirkungen auftreten können.</w:t>
      </w:r>
    </w:p>
    <w:p w:rsidR="006541E3" w:rsidRPr="006541E3" w:rsidRDefault="006541E3" w:rsidP="006541E3">
      <w:pPr>
        <w:overflowPunct w:val="0"/>
        <w:autoSpaceDE w:val="0"/>
        <w:autoSpaceDN w:val="0"/>
        <w:adjustRightInd w:val="0"/>
        <w:spacing w:after="0" w:line="288" w:lineRule="auto"/>
        <w:ind w:left="703" w:hanging="703"/>
        <w:jc w:val="both"/>
        <w:textAlignment w:val="baseline"/>
        <w:rPr>
          <w:rFonts w:ascii="Times New Roman" w:eastAsia="Times New Roman" w:hAnsi="Times New Roman" w:cs="Times New Roman"/>
          <w:lang w:eastAsia="de-DE"/>
        </w:rPr>
      </w:pPr>
    </w:p>
    <w:p w:rsidR="006541E3" w:rsidRPr="006541E3" w:rsidRDefault="006541E3" w:rsidP="006541E3">
      <w:pPr>
        <w:spacing w:after="0" w:line="288" w:lineRule="auto"/>
        <w:ind w:left="709" w:hanging="709"/>
        <w:jc w:val="both"/>
        <w:textboxTightWrap w:val="allLines"/>
        <w:outlineLvl w:val="1"/>
        <w:rPr>
          <w:rFonts w:ascii="AvenirNext LT Com Regular" w:eastAsia="Calibri" w:hAnsi="AvenirNext LT Com Regular" w:cs="Times New Roman"/>
        </w:rPr>
      </w:pPr>
      <w:bookmarkStart w:id="16" w:name="_Toc265500798"/>
      <w:bookmarkStart w:id="17" w:name="_Toc278982604"/>
      <w:bookmarkStart w:id="18" w:name="_Toc278984091"/>
      <w:bookmarkStart w:id="19" w:name="_Toc280260212"/>
      <w:bookmarkStart w:id="20" w:name="_Toc280432793"/>
      <w:bookmarkStart w:id="21" w:name="_Toc280772506"/>
      <w:r w:rsidRPr="006541E3">
        <w:rPr>
          <w:rFonts w:ascii="AvenirNext LT Com Regular" w:eastAsia="Calibri" w:hAnsi="AvenirNext LT Com Regular" w:cs="Times New Roman"/>
          <w:b/>
        </w:rPr>
        <w:t>I.6</w:t>
      </w:r>
      <w:r w:rsidRPr="006541E3">
        <w:rPr>
          <w:rFonts w:ascii="AvenirNext LT Com Regular" w:eastAsia="Calibri" w:hAnsi="AvenirNext LT Com Regular" w:cs="Times New Roman"/>
        </w:rPr>
        <w:tab/>
        <w:t>Die Teilgenehmigung ergeht gemäß § 12 Abs. 3 BImSchG unter dem Vorbehalt des Widerrufs bis zur endgültigen Entscheidung über diese Genehmigung.</w:t>
      </w:r>
      <w:bookmarkEnd w:id="16"/>
      <w:bookmarkEnd w:id="17"/>
      <w:bookmarkEnd w:id="18"/>
      <w:bookmarkEnd w:id="19"/>
      <w:bookmarkEnd w:id="20"/>
      <w:bookmarkEnd w:id="21"/>
    </w:p>
    <w:p w:rsidR="006541E3" w:rsidRPr="006541E3" w:rsidRDefault="006541E3" w:rsidP="006541E3">
      <w:pPr>
        <w:spacing w:after="0" w:line="288" w:lineRule="auto"/>
        <w:jc w:val="both"/>
        <w:textboxTightWrap w:val="allLines"/>
        <w:outlineLvl w:val="1"/>
        <w:rPr>
          <w:rFonts w:ascii="AvenirNext LT Com Regular" w:eastAsia="Calibri" w:hAnsi="AvenirNext LT Com Regular" w:cs="Times New Roman"/>
        </w:rPr>
      </w:pPr>
    </w:p>
    <w:p w:rsidR="006541E3" w:rsidRPr="001059DD" w:rsidRDefault="006541E3" w:rsidP="001059DD">
      <w:pPr>
        <w:spacing w:after="0" w:line="288" w:lineRule="auto"/>
        <w:ind w:left="709" w:hanging="709"/>
        <w:jc w:val="both"/>
        <w:textboxTightWrap w:val="allLines"/>
        <w:outlineLvl w:val="1"/>
        <w:rPr>
          <w:rFonts w:ascii="AvenirNext LT Com Regular" w:eastAsia="Calibri" w:hAnsi="AvenirNext LT Com Regular" w:cs="Times New Roman"/>
        </w:rPr>
      </w:pPr>
      <w:bookmarkStart w:id="22" w:name="_Toc280260213"/>
      <w:bookmarkStart w:id="23" w:name="_Toc280432794"/>
      <w:bookmarkStart w:id="24" w:name="_Toc280772507"/>
      <w:r w:rsidRPr="006541E3">
        <w:rPr>
          <w:rFonts w:ascii="AvenirNext LT Com Regular" w:eastAsia="Calibri" w:hAnsi="AvenirNext LT Com Regular" w:cs="Times New Roman"/>
          <w:b/>
        </w:rPr>
        <w:t>I.7</w:t>
      </w:r>
      <w:r w:rsidRPr="006541E3">
        <w:rPr>
          <w:rFonts w:ascii="AvenirNext LT Com Regular" w:eastAsia="Calibri" w:hAnsi="AvenirNext LT Com Regular" w:cs="Times New Roman"/>
        </w:rPr>
        <w:tab/>
        <w:t>Die Kosten (Gebühren und Auslagen) des Verfahrens hat die Antragstellerin zu tragen. Die Festsetzung der Höhe der Kosten bleibt einem gesonderten Bescheid vorbehalten.</w:t>
      </w:r>
      <w:bookmarkEnd w:id="22"/>
      <w:bookmarkEnd w:id="23"/>
      <w:bookmarkEnd w:id="24"/>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35DF3" w:rsidRPr="00D35DF3" w:rsidRDefault="00D35DF3" w:rsidP="00D35DF3">
      <w:pPr>
        <w:tabs>
          <w:tab w:val="left" w:pos="2448"/>
        </w:tabs>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u w:val="single"/>
          <w:lang w:eastAsia="de-DE"/>
        </w:rPr>
      </w:pPr>
      <w:r w:rsidRPr="00D35DF3">
        <w:rPr>
          <w:rFonts w:ascii="AvenirNext LT Com Regular" w:eastAsia="Times New Roman" w:hAnsi="AvenirNext LT Com Regular" w:cs="Times New Roman"/>
          <w:b/>
          <w:u w:val="single"/>
          <w:lang w:eastAsia="de-DE"/>
        </w:rPr>
        <w:t>II. Maßgebliches BVT-Merkblatt</w:t>
      </w:r>
    </w:p>
    <w:p w:rsidR="00D35DF3" w:rsidRPr="00D35DF3" w:rsidRDefault="00D35DF3" w:rsidP="00D35DF3">
      <w:pPr>
        <w:tabs>
          <w:tab w:val="left" w:pos="2448"/>
        </w:tabs>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35DF3">
        <w:rPr>
          <w:rFonts w:ascii="AvenirNext LT Com Regular" w:eastAsia="Times New Roman" w:hAnsi="AvenirNext LT Com Regular" w:cs="Times New Roman"/>
          <w:lang w:eastAsia="de-DE"/>
        </w:rPr>
        <w:t>Für die Änderung der Anlage ist maßgeblich das Merkblatt: Großfeuerungsanlagen</w:t>
      </w:r>
    </w:p>
    <w:p w:rsidR="00D35DF3" w:rsidRPr="00D35DF3" w:rsidRDefault="00D35DF3" w:rsidP="00D35DF3">
      <w:pPr>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D35DF3">
        <w:rPr>
          <w:rFonts w:ascii="AvenirNext LT Com Regular" w:eastAsia="Times New Roman" w:hAnsi="AvenirNext LT Com Regular" w:cs="Times New Roman"/>
          <w:lang w:eastAsia="de-DE"/>
        </w:rPr>
        <w:t>(Durchführungsbeschluss (EU) 2017/1442 der Kommission vom 31.07.17 über Schlussfolgerungen zu den besten verfügbaren Techniken (BVT) gemäß der Richtlinie 2010/75/EU des Europäischen Parlaments und des Rates für Großfeuerungsanlagen)</w:t>
      </w:r>
    </w:p>
    <w:p w:rsidR="001059DD" w:rsidRDefault="001059DD" w:rsidP="00D35DF3">
      <w:pPr>
        <w:spacing w:after="0" w:line="288" w:lineRule="auto"/>
        <w:rPr>
          <w:rFonts w:ascii="AvenirNext LT Com Regular" w:hAnsi="AvenirNext LT Com Regular"/>
        </w:rPr>
      </w:pPr>
    </w:p>
    <w:p w:rsidR="001059DD" w:rsidRDefault="001059DD" w:rsidP="00D35DF3">
      <w:pPr>
        <w:spacing w:after="0" w:line="288" w:lineRule="auto"/>
        <w:rPr>
          <w:rFonts w:ascii="AvenirNext LT Com Regular" w:hAnsi="AvenirNext LT Com Regular"/>
        </w:rPr>
      </w:pPr>
    </w:p>
    <w:p w:rsidR="001059DD" w:rsidRDefault="001059DD" w:rsidP="00D35DF3">
      <w:pPr>
        <w:spacing w:after="0" w:line="288" w:lineRule="auto"/>
        <w:rPr>
          <w:rFonts w:ascii="AvenirNext LT Com Regular" w:hAnsi="AvenirNext LT Com Regular"/>
        </w:rPr>
      </w:pPr>
    </w:p>
    <w:p w:rsidR="001059DD" w:rsidRDefault="001059DD" w:rsidP="00D35DF3">
      <w:pPr>
        <w:spacing w:after="0" w:line="288" w:lineRule="auto"/>
        <w:rPr>
          <w:rFonts w:ascii="AvenirNext LT Com Regular" w:hAnsi="AvenirNext LT Com Regular"/>
        </w:rPr>
      </w:pPr>
    </w:p>
    <w:p w:rsidR="00D35DF3" w:rsidRPr="00612426" w:rsidRDefault="00D35DF3" w:rsidP="00D35DF3">
      <w:pPr>
        <w:spacing w:after="0" w:line="288" w:lineRule="auto"/>
        <w:rPr>
          <w:rFonts w:ascii="AvenirNext LT Com Regular" w:hAnsi="AvenirNext LT Com Regular"/>
        </w:rPr>
      </w:pPr>
      <w:r w:rsidRPr="00612426">
        <w:rPr>
          <w:rFonts w:ascii="AvenirNext LT Com Regular" w:hAnsi="AvenirNext LT Com Regular"/>
        </w:rPr>
        <w:lastRenderedPageBreak/>
        <w:t>Der Genehmigungsbescheid enthält Nebenbestimmungen und ist mit der nachfolgenden Rechtsbehelfsbelehrung versehen</w:t>
      </w:r>
      <w:r>
        <w:rPr>
          <w:rFonts w:ascii="AvenirNext LT Com Regular" w:hAnsi="AvenirNext LT Com Regular"/>
        </w:rPr>
        <w:t>:</w:t>
      </w:r>
      <w:r w:rsidRPr="00612426">
        <w:rPr>
          <w:rFonts w:ascii="AvenirNext LT Com Regular" w:hAnsi="AvenirNext LT Com Regular"/>
        </w:rPr>
        <w:t xml:space="preserve"> </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Arial"/>
          <w:b/>
          <w:noProof/>
          <w:lang w:eastAsia="de-DE"/>
        </w:rPr>
      </w:pPr>
      <w:r w:rsidRPr="006541E3">
        <w:rPr>
          <w:rFonts w:ascii="AvenirNext LT Com Regular" w:eastAsia="Times New Roman" w:hAnsi="AvenirNext LT Com Regular" w:cs="Arial"/>
          <w:b/>
          <w:noProof/>
          <w:lang w:eastAsia="de-DE"/>
        </w:rPr>
        <w:t>X.</w:t>
      </w:r>
      <w:r w:rsidRPr="006541E3">
        <w:rPr>
          <w:rFonts w:ascii="AvenirNext LT Com Regular" w:eastAsia="Times New Roman" w:hAnsi="AvenirNext LT Com Regular" w:cs="Arial"/>
          <w:b/>
          <w:noProof/>
          <w:lang w:eastAsia="de-DE"/>
        </w:rPr>
        <w:tab/>
        <w:t>Rechtsbehelfsbelehrung</w:t>
      </w: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Arial"/>
          <w:noProof/>
          <w:lang w:eastAsia="de-DE"/>
        </w:rPr>
      </w:pPr>
    </w:p>
    <w:p w:rsidR="006541E3" w:rsidRPr="006541E3" w:rsidRDefault="006541E3" w:rsidP="006541E3">
      <w:pPr>
        <w:keepNext/>
        <w:overflowPunct w:val="0"/>
        <w:autoSpaceDE w:val="0"/>
        <w:autoSpaceDN w:val="0"/>
        <w:adjustRightInd w:val="0"/>
        <w:spacing w:after="0" w:line="288" w:lineRule="auto"/>
        <w:jc w:val="both"/>
        <w:textAlignment w:val="baseline"/>
        <w:rPr>
          <w:rFonts w:ascii="AvenirNext LT Com Regular" w:eastAsia="Times New Roman" w:hAnsi="AvenirNext LT Com Regular" w:cs="Times New Roman"/>
          <w:lang w:eastAsia="de-DE"/>
        </w:rPr>
      </w:pPr>
      <w:r w:rsidRPr="006541E3">
        <w:rPr>
          <w:rFonts w:ascii="AvenirNext LT Com Regular" w:eastAsia="Times New Roman" w:hAnsi="AvenirNext LT Com Regular" w:cs="Times New Roman"/>
          <w:lang w:eastAsia="de-DE"/>
        </w:rPr>
        <w:t>Gegen diesen Bescheid kann innerhalb eines Monats nach Zustellung Klage erhoben werden beim:</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Hessischen Verwaltungsgerichtshof Kassel,</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 xml:space="preserve"> Brüder- Grimm- Platz 1, </w:t>
      </w:r>
    </w:p>
    <w:p w:rsidR="006541E3" w:rsidRPr="006541E3" w:rsidRDefault="006541E3" w:rsidP="006541E3">
      <w:pPr>
        <w:keepNext/>
        <w:overflowPunct w:val="0"/>
        <w:autoSpaceDE w:val="0"/>
        <w:autoSpaceDN w:val="0"/>
        <w:adjustRightInd w:val="0"/>
        <w:spacing w:after="0" w:line="288" w:lineRule="auto"/>
        <w:jc w:val="center"/>
        <w:textAlignment w:val="baseline"/>
        <w:rPr>
          <w:rFonts w:ascii="AvenirNext LT Com Regular" w:eastAsia="Times New Roman" w:hAnsi="AvenirNext LT Com Regular" w:cs="Times New Roman"/>
          <w:b/>
          <w:lang w:eastAsia="de-DE"/>
        </w:rPr>
      </w:pPr>
      <w:r w:rsidRPr="006541E3">
        <w:rPr>
          <w:rFonts w:ascii="AvenirNext LT Com Regular" w:eastAsia="Times New Roman" w:hAnsi="AvenirNext LT Com Regular" w:cs="Times New Roman"/>
          <w:b/>
          <w:lang w:eastAsia="de-DE"/>
        </w:rPr>
        <w:t xml:space="preserve">34117 Kassel </w:t>
      </w:r>
    </w:p>
    <w:p w:rsidR="00D35DF3" w:rsidRPr="00D35DF3" w:rsidRDefault="00D35DF3" w:rsidP="007C20D9">
      <w:pPr>
        <w:overflowPunct w:val="0"/>
        <w:autoSpaceDE w:val="0"/>
        <w:autoSpaceDN w:val="0"/>
        <w:adjustRightInd w:val="0"/>
        <w:spacing w:after="0" w:line="288" w:lineRule="auto"/>
        <w:textAlignment w:val="baseline"/>
        <w:rPr>
          <w:rFonts w:ascii="AvenirNext LT Com Regular" w:eastAsia="Times New Roman" w:hAnsi="AvenirNext LT Com Regular" w:cs="Times New Roman"/>
          <w:lang w:eastAsia="de-DE"/>
        </w:rPr>
      </w:pPr>
    </w:p>
    <w:p w:rsidR="00D35DF3" w:rsidRDefault="00D35DF3" w:rsidP="007C20D9">
      <w:pPr>
        <w:spacing w:after="0" w:line="288" w:lineRule="auto"/>
        <w:jc w:val="both"/>
        <w:rPr>
          <w:rFonts w:ascii="AvenirNext LT Com Regular" w:hAnsi="AvenirNext LT Com Regular"/>
        </w:rPr>
      </w:pPr>
      <w:r w:rsidRPr="00684715">
        <w:rPr>
          <w:rFonts w:ascii="AvenirNext LT Com Regular" w:hAnsi="AvenirNext LT Com Regular"/>
        </w:rPr>
        <w:t xml:space="preserve">Eine </w:t>
      </w:r>
      <w:r w:rsidRPr="00B14A8C">
        <w:rPr>
          <w:rFonts w:ascii="AvenirNext LT Com Regular" w:hAnsi="AvenirNext LT Com Regular"/>
        </w:rPr>
        <w:t>Ausfertigung</w:t>
      </w:r>
      <w:r w:rsidRPr="00684715">
        <w:rPr>
          <w:rFonts w:ascii="AvenirNext LT Com Regular" w:hAnsi="AvenirNext LT Com Regular"/>
        </w:rPr>
        <w:t xml:space="preserve"> </w:t>
      </w:r>
      <w:r>
        <w:rPr>
          <w:rFonts w:ascii="AvenirNext LT Com Regular" w:hAnsi="AvenirNext LT Com Regular"/>
        </w:rPr>
        <w:t xml:space="preserve">des </w:t>
      </w:r>
      <w:r w:rsidR="006541E3">
        <w:rPr>
          <w:rFonts w:ascii="AvenirNext LT Com Regular" w:hAnsi="AvenirNext LT Com Regular"/>
        </w:rPr>
        <w:t>2</w:t>
      </w:r>
      <w:r>
        <w:rPr>
          <w:rFonts w:ascii="AvenirNext LT Com Regular" w:hAnsi="AvenirNext LT Com Regular"/>
        </w:rPr>
        <w:t>.</w:t>
      </w:r>
      <w:r w:rsidRPr="00684715">
        <w:rPr>
          <w:rFonts w:ascii="AvenirNext LT Com Regular" w:hAnsi="AvenirNext LT Com Regular"/>
        </w:rPr>
        <w:t xml:space="preserve"> Teilgenehmigungsbescheides lieg</w:t>
      </w:r>
      <w:r>
        <w:rPr>
          <w:rFonts w:ascii="AvenirNext LT Com Regular" w:hAnsi="AvenirNext LT Com Regular"/>
        </w:rPr>
        <w:t>t</w:t>
      </w:r>
      <w:r w:rsidRPr="00684715">
        <w:rPr>
          <w:rFonts w:ascii="AvenirNext LT Com Regular" w:hAnsi="AvenirNext LT Com Regular"/>
        </w:rPr>
        <w:t xml:space="preserve"> vom Tage nach der Bekanntmachung an zwei Wochen</w:t>
      </w:r>
      <w:r w:rsidRPr="002C7107">
        <w:rPr>
          <w:rFonts w:ascii="AvenirNext LT Com Regular" w:hAnsi="AvenirNext LT Com Regular"/>
        </w:rPr>
        <w:fldChar w:fldCharType="begin"/>
      </w:r>
      <w:r w:rsidRPr="002C7107">
        <w:rPr>
          <w:rFonts w:ascii="AvenirNext LT Com Regular" w:hAnsi="AvenirNext LT Com Regular"/>
        </w:rPr>
        <w:instrText xml:space="preserve"> FILLIN "*3 Datumsangabe von ... bis ...  (z.B. von Dienstag, 23.10. bis zum Montag 05.11.07)"\* MERGEFORMAT </w:instrText>
      </w:r>
      <w:r w:rsidRPr="002C7107">
        <w:rPr>
          <w:rFonts w:ascii="AvenirNext LT Com Regular" w:hAnsi="AvenirNext LT Com Regular"/>
        </w:rPr>
        <w:fldChar w:fldCharType="end"/>
      </w:r>
      <w:r w:rsidRPr="002C7107">
        <w:rPr>
          <w:rFonts w:ascii="AvenirNext LT Com Regular" w:hAnsi="AvenirNext LT Com Regular"/>
        </w:rPr>
        <w:t xml:space="preserve"> </w:t>
      </w:r>
      <w:r w:rsidRPr="001059DD">
        <w:rPr>
          <w:rFonts w:ascii="AvenirNext LT Com Regular" w:hAnsi="AvenirNext LT Com Regular"/>
          <w:shd w:val="clear" w:color="auto" w:fill="FFFFFF" w:themeFill="background1"/>
        </w:rPr>
        <w:t xml:space="preserve">vom </w:t>
      </w:r>
      <w:r w:rsidR="006541E3" w:rsidRPr="001059DD">
        <w:rPr>
          <w:rFonts w:ascii="AvenirNext LT Com Regular" w:hAnsi="AvenirNext LT Com Regular"/>
          <w:b/>
          <w:shd w:val="clear" w:color="auto" w:fill="FFFFFF" w:themeFill="background1"/>
        </w:rPr>
        <w:t>16. Januar</w:t>
      </w:r>
      <w:r w:rsidR="00046ECD" w:rsidRPr="001059DD">
        <w:rPr>
          <w:rFonts w:ascii="AvenirNext LT Com Regular" w:hAnsi="AvenirNext LT Com Regular"/>
          <w:b/>
          <w:shd w:val="clear" w:color="auto" w:fill="FFFFFF" w:themeFill="background1"/>
        </w:rPr>
        <w:t xml:space="preserve"> </w:t>
      </w:r>
      <w:r w:rsidRPr="001059DD">
        <w:rPr>
          <w:rFonts w:ascii="AvenirNext LT Com Regular" w:hAnsi="AvenirNext LT Com Regular"/>
          <w:b/>
          <w:shd w:val="clear" w:color="auto" w:fill="FFFFFF" w:themeFill="background1"/>
        </w:rPr>
        <w:t>202</w:t>
      </w:r>
      <w:r w:rsidR="006541E3" w:rsidRPr="001059DD">
        <w:rPr>
          <w:rFonts w:ascii="AvenirNext LT Com Regular" w:hAnsi="AvenirNext LT Com Regular"/>
          <w:b/>
          <w:shd w:val="clear" w:color="auto" w:fill="FFFFFF" w:themeFill="background1"/>
        </w:rPr>
        <w:t>4</w:t>
      </w:r>
      <w:r w:rsidRPr="001059DD">
        <w:rPr>
          <w:rFonts w:ascii="AvenirNext LT Com Regular" w:hAnsi="AvenirNext LT Com Regular"/>
          <w:b/>
          <w:shd w:val="clear" w:color="auto" w:fill="FFFFFF" w:themeFill="background1"/>
        </w:rPr>
        <w:t xml:space="preserve"> bis </w:t>
      </w:r>
      <w:r w:rsidR="006541E3" w:rsidRPr="001059DD">
        <w:rPr>
          <w:rFonts w:ascii="AvenirNext LT Com Regular" w:hAnsi="AvenirNext LT Com Regular"/>
          <w:b/>
          <w:shd w:val="clear" w:color="auto" w:fill="FFFFFF" w:themeFill="background1"/>
        </w:rPr>
        <w:t>29. Januar</w:t>
      </w:r>
      <w:r w:rsidR="00046ECD" w:rsidRPr="001059DD">
        <w:rPr>
          <w:rFonts w:ascii="AvenirNext LT Com Regular" w:hAnsi="AvenirNext LT Com Regular"/>
          <w:b/>
          <w:shd w:val="clear" w:color="auto" w:fill="FFFFFF" w:themeFill="background1"/>
        </w:rPr>
        <w:t xml:space="preserve"> </w:t>
      </w:r>
      <w:r w:rsidRPr="001059DD">
        <w:rPr>
          <w:rFonts w:ascii="AvenirNext LT Com Regular" w:hAnsi="AvenirNext LT Com Regular"/>
          <w:b/>
          <w:shd w:val="clear" w:color="auto" w:fill="FFFFFF" w:themeFill="background1"/>
        </w:rPr>
        <w:t>202</w:t>
      </w:r>
      <w:r w:rsidR="006541E3" w:rsidRPr="001059DD">
        <w:rPr>
          <w:rFonts w:ascii="AvenirNext LT Com Regular" w:hAnsi="AvenirNext LT Com Regular"/>
          <w:b/>
          <w:shd w:val="clear" w:color="auto" w:fill="FFFFFF" w:themeFill="background1"/>
        </w:rPr>
        <w:t>4</w:t>
      </w:r>
      <w:r w:rsidRPr="002C7107">
        <w:rPr>
          <w:rFonts w:ascii="AvenirNext LT Com Regular" w:hAnsi="AvenirNext LT Com Regular"/>
          <w:shd w:val="clear" w:color="auto" w:fill="FFFFFF" w:themeFill="background1"/>
        </w:rPr>
        <w:t xml:space="preserve"> bei folgenden</w:t>
      </w:r>
      <w:r>
        <w:rPr>
          <w:rFonts w:ascii="AvenirNext LT Com Regular" w:hAnsi="AvenirNext LT Com Regular"/>
        </w:rPr>
        <w:t xml:space="preserve"> Stellen aus</w:t>
      </w:r>
    </w:p>
    <w:p w:rsidR="00D35DF3" w:rsidRDefault="00D35DF3" w:rsidP="007C20D9">
      <w:pPr>
        <w:spacing w:after="0" w:line="288" w:lineRule="auto"/>
        <w:rPr>
          <w:rFonts w:ascii="AvenirNext LT Com Regular" w:hAnsi="AvenirNext LT Com Regular"/>
        </w:rPr>
      </w:pPr>
    </w:p>
    <w:p w:rsidR="00D4273E" w:rsidRPr="002349B1" w:rsidRDefault="00D4273E" w:rsidP="00D4273E">
      <w:pPr>
        <w:pStyle w:val="Listenabsatz"/>
        <w:numPr>
          <w:ilvl w:val="0"/>
          <w:numId w:val="1"/>
        </w:numPr>
        <w:spacing w:after="0" w:line="288" w:lineRule="auto"/>
        <w:ind w:left="720"/>
        <w:rPr>
          <w:rFonts w:ascii="AvenirNext LT Com Regular" w:hAnsi="AvenirNext LT Com Regular"/>
        </w:rPr>
      </w:pPr>
      <w:r w:rsidRPr="002349B1">
        <w:rPr>
          <w:rFonts w:ascii="AvenirNext LT Com Regular" w:hAnsi="AvenirNext LT Com Regular"/>
        </w:rPr>
        <w:t xml:space="preserve">beim Regierungspräsidium Darmstadt, Abteilung Umwelt Frankfurt, </w:t>
      </w:r>
    </w:p>
    <w:p w:rsidR="00D4273E" w:rsidRPr="002349B1" w:rsidRDefault="00D4273E" w:rsidP="00D4273E">
      <w:pPr>
        <w:spacing w:after="0" w:line="288" w:lineRule="auto"/>
        <w:ind w:left="709"/>
        <w:rPr>
          <w:rFonts w:ascii="AvenirNext LT Com Regular" w:hAnsi="AvenirNext LT Com Regular"/>
        </w:rPr>
      </w:pPr>
      <w:proofErr w:type="spellStart"/>
      <w:r w:rsidRPr="002349B1">
        <w:rPr>
          <w:rFonts w:ascii="AvenirNext LT Com Regular" w:hAnsi="AvenirNext LT Com Regular"/>
        </w:rPr>
        <w:t>Gutleutstraße</w:t>
      </w:r>
      <w:proofErr w:type="spellEnd"/>
      <w:r w:rsidRPr="002349B1">
        <w:rPr>
          <w:rFonts w:ascii="AvenirNext LT Com Regular" w:hAnsi="AvenirNext LT Com Regular"/>
        </w:rPr>
        <w:t xml:space="preserve"> 114, 60327 Frankfurt am Main, 6. OG, Raum 6.6.13,</w:t>
      </w:r>
      <w:r w:rsidR="00041C48" w:rsidRPr="002349B1">
        <w:rPr>
          <w:rFonts w:ascii="AvenirNext LT Com Regular" w:hAnsi="AvenirNext LT Com Regular"/>
        </w:rPr>
        <w:br/>
        <w:t>Die Unterlagen können dort nach vorheriger Terminvereinbarung (Tel. 069-2714-5993) während der Dienststunden</w:t>
      </w:r>
      <w:r w:rsidR="00ED6D29" w:rsidRPr="002349B1">
        <w:rPr>
          <w:rFonts w:ascii="AvenirNext LT Com Regular" w:hAnsi="AvenirNext LT Com Regular"/>
        </w:rPr>
        <w:t xml:space="preserve"> (Montag – Donnerstag 8.00 – 16.30 Uhr, Freitag 8.00 – 15.00 Uhr)</w:t>
      </w:r>
      <w:r w:rsidR="00041C48" w:rsidRPr="002349B1">
        <w:rPr>
          <w:rFonts w:ascii="AvenirNext LT Com Regular" w:hAnsi="AvenirNext LT Com Regular"/>
        </w:rPr>
        <w:t xml:space="preserve"> eingesehen werden.</w:t>
      </w:r>
    </w:p>
    <w:p w:rsidR="00D4273E" w:rsidRPr="007F7FE6" w:rsidRDefault="00D4273E" w:rsidP="00041C48">
      <w:pPr>
        <w:pStyle w:val="Listenabsatz"/>
        <w:numPr>
          <w:ilvl w:val="0"/>
          <w:numId w:val="1"/>
        </w:numPr>
        <w:spacing w:after="0" w:line="288" w:lineRule="auto"/>
        <w:rPr>
          <w:rFonts w:ascii="AvenirNext LT Com Regular" w:hAnsi="AvenirNext LT Com Regular"/>
        </w:rPr>
      </w:pPr>
      <w:r w:rsidRPr="007F7FE6">
        <w:rPr>
          <w:rFonts w:ascii="AvenirNext LT Com Regular" w:hAnsi="AvenirNext LT Com Regular"/>
        </w:rPr>
        <w:t>der Stadt Offenbach am Main, Berliner Straße 100, 63065 Offenbach am Main, Hauptamt, OG, Zimmer 15 (Raum für öffentliche Bekanntmachungen)</w:t>
      </w:r>
      <w:r w:rsidR="00041C48" w:rsidRPr="007F7FE6">
        <w:rPr>
          <w:rFonts w:ascii="AvenirNext LT Com Regular" w:hAnsi="AvenirNext LT Com Regular"/>
        </w:rPr>
        <w:t>, geöffnet zu folgenden Zeiten: montags bis donnerstags von 8.00 Uhr bis 12.00 Uhr sowie mittwochs von 13.00 Uhr bis 16.00 Uhr.</w:t>
      </w:r>
    </w:p>
    <w:p w:rsidR="00855499" w:rsidRPr="001C79F0" w:rsidRDefault="00855499" w:rsidP="001C79F0">
      <w:pPr>
        <w:pStyle w:val="Listenabsatz"/>
        <w:numPr>
          <w:ilvl w:val="0"/>
          <w:numId w:val="1"/>
        </w:numPr>
        <w:spacing w:after="0" w:line="288" w:lineRule="auto"/>
        <w:rPr>
          <w:rFonts w:ascii="AvenirNext LT Com Regular" w:hAnsi="AvenirNext LT Com Regular"/>
        </w:rPr>
      </w:pPr>
      <w:r w:rsidRPr="001C79F0">
        <w:rPr>
          <w:rFonts w:ascii="AvenirNext LT Com Regular" w:hAnsi="AvenirNext LT Com Regular"/>
        </w:rPr>
        <w:t xml:space="preserve">der Stadt Neu </w:t>
      </w:r>
      <w:proofErr w:type="spellStart"/>
      <w:r w:rsidRPr="001C79F0">
        <w:rPr>
          <w:rFonts w:ascii="AvenirNext LT Com Regular" w:hAnsi="AvenirNext LT Com Regular"/>
        </w:rPr>
        <w:t>Isenburg</w:t>
      </w:r>
      <w:proofErr w:type="spellEnd"/>
      <w:r w:rsidRPr="001C79F0">
        <w:rPr>
          <w:rFonts w:ascii="AvenirNext LT Com Regular" w:hAnsi="AvenirNext LT Com Regular"/>
        </w:rPr>
        <w:t>, Rathaus, Hugenottenallee 53, 63263 Neu-Isenburg</w:t>
      </w:r>
      <w:r w:rsidRPr="001C79F0">
        <w:rPr>
          <w:rFonts w:ascii="AvenirNext LT Com Regular" w:hAnsi="AvenirNext LT Com Regular"/>
        </w:rPr>
        <w:br/>
        <w:t>FB 13, im Flur vor dem Zimmer 4.08, geöffnet zu folgenden Zeiten: montags bis  donnerstags von 8.30 Uhr bis 16 Uhr sowie freitags von 08.30 Uhr bis 12 Uhr, Telefon 06102 241 764.</w:t>
      </w:r>
    </w:p>
    <w:p w:rsidR="00FC3B82" w:rsidRDefault="00FC3B82" w:rsidP="00634D4F">
      <w:pPr>
        <w:spacing w:after="0" w:line="288" w:lineRule="auto"/>
        <w:rPr>
          <w:rFonts w:ascii="AvenirNext LT Com Regular" w:hAnsi="AvenirNext LT Com Regular"/>
        </w:rPr>
      </w:pPr>
    </w:p>
    <w:p w:rsidR="00634D4F" w:rsidRPr="00684715" w:rsidRDefault="00634D4F" w:rsidP="00634D4F">
      <w:pPr>
        <w:spacing w:after="0" w:line="288" w:lineRule="auto"/>
        <w:rPr>
          <w:rFonts w:ascii="AvenirNext LT Com Regular" w:hAnsi="AvenirNext LT Com Regular"/>
          <w:b/>
        </w:rPr>
      </w:pPr>
      <w:r w:rsidRPr="00684715">
        <w:rPr>
          <w:rFonts w:ascii="AvenirNext LT Com Regular" w:hAnsi="AvenirNext LT Com Regular"/>
          <w:b/>
        </w:rPr>
        <w:t>Hinweis:</w:t>
      </w:r>
    </w:p>
    <w:p w:rsidR="00634D4F" w:rsidRPr="00634D4F" w:rsidRDefault="00634D4F" w:rsidP="00634D4F">
      <w:pPr>
        <w:spacing w:after="0" w:line="288" w:lineRule="auto"/>
        <w:rPr>
          <w:rFonts w:ascii="AvenirNext LT Com Regular" w:hAnsi="AvenirNext LT Com Regular"/>
        </w:rPr>
      </w:pPr>
      <w:r w:rsidRPr="00684715">
        <w:rPr>
          <w:rFonts w:ascii="AvenirNext LT Com Regular" w:hAnsi="AvenirNext LT Com Regular"/>
        </w:rPr>
        <w:t>Da es sich bei der Anlage der Antragstellerin um eine Anlage handelt, die unter die Vorschriften der Industrieemissions-Richtlinie fä</w:t>
      </w:r>
      <w:bookmarkStart w:id="25" w:name="_GoBack"/>
      <w:bookmarkEnd w:id="25"/>
      <w:r w:rsidRPr="00684715">
        <w:rPr>
          <w:rFonts w:ascii="AvenirNext LT Com Regular" w:hAnsi="AvenirNext LT Com Regular"/>
        </w:rPr>
        <w:t xml:space="preserve">llt, </w:t>
      </w:r>
      <w:r>
        <w:rPr>
          <w:rFonts w:ascii="AvenirNext LT Com Regular" w:hAnsi="AvenirNext LT Com Regular"/>
        </w:rPr>
        <w:t>ist der</w:t>
      </w:r>
      <w:r w:rsidRPr="00684715">
        <w:rPr>
          <w:rFonts w:ascii="AvenirNext LT Com Regular" w:hAnsi="AvenirNext LT Com Regular"/>
        </w:rPr>
        <w:t xml:space="preserve"> Genehmigungsbescheid auch </w:t>
      </w:r>
      <w:r w:rsidRPr="00634D4F">
        <w:rPr>
          <w:rFonts w:ascii="AvenirNext LT Com Regular" w:hAnsi="AvenirNext LT Com Regular"/>
        </w:rPr>
        <w:t>dauerhaft auf der Internetseite des RP Darmstadt (</w:t>
      </w:r>
      <w:hyperlink r:id="rId5" w:history="1">
        <w:r w:rsidRPr="00634D4F">
          <w:rPr>
            <w:rStyle w:val="Hyperlink"/>
            <w:rFonts w:ascii="AvenirNext LT Com Regular" w:hAnsi="AvenirNext LT Com Regular"/>
          </w:rPr>
          <w:t>www.rp-darmstadt.hessen.de</w:t>
        </w:r>
      </w:hyperlink>
      <w:r w:rsidRPr="00634D4F">
        <w:rPr>
          <w:rFonts w:ascii="AvenirNext LT Com Regular" w:hAnsi="AvenirNext LT Com Regular"/>
        </w:rPr>
        <w:t>) unter öffentliche Bekanntmachungen/Industrieemissionen verfügbar.</w:t>
      </w:r>
    </w:p>
    <w:p w:rsidR="007C20D9" w:rsidRPr="00634D4F" w:rsidRDefault="007C20D9" w:rsidP="00634D4F">
      <w:pPr>
        <w:spacing w:after="0" w:line="288" w:lineRule="auto"/>
        <w:rPr>
          <w:rFonts w:ascii="AvenirNext LT Com Regular" w:hAnsi="AvenirNext LT Com Regular"/>
        </w:rPr>
      </w:pPr>
    </w:p>
    <w:p w:rsidR="00634D4F" w:rsidRPr="00634D4F" w:rsidRDefault="00634D4F" w:rsidP="00634D4F">
      <w:pPr>
        <w:spacing w:after="0" w:line="288" w:lineRule="auto"/>
        <w:jc w:val="both"/>
        <w:rPr>
          <w:rFonts w:ascii="AvenirNext LT Com Regular" w:hAnsi="AvenirNext LT Com Regular"/>
          <w:b/>
          <w:u w:val="single"/>
        </w:rPr>
      </w:pPr>
      <w:r w:rsidRPr="00634D4F">
        <w:rPr>
          <w:rFonts w:ascii="AvenirNext LT Com Regular" w:hAnsi="AvenirNext LT Com Regular"/>
          <w:b/>
          <w:u w:val="single"/>
        </w:rPr>
        <w:t xml:space="preserve">Hinweis für Dritte: </w:t>
      </w:r>
    </w:p>
    <w:p w:rsidR="00634D4F" w:rsidRPr="00634D4F" w:rsidRDefault="00634D4F" w:rsidP="00634D4F">
      <w:pPr>
        <w:spacing w:after="0" w:line="288" w:lineRule="auto"/>
        <w:jc w:val="both"/>
        <w:rPr>
          <w:rFonts w:ascii="AvenirNext LT Com Regular" w:hAnsi="AvenirNext LT Com Regular"/>
        </w:rPr>
      </w:pPr>
      <w:r w:rsidRPr="00634D4F">
        <w:rPr>
          <w:rFonts w:ascii="AvenirNext LT Com Regular" w:hAnsi="AvenirNext LT Com Regular"/>
        </w:rPr>
        <w:t>Mit dem Ende der Auslegungsfrist gilt der Bescheid auch gegenüber Dritten, die keine Einwendungen erhoben haben, als zugestellt.</w:t>
      </w:r>
    </w:p>
    <w:p w:rsidR="00D4273E" w:rsidRDefault="00D4273E" w:rsidP="00634D4F">
      <w:pPr>
        <w:spacing w:after="0" w:line="288" w:lineRule="auto"/>
        <w:jc w:val="both"/>
        <w:rPr>
          <w:rFonts w:ascii="AvenirNext LT Com Regular" w:hAnsi="AvenirNext LT Com Regular"/>
        </w:rPr>
      </w:pPr>
    </w:p>
    <w:p w:rsidR="00634D4F" w:rsidRPr="00634D4F" w:rsidRDefault="00634D4F" w:rsidP="00634D4F">
      <w:pPr>
        <w:spacing w:after="0" w:line="288" w:lineRule="auto"/>
        <w:jc w:val="both"/>
        <w:rPr>
          <w:rFonts w:ascii="AvenirNext LT Com Regular" w:hAnsi="AvenirNext LT Com Regular"/>
          <w:b/>
        </w:rPr>
      </w:pPr>
      <w:r w:rsidRPr="00634D4F">
        <w:rPr>
          <w:rFonts w:ascii="AvenirNext LT Com Regular" w:hAnsi="AvenirNext LT Com Regular"/>
        </w:rPr>
        <w:t xml:space="preserve">Die Klagefrist beginnt am Tage nach dem Ende der Auslegungsfrist </w:t>
      </w:r>
      <w:r w:rsidRPr="001059DD">
        <w:rPr>
          <w:rFonts w:ascii="AvenirNext LT Com Regular" w:hAnsi="AvenirNext LT Com Regular"/>
        </w:rPr>
        <w:t xml:space="preserve">am </w:t>
      </w:r>
      <w:r w:rsidR="00D85791" w:rsidRPr="001059DD">
        <w:rPr>
          <w:rFonts w:ascii="AvenirNext LT Com Regular" w:hAnsi="AvenirNext LT Com Regular"/>
          <w:b/>
        </w:rPr>
        <w:t>30. Januar 2024</w:t>
      </w:r>
      <w:r w:rsidRPr="001059DD">
        <w:rPr>
          <w:rFonts w:ascii="AvenirNext LT Com Regular" w:hAnsi="AvenirNext LT Com Regular"/>
          <w:b/>
        </w:rPr>
        <w:t xml:space="preserve"> und </w:t>
      </w:r>
      <w:r w:rsidR="00046ECD" w:rsidRPr="001059DD">
        <w:rPr>
          <w:rFonts w:ascii="AvenirNext LT Com Regular" w:hAnsi="AvenirNext LT Com Regular"/>
          <w:b/>
        </w:rPr>
        <w:t>endet am</w:t>
      </w:r>
      <w:r w:rsidRPr="001059DD">
        <w:rPr>
          <w:rFonts w:ascii="AvenirNext LT Com Regular" w:hAnsi="AvenirNext LT Com Regular"/>
          <w:b/>
        </w:rPr>
        <w:t xml:space="preserve"> </w:t>
      </w:r>
      <w:r w:rsidR="00D85791" w:rsidRPr="001059DD">
        <w:rPr>
          <w:rFonts w:ascii="AvenirNext LT Com Regular" w:hAnsi="AvenirNext LT Com Regular"/>
          <w:b/>
        </w:rPr>
        <w:t>29. Februar 2024</w:t>
      </w:r>
      <w:r w:rsidRPr="001059DD">
        <w:rPr>
          <w:rFonts w:ascii="AvenirNext LT Com Regular" w:hAnsi="AvenirNext LT Com Regular"/>
          <w:b/>
        </w:rPr>
        <w:fldChar w:fldCharType="begin"/>
      </w:r>
      <w:r w:rsidRPr="001059DD">
        <w:rPr>
          <w:rFonts w:ascii="AvenirNext LT Com Regular" w:hAnsi="AvenirNext LT Com Regular"/>
          <w:b/>
        </w:rPr>
        <w:instrText xml:space="preserve"> FILLIN "*9 Datum Ende Klagefrist (z.B. Montag, 05.12.07) "\* MERGEFORMAT </w:instrText>
      </w:r>
      <w:r w:rsidRPr="001059DD">
        <w:rPr>
          <w:rFonts w:ascii="AvenirNext LT Com Regular" w:hAnsi="AvenirNext LT Com Regular"/>
          <w:b/>
        </w:rPr>
        <w:fldChar w:fldCharType="end"/>
      </w:r>
      <w:r w:rsidRPr="001059DD">
        <w:rPr>
          <w:rFonts w:ascii="AvenirNext LT Com Regular" w:hAnsi="AvenirNext LT Com Regular"/>
          <w:b/>
        </w:rPr>
        <w:t>.</w:t>
      </w:r>
    </w:p>
    <w:p w:rsidR="00FC3B82" w:rsidRPr="00FC3B82" w:rsidRDefault="00FC3B82" w:rsidP="00FC3B82">
      <w:pPr>
        <w:spacing w:after="0" w:line="288" w:lineRule="auto"/>
        <w:rPr>
          <w:rFonts w:ascii="AvenirNext LT Com Regular" w:hAnsi="AvenirNext LT Com Regular"/>
          <w:b/>
        </w:rPr>
      </w:pPr>
    </w:p>
    <w:p w:rsidR="001059DD" w:rsidRDefault="001059DD" w:rsidP="00FC3B82">
      <w:pPr>
        <w:spacing w:after="0" w:line="288" w:lineRule="auto"/>
        <w:rPr>
          <w:rFonts w:ascii="AvenirNext LT Com Regular" w:hAnsi="AvenirNext LT Com Regular"/>
        </w:rPr>
      </w:pPr>
    </w:p>
    <w:p w:rsidR="001059DD" w:rsidRDefault="001059DD" w:rsidP="00FC3B82">
      <w:pPr>
        <w:spacing w:after="0" w:line="288" w:lineRule="auto"/>
        <w:rPr>
          <w:rFonts w:ascii="AvenirNext LT Com Regular" w:hAnsi="AvenirNext LT Com Regular"/>
        </w:rPr>
      </w:pPr>
    </w:p>
    <w:p w:rsidR="001059DD" w:rsidRDefault="001059DD" w:rsidP="00FC3B82">
      <w:pPr>
        <w:spacing w:after="0" w:line="288" w:lineRule="auto"/>
        <w:rPr>
          <w:rFonts w:ascii="AvenirNext LT Com Regular" w:hAnsi="AvenirNext LT Com Regular"/>
        </w:rPr>
      </w:pPr>
    </w:p>
    <w:p w:rsidR="00FC3B82" w:rsidRPr="00212928" w:rsidRDefault="00FC3B82" w:rsidP="00FC3B82">
      <w:pPr>
        <w:spacing w:after="0" w:line="288" w:lineRule="auto"/>
        <w:rPr>
          <w:rFonts w:ascii="AvenirNext LT Com Regular" w:hAnsi="AvenirNext LT Com Regular"/>
        </w:rPr>
      </w:pPr>
      <w:r w:rsidRPr="001A27E7">
        <w:rPr>
          <w:rFonts w:ascii="AvenirNext LT Com Regular" w:hAnsi="AvenirNext LT Com Regular"/>
        </w:rPr>
        <w:lastRenderedPageBreak/>
        <w:t xml:space="preserve">Frankfurt am Main, </w:t>
      </w:r>
      <w:r w:rsidRPr="00BD5E96">
        <w:rPr>
          <w:rFonts w:ascii="AvenirNext LT Com Regular" w:hAnsi="AvenirNext LT Com Regular"/>
        </w:rPr>
        <w:t xml:space="preserve">den </w:t>
      </w:r>
      <w:r w:rsidR="00D85791">
        <w:rPr>
          <w:rFonts w:ascii="AvenirNext LT Com Regular" w:hAnsi="AvenirNext LT Com Regular"/>
        </w:rPr>
        <w:t>18. Dezember</w:t>
      </w:r>
      <w:r w:rsidR="00046ECD" w:rsidRPr="00046ECD">
        <w:rPr>
          <w:rFonts w:ascii="AvenirNext LT Com Regular" w:hAnsi="AvenirNext LT Com Regular"/>
        </w:rPr>
        <w:t xml:space="preserve"> </w:t>
      </w:r>
      <w:r w:rsidRPr="00046ECD">
        <w:rPr>
          <w:rFonts w:ascii="AvenirNext LT Com Regular" w:hAnsi="AvenirNext LT Com Regular"/>
        </w:rPr>
        <w:t>202</w:t>
      </w:r>
      <w:r w:rsidR="00634D4F" w:rsidRPr="00046ECD">
        <w:rPr>
          <w:rFonts w:ascii="AvenirNext LT Com Regular" w:hAnsi="AvenirNext LT Com Regular"/>
        </w:rPr>
        <w:t>3</w:t>
      </w:r>
    </w:p>
    <w:p w:rsidR="00212928" w:rsidRDefault="00212928" w:rsidP="00FC3B82">
      <w:pPr>
        <w:spacing w:after="0" w:line="288" w:lineRule="auto"/>
        <w:rPr>
          <w:rFonts w:ascii="AvenirNext LT Com Regular" w:hAnsi="AvenirNext LT Com Regular"/>
          <w:b/>
        </w:rPr>
      </w:pP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Regierungspräsidium Darmstadt</w:t>
      </w:r>
    </w:p>
    <w:p w:rsidR="00D4273E"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Abteilung Umwelt Frankfurt</w:t>
      </w:r>
    </w:p>
    <w:p w:rsidR="00FC3B82" w:rsidRPr="00FC3B82" w:rsidRDefault="00D4273E" w:rsidP="00D4273E">
      <w:pPr>
        <w:spacing w:after="0" w:line="288" w:lineRule="auto"/>
        <w:rPr>
          <w:rFonts w:ascii="AvenirNext LT Com Regular" w:hAnsi="AvenirNext LT Com Regular"/>
          <w:b/>
        </w:rPr>
      </w:pPr>
      <w:r w:rsidRPr="00FC3B82">
        <w:rPr>
          <w:rFonts w:ascii="AvenirNext LT Com Regular" w:hAnsi="AvenirNext LT Com Regular"/>
          <w:b/>
        </w:rPr>
        <w:t xml:space="preserve">Geschäftszeichen: </w:t>
      </w:r>
      <w:r w:rsidR="00D85791" w:rsidRPr="00D85791">
        <w:rPr>
          <w:rFonts w:ascii="AvenirNext LT Com Regular" w:hAnsi="AvenirNext LT Com Regular"/>
          <w:b/>
        </w:rPr>
        <w:t xml:space="preserve">RPDA - Dez. IV/F 43.1-53 u 12.01/14-2020/58  </w:t>
      </w:r>
    </w:p>
    <w:sectPr w:rsidR="00FC3B82" w:rsidRPr="00FC3B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 LT Com Regular">
    <w:panose1 w:val="020B0503020203020204"/>
    <w:charset w:val="00"/>
    <w:family w:val="swiss"/>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C66"/>
    <w:multiLevelType w:val="hybridMultilevel"/>
    <w:tmpl w:val="16A296EA"/>
    <w:lvl w:ilvl="0" w:tplc="D0060510">
      <w:numFmt w:val="bullet"/>
      <w:lvlText w:val="-"/>
      <w:lvlJc w:val="left"/>
      <w:pPr>
        <w:ind w:left="851" w:hanging="360"/>
      </w:pPr>
      <w:rPr>
        <w:rFonts w:ascii="AvenirNext LT Com Regular" w:eastAsia="Times New Roman" w:hAnsi="AvenirNext LT Com Regular" w:cs="Arial" w:hint="default"/>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 w15:restartNumberingAfterBreak="0">
    <w:nsid w:val="1142468C"/>
    <w:multiLevelType w:val="hybridMultilevel"/>
    <w:tmpl w:val="07E42FC0"/>
    <w:lvl w:ilvl="0" w:tplc="0234DA7A">
      <w:numFmt w:val="bullet"/>
      <w:lvlText w:val="-"/>
      <w:lvlJc w:val="left"/>
      <w:pPr>
        <w:ind w:left="720" w:hanging="360"/>
      </w:pPr>
      <w:rPr>
        <w:rFonts w:ascii="AvenirNext LT Com Regular" w:eastAsia="Times New Roman" w:hAnsi="AvenirNext LT Com 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E21687"/>
    <w:multiLevelType w:val="hybridMultilevel"/>
    <w:tmpl w:val="FBDE168C"/>
    <w:lvl w:ilvl="0" w:tplc="0407000F">
      <w:start w:val="1"/>
      <w:numFmt w:val="decimal"/>
      <w:lvlText w:val="%1."/>
      <w:lvlJc w:val="left"/>
      <w:pPr>
        <w:ind w:left="644"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E3EF1"/>
    <w:multiLevelType w:val="hybridMultilevel"/>
    <w:tmpl w:val="CB68D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985560"/>
    <w:multiLevelType w:val="hybridMultilevel"/>
    <w:tmpl w:val="39D4FA7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2EC2160C"/>
    <w:multiLevelType w:val="hybridMultilevel"/>
    <w:tmpl w:val="D812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D535B8"/>
    <w:multiLevelType w:val="hybridMultilevel"/>
    <w:tmpl w:val="22E87CA6"/>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ED5D9C"/>
    <w:multiLevelType w:val="hybridMultilevel"/>
    <w:tmpl w:val="7020D7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AF1703B"/>
    <w:multiLevelType w:val="hybridMultilevel"/>
    <w:tmpl w:val="A04C2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1950C6"/>
    <w:multiLevelType w:val="hybridMultilevel"/>
    <w:tmpl w:val="8FE0F6E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D867C9"/>
    <w:multiLevelType w:val="hybridMultilevel"/>
    <w:tmpl w:val="7DBE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617614"/>
    <w:multiLevelType w:val="hybridMultilevel"/>
    <w:tmpl w:val="6D221694"/>
    <w:lvl w:ilvl="0" w:tplc="D0060510">
      <w:numFmt w:val="bullet"/>
      <w:lvlText w:val="-"/>
      <w:lvlJc w:val="left"/>
      <w:pPr>
        <w:ind w:left="720" w:hanging="360"/>
      </w:pPr>
      <w:rPr>
        <w:rFonts w:ascii="AvenirNext LT Com Regular" w:eastAsia="Times New Roman" w:hAnsi="AvenirNext LT Com Regula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B00612"/>
    <w:multiLevelType w:val="multilevel"/>
    <w:tmpl w:val="952E8FFE"/>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C43AAA"/>
    <w:multiLevelType w:val="hybridMultilevel"/>
    <w:tmpl w:val="7D2C7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C0147D"/>
    <w:multiLevelType w:val="hybridMultilevel"/>
    <w:tmpl w:val="C76C00A4"/>
    <w:lvl w:ilvl="0" w:tplc="248202CC">
      <w:start w:val="1"/>
      <w:numFmt w:val="bullet"/>
      <w:lvlText w:val="-"/>
      <w:lvlJc w:val="left"/>
      <w:pPr>
        <w:ind w:left="644" w:hanging="360"/>
      </w:pPr>
      <w:rPr>
        <w:rFonts w:ascii="AvenirNext LT Com Regular" w:eastAsia="Times New Roman" w:hAnsi="AvenirNext LT Com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D62E1A"/>
    <w:multiLevelType w:val="hybridMultilevel"/>
    <w:tmpl w:val="FBDE168C"/>
    <w:lvl w:ilvl="0" w:tplc="0407000F">
      <w:start w:val="1"/>
      <w:numFmt w:val="decimal"/>
      <w:lvlText w:val="%1."/>
      <w:lvlJc w:val="left"/>
      <w:pPr>
        <w:ind w:left="644"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414A0C"/>
    <w:multiLevelType w:val="hybridMultilevel"/>
    <w:tmpl w:val="17CC381A"/>
    <w:lvl w:ilvl="0" w:tplc="78BA0E52">
      <w:start w:val="1"/>
      <w:numFmt w:val="bullet"/>
      <w:lvlText w:val="-"/>
      <w:lvlJc w:val="left"/>
      <w:pPr>
        <w:ind w:left="720" w:hanging="360"/>
      </w:pPr>
      <w:rPr>
        <w:rFonts w:ascii="AvenirNext LT Com Regular" w:eastAsia="Times New Roman" w:hAnsi="AvenirNext LT Com Regular" w:cs="Times New Roman" w:hint="default"/>
      </w:rPr>
    </w:lvl>
    <w:lvl w:ilvl="1" w:tplc="BD0626FA">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11"/>
  </w:num>
  <w:num w:numId="5">
    <w:abstractNumId w:val="4"/>
  </w:num>
  <w:num w:numId="6">
    <w:abstractNumId w:val="13"/>
  </w:num>
  <w:num w:numId="7">
    <w:abstractNumId w:val="10"/>
  </w:num>
  <w:num w:numId="8">
    <w:abstractNumId w:val="5"/>
  </w:num>
  <w:num w:numId="9">
    <w:abstractNumId w:val="3"/>
  </w:num>
  <w:num w:numId="10">
    <w:abstractNumId w:val="0"/>
  </w:num>
  <w:num w:numId="11">
    <w:abstractNumId w:val="14"/>
  </w:num>
  <w:num w:numId="12">
    <w:abstractNumId w:val="16"/>
  </w:num>
  <w:num w:numId="13">
    <w:abstractNumId w:val="6"/>
  </w:num>
  <w:num w:numId="14">
    <w:abstractNumId w:val="9"/>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2"/>
    <w:rsid w:val="00027949"/>
    <w:rsid w:val="00041C48"/>
    <w:rsid w:val="0004439D"/>
    <w:rsid w:val="00046ECD"/>
    <w:rsid w:val="00051EF5"/>
    <w:rsid w:val="00057C4B"/>
    <w:rsid w:val="00067AA5"/>
    <w:rsid w:val="000738BF"/>
    <w:rsid w:val="00074178"/>
    <w:rsid w:val="000B2F71"/>
    <w:rsid w:val="001059DD"/>
    <w:rsid w:val="00142011"/>
    <w:rsid w:val="001533CD"/>
    <w:rsid w:val="001A27E7"/>
    <w:rsid w:val="001C23E5"/>
    <w:rsid w:val="001C79F0"/>
    <w:rsid w:val="001E080E"/>
    <w:rsid w:val="00212928"/>
    <w:rsid w:val="0022225C"/>
    <w:rsid w:val="002349B1"/>
    <w:rsid w:val="00236F3E"/>
    <w:rsid w:val="0024073D"/>
    <w:rsid w:val="0025030E"/>
    <w:rsid w:val="00253758"/>
    <w:rsid w:val="00264F08"/>
    <w:rsid w:val="002C7107"/>
    <w:rsid w:val="0032757D"/>
    <w:rsid w:val="003F7C1D"/>
    <w:rsid w:val="00416641"/>
    <w:rsid w:val="00471B87"/>
    <w:rsid w:val="004C336E"/>
    <w:rsid w:val="004D7592"/>
    <w:rsid w:val="004F36A9"/>
    <w:rsid w:val="00514A02"/>
    <w:rsid w:val="00554054"/>
    <w:rsid w:val="00617915"/>
    <w:rsid w:val="00621C5E"/>
    <w:rsid w:val="006327B7"/>
    <w:rsid w:val="00634D4F"/>
    <w:rsid w:val="006432AA"/>
    <w:rsid w:val="006461CF"/>
    <w:rsid w:val="006541E3"/>
    <w:rsid w:val="00666297"/>
    <w:rsid w:val="00677154"/>
    <w:rsid w:val="006D2CDC"/>
    <w:rsid w:val="00765908"/>
    <w:rsid w:val="007C20D9"/>
    <w:rsid w:val="007F7FE6"/>
    <w:rsid w:val="00814D8F"/>
    <w:rsid w:val="00842D49"/>
    <w:rsid w:val="00855499"/>
    <w:rsid w:val="008C70F5"/>
    <w:rsid w:val="00971D1C"/>
    <w:rsid w:val="009808B1"/>
    <w:rsid w:val="00A459A5"/>
    <w:rsid w:val="00AE346F"/>
    <w:rsid w:val="00B00D4F"/>
    <w:rsid w:val="00B20A22"/>
    <w:rsid w:val="00B32111"/>
    <w:rsid w:val="00B74B89"/>
    <w:rsid w:val="00B75BA5"/>
    <w:rsid w:val="00B81126"/>
    <w:rsid w:val="00B83AB6"/>
    <w:rsid w:val="00B87DDF"/>
    <w:rsid w:val="00BD5E96"/>
    <w:rsid w:val="00CE43CD"/>
    <w:rsid w:val="00D35DF3"/>
    <w:rsid w:val="00D4273E"/>
    <w:rsid w:val="00D71111"/>
    <w:rsid w:val="00D85791"/>
    <w:rsid w:val="00DA7D86"/>
    <w:rsid w:val="00EC1795"/>
    <w:rsid w:val="00ED6D29"/>
    <w:rsid w:val="00EE3E16"/>
    <w:rsid w:val="00F209EE"/>
    <w:rsid w:val="00F62E29"/>
    <w:rsid w:val="00FA32CB"/>
    <w:rsid w:val="00FC3B82"/>
    <w:rsid w:val="00FC3D55"/>
    <w:rsid w:val="00FD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F403"/>
  <w15:chartTrackingRefBased/>
  <w15:docId w15:val="{F8F21120-7934-4C6A-9ECE-A3E5F088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E29"/>
    <w:pPr>
      <w:ind w:left="720"/>
      <w:contextualSpacing/>
    </w:pPr>
  </w:style>
  <w:style w:type="character" w:styleId="Hyperlink">
    <w:name w:val="Hyperlink"/>
    <w:basedOn w:val="Absatz-Standardschriftart"/>
    <w:uiPriority w:val="99"/>
    <w:unhideWhenUsed/>
    <w:rsid w:val="00621C5E"/>
    <w:rPr>
      <w:color w:val="0563C1" w:themeColor="hyperlink"/>
      <w:u w:val="single"/>
    </w:rPr>
  </w:style>
  <w:style w:type="paragraph" w:styleId="Textkrper">
    <w:name w:val="Body Text"/>
    <w:basedOn w:val="Standard"/>
    <w:link w:val="TextkrperZchn"/>
    <w:rsid w:val="0055405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554054"/>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264F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F08"/>
    <w:rPr>
      <w:rFonts w:ascii="Segoe UI" w:hAnsi="Segoe UI" w:cs="Segoe UI"/>
      <w:sz w:val="18"/>
      <w:szCs w:val="18"/>
    </w:rPr>
  </w:style>
  <w:style w:type="table" w:customStyle="1" w:styleId="TableGrid">
    <w:name w:val="TableGrid"/>
    <w:rsid w:val="00D4273E"/>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p-darmstadt.hes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Schuldt, Doris (RPDA)</dc:creator>
  <cp:keywords/>
  <dc:description/>
  <cp:lastModifiedBy>Marx, Katharina (RPDA)</cp:lastModifiedBy>
  <cp:revision>5</cp:revision>
  <cp:lastPrinted>2023-04-06T07:20:00Z</cp:lastPrinted>
  <dcterms:created xsi:type="dcterms:W3CDTF">2023-12-19T12:38:00Z</dcterms:created>
  <dcterms:modified xsi:type="dcterms:W3CDTF">2023-12-28T07:42:00Z</dcterms:modified>
</cp:coreProperties>
</file>