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A31" w:rsidRPr="000779CD" w:rsidRDefault="009A6A31" w:rsidP="00702A65">
      <w:pPr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  <w:bookmarkStart w:id="0" w:name="_GoBack"/>
      <w:bookmarkEnd w:id="0"/>
      <w:r w:rsidRPr="00004879">
        <w:rPr>
          <w:rFonts w:ascii="AvenirNext LT Com Regular" w:hAnsi="AvenirNext LT Com Regular"/>
          <w:b/>
          <w:sz w:val="22"/>
          <w:szCs w:val="22"/>
          <w:u w:val="single"/>
        </w:rPr>
        <w:t>Vorhaben der</w:t>
      </w:r>
      <w:r w:rsidR="00702A65">
        <w:rPr>
          <w:rFonts w:ascii="AvenirNext LT Com Regular" w:hAnsi="AvenirNext LT Com Regular"/>
          <w:b/>
          <w:sz w:val="22"/>
          <w:szCs w:val="22"/>
          <w:u w:val="single"/>
        </w:rPr>
        <w:t xml:space="preserve"> </w:t>
      </w:r>
      <w:r w:rsidR="00702A65" w:rsidRPr="00702A65">
        <w:rPr>
          <w:rFonts w:ascii="AvenirNext LT Com Regular" w:hAnsi="AvenirNext LT Com Regular"/>
          <w:b/>
          <w:sz w:val="22"/>
          <w:szCs w:val="22"/>
          <w:u w:val="single"/>
        </w:rPr>
        <w:t>MI Investitions GmbH</w:t>
      </w:r>
      <w:r w:rsidR="00702A65">
        <w:rPr>
          <w:rFonts w:ascii="AvenirNext LT Com Regular" w:hAnsi="AvenirNext LT Com Regular"/>
          <w:b/>
          <w:sz w:val="22"/>
          <w:szCs w:val="22"/>
          <w:u w:val="single"/>
        </w:rPr>
        <w:t xml:space="preserve">, </w:t>
      </w:r>
      <w:r w:rsidR="00702A65" w:rsidRPr="00702A65">
        <w:rPr>
          <w:rFonts w:ascii="AvenirNext LT Com Regular" w:hAnsi="AvenirNext LT Com Regular"/>
          <w:b/>
          <w:sz w:val="22"/>
          <w:szCs w:val="22"/>
          <w:u w:val="single"/>
        </w:rPr>
        <w:t>Theodor-Storm-Straße 4</w:t>
      </w:r>
      <w:r w:rsidR="00702A65">
        <w:rPr>
          <w:rFonts w:ascii="AvenirNext LT Com Regular" w:hAnsi="AvenirNext LT Com Regular"/>
          <w:b/>
          <w:sz w:val="22"/>
          <w:szCs w:val="22"/>
          <w:u w:val="single"/>
        </w:rPr>
        <w:t xml:space="preserve">, </w:t>
      </w:r>
      <w:r w:rsidR="00702A65" w:rsidRPr="00702A65">
        <w:rPr>
          <w:rFonts w:ascii="AvenirNext LT Com Regular" w:hAnsi="AvenirNext LT Com Regular"/>
          <w:b/>
          <w:sz w:val="22"/>
          <w:szCs w:val="22"/>
          <w:u w:val="single"/>
        </w:rPr>
        <w:t>61350 Bad Homburg vor der Höhe</w:t>
      </w:r>
      <w:r w:rsidR="00973D6F">
        <w:rPr>
          <w:rFonts w:ascii="AvenirNext LT Com Regular" w:hAnsi="AvenirNext LT Com Regular"/>
          <w:b/>
          <w:sz w:val="22"/>
          <w:szCs w:val="22"/>
          <w:u w:val="single"/>
        </w:rPr>
        <w:t>;</w:t>
      </w:r>
      <w:r w:rsidRPr="000779CD">
        <w:rPr>
          <w:rFonts w:ascii="AvenirNext LT Com Regular" w:hAnsi="AvenirNext LT Com Regular"/>
          <w:b/>
          <w:sz w:val="22"/>
          <w:szCs w:val="22"/>
          <w:u w:val="single"/>
        </w:rPr>
        <w:fldChar w:fldCharType="begin"/>
      </w:r>
      <w:r w:rsidRPr="000779CD">
        <w:rPr>
          <w:rFonts w:ascii="AvenirNext LT Com Regular" w:hAnsi="AvenirNext LT Com Regular"/>
          <w:b/>
          <w:sz w:val="22"/>
          <w:szCs w:val="22"/>
          <w:u w:val="single"/>
        </w:rPr>
        <w:instrText xml:space="preserve">FILLIN "*1 Beschreibung d. Vorhabens"\* MERGEFORMAT </w:instrText>
      </w:r>
      <w:r w:rsidRPr="000779CD">
        <w:rPr>
          <w:rFonts w:ascii="AvenirNext LT Com Regular" w:hAnsi="AvenirNext LT Com Regular"/>
          <w:b/>
          <w:sz w:val="22"/>
          <w:szCs w:val="22"/>
          <w:u w:val="single"/>
        </w:rPr>
        <w:fldChar w:fldCharType="end"/>
      </w:r>
    </w:p>
    <w:p w:rsidR="009A6A31" w:rsidRPr="000779CD" w:rsidRDefault="009A6A31" w:rsidP="009A6A31">
      <w:pPr>
        <w:spacing w:line="288" w:lineRule="auto"/>
        <w:jc w:val="both"/>
        <w:rPr>
          <w:rFonts w:ascii="AvenirNext LT Com Regular" w:hAnsi="AvenirNext LT Com Regular"/>
          <w:b/>
          <w:sz w:val="22"/>
          <w:szCs w:val="22"/>
          <w:u w:val="single"/>
        </w:rPr>
      </w:pPr>
      <w:r w:rsidRPr="000779CD">
        <w:rPr>
          <w:rFonts w:ascii="AvenirNext LT Com Regular" w:hAnsi="AvenirNext LT Com Regular"/>
          <w:b/>
          <w:sz w:val="22"/>
          <w:szCs w:val="22"/>
          <w:u w:val="single"/>
        </w:rPr>
        <w:t xml:space="preserve">Bekanntmachung über die Erteilung </w:t>
      </w:r>
      <w:r>
        <w:rPr>
          <w:rFonts w:ascii="AvenirNext LT Com Regular" w:hAnsi="AvenirNext LT Com Regular"/>
          <w:b/>
          <w:sz w:val="22"/>
          <w:szCs w:val="22"/>
          <w:u w:val="single"/>
        </w:rPr>
        <w:t>einer G</w:t>
      </w:r>
      <w:r w:rsidRPr="000779CD">
        <w:rPr>
          <w:rFonts w:ascii="AvenirNext LT Com Regular" w:hAnsi="AvenirNext LT Com Regular"/>
          <w:b/>
          <w:sz w:val="22"/>
          <w:szCs w:val="22"/>
          <w:u w:val="single"/>
        </w:rPr>
        <w:t xml:space="preserve">enehmigung nach </w:t>
      </w:r>
      <w:r w:rsidR="009F7162" w:rsidRPr="009F7162">
        <w:rPr>
          <w:rFonts w:ascii="AvenirNext LT Com Regular" w:hAnsi="AvenirNext LT Com Regular"/>
          <w:b/>
          <w:sz w:val="22"/>
          <w:szCs w:val="22"/>
          <w:u w:val="single"/>
        </w:rPr>
        <w:t>§ 4 A</w:t>
      </w:r>
      <w:r w:rsidR="006C00F5">
        <w:rPr>
          <w:rFonts w:ascii="AvenirNext LT Com Regular" w:hAnsi="AvenirNext LT Com Regular"/>
          <w:b/>
          <w:sz w:val="22"/>
          <w:szCs w:val="22"/>
          <w:u w:val="single"/>
        </w:rPr>
        <w:t>bsatz 1 Bundes-Immissionsschutz</w:t>
      </w:r>
      <w:r w:rsidR="009F7162" w:rsidRPr="009F7162">
        <w:rPr>
          <w:rFonts w:ascii="AvenirNext LT Com Regular" w:hAnsi="AvenirNext LT Com Regular"/>
          <w:b/>
          <w:sz w:val="22"/>
          <w:szCs w:val="22"/>
          <w:u w:val="single"/>
        </w:rPr>
        <w:t>gesetzes (BImSchG)</w:t>
      </w:r>
    </w:p>
    <w:p w:rsidR="009A6A31" w:rsidRPr="000779CD" w:rsidRDefault="009A6A31" w:rsidP="009A6A31">
      <w:pPr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</w:p>
    <w:p w:rsidR="009A6A31" w:rsidRPr="000779CD" w:rsidRDefault="009A6A31" w:rsidP="009A6A31">
      <w:pPr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  <w:r w:rsidRPr="00340658">
        <w:rPr>
          <w:rFonts w:ascii="AvenirNext LT Com Regular" w:hAnsi="AvenirNext LT Com Regular"/>
          <w:sz w:val="22"/>
          <w:szCs w:val="22"/>
        </w:rPr>
        <w:t>Nach § 21 a der Verordnung üb</w:t>
      </w:r>
      <w:r w:rsidRPr="000779CD">
        <w:rPr>
          <w:rFonts w:ascii="AvenirNext LT Com Regular" w:hAnsi="AvenirNext LT Com Regular"/>
          <w:sz w:val="22"/>
          <w:szCs w:val="22"/>
        </w:rPr>
        <w:t>er das Genehmigungsverfahren (9. BImSchV) w</w:t>
      </w:r>
      <w:r>
        <w:rPr>
          <w:rFonts w:ascii="AvenirNext LT Com Regular" w:hAnsi="AvenirNext LT Com Regular"/>
          <w:sz w:val="22"/>
          <w:szCs w:val="22"/>
        </w:rPr>
        <w:t>i</w:t>
      </w:r>
      <w:r w:rsidRPr="000779CD">
        <w:rPr>
          <w:rFonts w:ascii="AvenirNext LT Com Regular" w:hAnsi="AvenirNext LT Com Regular"/>
          <w:sz w:val="22"/>
          <w:szCs w:val="22"/>
        </w:rPr>
        <w:t xml:space="preserve">rd folgende </w:t>
      </w:r>
      <w:r>
        <w:rPr>
          <w:rFonts w:ascii="AvenirNext LT Com Regular" w:hAnsi="AvenirNext LT Com Regular"/>
          <w:sz w:val="22"/>
          <w:szCs w:val="22"/>
        </w:rPr>
        <w:t>G</w:t>
      </w:r>
      <w:r w:rsidRPr="000779CD">
        <w:rPr>
          <w:rFonts w:ascii="AvenirNext LT Com Regular" w:hAnsi="AvenirNext LT Com Regular"/>
          <w:sz w:val="22"/>
          <w:szCs w:val="22"/>
        </w:rPr>
        <w:t>enehmigung</w:t>
      </w:r>
      <w:r>
        <w:rPr>
          <w:rFonts w:ascii="AvenirNext LT Com Regular" w:hAnsi="AvenirNext LT Com Regular"/>
          <w:sz w:val="22"/>
          <w:szCs w:val="22"/>
        </w:rPr>
        <w:t xml:space="preserve"> </w:t>
      </w:r>
      <w:r w:rsidRPr="000779CD">
        <w:rPr>
          <w:rFonts w:ascii="AvenirNext LT Com Regular" w:hAnsi="AvenirNext LT Com Regular"/>
          <w:sz w:val="22"/>
          <w:szCs w:val="22"/>
        </w:rPr>
        <w:t xml:space="preserve">vom </w:t>
      </w:r>
      <w:r w:rsidR="00702A65">
        <w:rPr>
          <w:rFonts w:ascii="AvenirNext LT Com Regular" w:hAnsi="AvenirNext LT Com Regular"/>
          <w:sz w:val="22"/>
          <w:szCs w:val="22"/>
        </w:rPr>
        <w:t>22.</w:t>
      </w:r>
      <w:r w:rsidRPr="00102522">
        <w:rPr>
          <w:rFonts w:ascii="AvenirNext LT Com Regular" w:hAnsi="AvenirNext LT Com Regular"/>
          <w:sz w:val="22"/>
          <w:szCs w:val="22"/>
        </w:rPr>
        <w:t xml:space="preserve"> </w:t>
      </w:r>
      <w:r w:rsidR="00702A65">
        <w:rPr>
          <w:rFonts w:ascii="AvenirNext LT Com Regular" w:hAnsi="AvenirNext LT Com Regular"/>
          <w:sz w:val="22"/>
          <w:szCs w:val="22"/>
        </w:rPr>
        <w:t>Dezem</w:t>
      </w:r>
      <w:r w:rsidR="006843EA">
        <w:rPr>
          <w:rFonts w:ascii="AvenirNext LT Com Regular" w:hAnsi="AvenirNext LT Com Regular"/>
          <w:sz w:val="22"/>
          <w:szCs w:val="22"/>
        </w:rPr>
        <w:t>ber</w:t>
      </w:r>
      <w:r w:rsidR="009F7162">
        <w:rPr>
          <w:rFonts w:ascii="AvenirNext LT Com Regular" w:hAnsi="AvenirNext LT Com Regular"/>
          <w:sz w:val="22"/>
          <w:szCs w:val="22"/>
        </w:rPr>
        <w:t xml:space="preserve"> </w:t>
      </w:r>
      <w:r w:rsidRPr="00102522">
        <w:rPr>
          <w:rFonts w:ascii="AvenirNext LT Com Regular" w:hAnsi="AvenirNext LT Com Regular"/>
          <w:sz w:val="22"/>
          <w:szCs w:val="22"/>
        </w:rPr>
        <w:t>202</w:t>
      </w:r>
      <w:r w:rsidR="006843EA">
        <w:rPr>
          <w:rFonts w:ascii="AvenirNext LT Com Regular" w:hAnsi="AvenirNext LT Com Regular"/>
          <w:sz w:val="22"/>
          <w:szCs w:val="22"/>
        </w:rPr>
        <w:t>3</w:t>
      </w:r>
      <w:r w:rsidRPr="00102522">
        <w:rPr>
          <w:rFonts w:ascii="AvenirNext LT Com Regular" w:hAnsi="AvenirNext LT Com Regular"/>
          <w:sz w:val="22"/>
          <w:szCs w:val="22"/>
        </w:rPr>
        <w:fldChar w:fldCharType="begin"/>
      </w:r>
      <w:r w:rsidRPr="00102522">
        <w:rPr>
          <w:rFonts w:ascii="AvenirNext LT Com Regular" w:hAnsi="AvenirNext LT Com Regular"/>
          <w:sz w:val="22"/>
          <w:szCs w:val="22"/>
        </w:rPr>
        <w:instrText xml:space="preserve"> FILLIN "*2 Datum des Bescheides"\* MERGEFORMAT </w:instrText>
      </w:r>
      <w:r w:rsidRPr="00102522">
        <w:rPr>
          <w:rFonts w:ascii="AvenirNext LT Com Regular" w:hAnsi="AvenirNext LT Com Regular"/>
          <w:sz w:val="22"/>
          <w:szCs w:val="22"/>
        </w:rPr>
        <w:fldChar w:fldCharType="end"/>
      </w:r>
      <w:r w:rsidRPr="00102522">
        <w:rPr>
          <w:rFonts w:ascii="AvenirNext LT Com Regular" w:hAnsi="AvenirNext LT Com Regular"/>
          <w:sz w:val="22"/>
          <w:szCs w:val="22"/>
        </w:rPr>
        <w:t xml:space="preserve"> hiermit</w:t>
      </w:r>
      <w:r w:rsidRPr="000779CD">
        <w:rPr>
          <w:rFonts w:ascii="AvenirNext LT Com Regular" w:hAnsi="AvenirNext LT Com Regular"/>
          <w:sz w:val="22"/>
          <w:szCs w:val="22"/>
        </w:rPr>
        <w:t xml:space="preserve"> öffentlich bekannt gemacht.</w:t>
      </w:r>
    </w:p>
    <w:p w:rsidR="009A6A31" w:rsidRDefault="009A6A31" w:rsidP="009A6A31">
      <w:pPr>
        <w:spacing w:line="288" w:lineRule="auto"/>
        <w:rPr>
          <w:rFonts w:ascii="AvenirNext LT Com Regular" w:hAnsi="AvenirNext LT Com Regular"/>
          <w:sz w:val="22"/>
          <w:szCs w:val="22"/>
        </w:rPr>
      </w:pPr>
    </w:p>
    <w:p w:rsidR="009A6A31" w:rsidRDefault="009A6A31" w:rsidP="009A6A31">
      <w:pPr>
        <w:spacing w:line="288" w:lineRule="auto"/>
        <w:rPr>
          <w:rFonts w:ascii="AvenirNext LT Com Regular" w:hAnsi="AvenirNext LT Com Regular"/>
          <w:sz w:val="22"/>
          <w:szCs w:val="22"/>
        </w:rPr>
      </w:pPr>
      <w:r w:rsidRPr="0056439C">
        <w:rPr>
          <w:rFonts w:ascii="AvenirNext LT Com Regular" w:hAnsi="AvenirNext LT Com Regular"/>
          <w:sz w:val="22"/>
          <w:szCs w:val="22"/>
        </w:rPr>
        <w:t>Der verfügende Teil des hierzu erlassenen Genehmigungsbescheides lautet:</w:t>
      </w:r>
    </w:p>
    <w:p w:rsidR="009A6A31" w:rsidRDefault="009A6A31" w:rsidP="009A6A31">
      <w:pPr>
        <w:spacing w:line="288" w:lineRule="auto"/>
        <w:rPr>
          <w:rFonts w:ascii="AvenirNext LT Com Regular" w:hAnsi="AvenirNext LT Com Regular"/>
          <w:sz w:val="22"/>
          <w:szCs w:val="22"/>
        </w:rPr>
      </w:pPr>
    </w:p>
    <w:p w:rsidR="00FD78BC" w:rsidRPr="00FD78BC" w:rsidRDefault="00FD78BC" w:rsidP="00FD78BC">
      <w:pPr>
        <w:spacing w:line="288" w:lineRule="auto"/>
        <w:jc w:val="center"/>
        <w:rPr>
          <w:rFonts w:ascii="AvenirNext LT Com Regular" w:hAnsi="AvenirNext LT Com Regular"/>
          <w:b/>
          <w:sz w:val="22"/>
          <w:szCs w:val="22"/>
          <w:u w:val="single"/>
          <w:lang w:val="pt-BR"/>
        </w:rPr>
      </w:pPr>
      <w:r w:rsidRPr="00FD78BC">
        <w:rPr>
          <w:rFonts w:ascii="AvenirNext LT Com Regular" w:hAnsi="AvenirNext LT Com Regular"/>
          <w:b/>
          <w:sz w:val="22"/>
          <w:szCs w:val="22"/>
          <w:u w:val="single"/>
          <w:lang w:val="pt-BR"/>
        </w:rPr>
        <w:t>G e n e h m i g u n g s b e s c h e i d</w:t>
      </w:r>
    </w:p>
    <w:p w:rsidR="00FD78BC" w:rsidRPr="00E741AC" w:rsidRDefault="00FD78BC" w:rsidP="00FD78BC">
      <w:pPr>
        <w:spacing w:line="288" w:lineRule="auto"/>
        <w:jc w:val="center"/>
        <w:rPr>
          <w:b/>
          <w:sz w:val="22"/>
          <w:szCs w:val="22"/>
          <w:u w:val="single"/>
          <w:lang w:val="pt-BR"/>
        </w:rPr>
      </w:pPr>
    </w:p>
    <w:p w:rsidR="00FD78BC" w:rsidRPr="00E741AC" w:rsidRDefault="00FD78BC" w:rsidP="00FD78BC">
      <w:pPr>
        <w:pStyle w:val="berschrift1"/>
      </w:pPr>
      <w:bookmarkStart w:id="1" w:name="_Toc153133406"/>
      <w:r w:rsidRPr="00E741AC">
        <w:t>I.</w:t>
      </w:r>
      <w:bookmarkEnd w:id="1"/>
      <w:r>
        <w:t xml:space="preserve"> </w:t>
      </w:r>
    </w:p>
    <w:p w:rsidR="00FD78BC" w:rsidRDefault="00FD78BC" w:rsidP="00FD78BC">
      <w:pPr>
        <w:spacing w:line="288" w:lineRule="auto"/>
        <w:rPr>
          <w:sz w:val="22"/>
          <w:szCs w:val="22"/>
        </w:rPr>
      </w:pPr>
    </w:p>
    <w:p w:rsidR="00FD78BC" w:rsidRPr="00FD78BC" w:rsidRDefault="00FD78BC" w:rsidP="00FD78BC">
      <w:pPr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  <w:r w:rsidRPr="00FD78BC">
        <w:rPr>
          <w:rFonts w:ascii="AvenirNext LT Com Regular" w:hAnsi="AvenirNext LT Com Regular"/>
          <w:sz w:val="22"/>
          <w:szCs w:val="22"/>
        </w:rPr>
        <w:t>Auf Antrag vom 15. August 2022 in der Fassung der letzten Antragsergänzung vom 29. August 2023 wird der</w:t>
      </w:r>
    </w:p>
    <w:p w:rsidR="00FD78BC" w:rsidRPr="00FD78BC" w:rsidRDefault="00FD78BC" w:rsidP="00FD78BC">
      <w:pPr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</w:p>
    <w:p w:rsidR="00FD78BC" w:rsidRPr="00FD78BC" w:rsidRDefault="00FD78BC" w:rsidP="00FD78BC">
      <w:pPr>
        <w:pStyle w:val="Leiste"/>
        <w:framePr w:w="0" w:hRule="auto" w:hSpace="0" w:wrap="auto" w:vAnchor="margin" w:hAnchor="text" w:xAlign="left" w:yAlign="inline"/>
        <w:tabs>
          <w:tab w:val="clear" w:pos="1134"/>
          <w:tab w:val="clear" w:pos="1560"/>
          <w:tab w:val="clear" w:pos="7371"/>
          <w:tab w:val="clear" w:pos="8160"/>
        </w:tabs>
        <w:spacing w:line="288" w:lineRule="auto"/>
        <w:jc w:val="center"/>
        <w:rPr>
          <w:rFonts w:ascii="AvenirNext LT Com Regular" w:hAnsi="AvenirNext LT Com Regular"/>
          <w:b/>
          <w:sz w:val="22"/>
          <w:szCs w:val="22"/>
        </w:rPr>
      </w:pPr>
      <w:r w:rsidRPr="00FD78BC">
        <w:rPr>
          <w:rFonts w:ascii="AvenirNext LT Com Regular" w:hAnsi="AvenirNext LT Com Regular"/>
          <w:b/>
          <w:sz w:val="22"/>
          <w:szCs w:val="22"/>
        </w:rPr>
        <w:t xml:space="preserve">MI Investitions GmbH, Theodor-Storm-Straße 4, 61350 Bad Homburg vor der Höhe, diese vertreten durch Hintzen Umweltberatung, Michael Hintzen, </w:t>
      </w:r>
    </w:p>
    <w:p w:rsidR="00FD78BC" w:rsidRPr="00FD78BC" w:rsidRDefault="00FD78BC" w:rsidP="00FD78BC">
      <w:pPr>
        <w:pStyle w:val="Leiste"/>
        <w:framePr w:w="0" w:hRule="auto" w:hSpace="0" w:wrap="auto" w:vAnchor="margin" w:hAnchor="text" w:xAlign="left" w:yAlign="inline"/>
        <w:tabs>
          <w:tab w:val="clear" w:pos="1134"/>
          <w:tab w:val="clear" w:pos="1560"/>
          <w:tab w:val="clear" w:pos="7371"/>
          <w:tab w:val="clear" w:pos="8160"/>
        </w:tabs>
        <w:spacing w:line="288" w:lineRule="auto"/>
        <w:jc w:val="center"/>
        <w:rPr>
          <w:rFonts w:ascii="AvenirNext LT Com Regular" w:hAnsi="AvenirNext LT Com Regular"/>
          <w:b/>
          <w:sz w:val="22"/>
          <w:szCs w:val="22"/>
        </w:rPr>
      </w:pPr>
      <w:r w:rsidRPr="00FD78BC">
        <w:rPr>
          <w:rFonts w:ascii="AvenirNext LT Com Regular" w:hAnsi="AvenirNext LT Com Regular"/>
          <w:b/>
          <w:sz w:val="22"/>
          <w:szCs w:val="22"/>
        </w:rPr>
        <w:t xml:space="preserve">Sternwartstraße 64, 40223 Düsseldorf </w:t>
      </w:r>
      <w:r w:rsidRPr="00FD78BC">
        <w:rPr>
          <w:rFonts w:ascii="AvenirNext LT Com Regular" w:hAnsi="AvenirNext LT Com Regular"/>
          <w:b/>
          <w:sz w:val="22"/>
          <w:szCs w:val="22"/>
        </w:rPr>
        <w:fldChar w:fldCharType="begin"/>
      </w:r>
      <w:r w:rsidRPr="00FD78BC">
        <w:rPr>
          <w:rFonts w:ascii="AvenirNext LT Com Regular" w:hAnsi="AvenirNext LT Com Regular"/>
          <w:b/>
          <w:sz w:val="22"/>
          <w:szCs w:val="22"/>
        </w:rPr>
        <w:instrText xml:space="preserve">FILLIN "*2 Betreiber + (Wohn-)Sitz"\* MERGEFORMAT </w:instrText>
      </w:r>
      <w:r w:rsidRPr="00FD78BC">
        <w:rPr>
          <w:rFonts w:ascii="AvenirNext LT Com Regular" w:hAnsi="AvenirNext LT Com Regular"/>
          <w:b/>
          <w:sz w:val="22"/>
          <w:szCs w:val="22"/>
        </w:rPr>
        <w:fldChar w:fldCharType="end"/>
      </w:r>
    </w:p>
    <w:p w:rsidR="00FD78BC" w:rsidRPr="00FD78BC" w:rsidRDefault="00FD78BC" w:rsidP="00FD78BC">
      <w:pPr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</w:p>
    <w:p w:rsidR="00FD78BC" w:rsidRPr="00FD78BC" w:rsidRDefault="00FD78BC" w:rsidP="00FD78BC">
      <w:pPr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  <w:r w:rsidRPr="00FD78BC">
        <w:rPr>
          <w:rFonts w:ascii="AvenirNext LT Com Regular" w:hAnsi="AvenirNext LT Com Regular"/>
          <w:sz w:val="22"/>
          <w:szCs w:val="22"/>
        </w:rPr>
        <w:t>nach §§ 4, 8</w:t>
      </w:r>
      <w:r w:rsidRPr="00FD78BC">
        <w:rPr>
          <w:rFonts w:ascii="AvenirNext LT Com Regular" w:hAnsi="AvenirNext LT Com Regular"/>
          <w:sz w:val="22"/>
          <w:szCs w:val="22"/>
        </w:rPr>
        <w:fldChar w:fldCharType="begin"/>
      </w:r>
      <w:r w:rsidRPr="00FD78BC">
        <w:rPr>
          <w:rFonts w:ascii="AvenirNext LT Com Regular" w:hAnsi="AvenirNext LT Com Regular"/>
          <w:sz w:val="22"/>
          <w:szCs w:val="22"/>
        </w:rPr>
        <w:instrText xml:space="preserve">FILLIN "*3 Genehmigungsparagraph (4 oder 16) " \d"16" \* MERGEFORMAT </w:instrText>
      </w:r>
      <w:r w:rsidRPr="00FD78BC">
        <w:rPr>
          <w:rFonts w:ascii="AvenirNext LT Com Regular" w:hAnsi="AvenirNext LT Com Regular"/>
          <w:sz w:val="22"/>
          <w:szCs w:val="22"/>
        </w:rPr>
        <w:fldChar w:fldCharType="end"/>
      </w:r>
      <w:r w:rsidRPr="00FD78BC">
        <w:rPr>
          <w:rFonts w:ascii="AvenirNext LT Com Regular" w:hAnsi="AvenirNext LT Com Regular"/>
          <w:sz w:val="22"/>
          <w:szCs w:val="22"/>
        </w:rPr>
        <w:t xml:space="preserve"> des Bundes-Immissionsschutzgesetzes (BImSchG)</w:t>
      </w:r>
      <w:r w:rsidRPr="00FD78BC">
        <w:rPr>
          <w:rFonts w:ascii="AvenirNext LT Com Regular" w:hAnsi="AvenirNext LT Com Regular"/>
          <w:sz w:val="22"/>
          <w:szCs w:val="22"/>
        </w:rPr>
        <w:fldChar w:fldCharType="begin"/>
      </w:r>
      <w:r w:rsidRPr="00FD78BC">
        <w:rPr>
          <w:rFonts w:ascii="AvenirNext LT Com Regular" w:hAnsi="AvenirNext LT Com Regular"/>
          <w:sz w:val="22"/>
          <w:szCs w:val="22"/>
        </w:rPr>
        <w:instrText xml:space="preserve">FILLIN "*4 ggf. einfügen 'in Verbindung mit § 4 Abs. 6 Satz 1 des Treibhausgas-Emissionshandelsgesetzes' "\* MERGEFORMAT </w:instrText>
      </w:r>
      <w:r w:rsidRPr="00FD78BC">
        <w:rPr>
          <w:rFonts w:ascii="AvenirNext LT Com Regular" w:hAnsi="AvenirNext LT Com Regular"/>
          <w:sz w:val="22"/>
          <w:szCs w:val="22"/>
        </w:rPr>
        <w:fldChar w:fldCharType="end"/>
      </w:r>
      <w:r w:rsidRPr="00FD78BC">
        <w:rPr>
          <w:rFonts w:ascii="AvenirNext LT Com Regular" w:hAnsi="AvenirNext LT Com Regular"/>
          <w:sz w:val="22"/>
          <w:szCs w:val="22"/>
        </w:rPr>
        <w:t xml:space="preserve"> die 1. Teilgenehmigung erteilt, auf dem </w:t>
      </w:r>
    </w:p>
    <w:p w:rsidR="00FD78BC" w:rsidRPr="00FD78BC" w:rsidRDefault="00FD78BC" w:rsidP="00FD78BC">
      <w:pPr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</w:p>
    <w:p w:rsidR="00FD78BC" w:rsidRPr="00FD78BC" w:rsidRDefault="00FD78BC" w:rsidP="00FD78BC">
      <w:pPr>
        <w:pStyle w:val="Leiste"/>
        <w:framePr w:w="0" w:hRule="auto" w:hSpace="0" w:wrap="auto" w:vAnchor="margin" w:hAnchor="text" w:xAlign="left" w:yAlign="inline"/>
        <w:tabs>
          <w:tab w:val="clear" w:pos="1134"/>
          <w:tab w:val="clear" w:pos="1560"/>
          <w:tab w:val="clear" w:pos="7371"/>
          <w:tab w:val="clear" w:pos="8160"/>
          <w:tab w:val="left" w:pos="3544"/>
        </w:tabs>
        <w:spacing w:line="288" w:lineRule="auto"/>
        <w:ind w:left="709"/>
        <w:rPr>
          <w:rFonts w:ascii="AvenirNext LT Com Regular" w:hAnsi="AvenirNext LT Com Regular"/>
          <w:sz w:val="22"/>
          <w:szCs w:val="22"/>
        </w:rPr>
      </w:pPr>
      <w:r w:rsidRPr="00FD78BC">
        <w:rPr>
          <w:rFonts w:ascii="AvenirNext LT Com Regular" w:hAnsi="AvenirNext LT Com Regular"/>
          <w:sz w:val="22"/>
          <w:szCs w:val="22"/>
        </w:rPr>
        <w:t>Grundstück in:</w:t>
      </w:r>
      <w:r w:rsidRPr="00FD78BC">
        <w:rPr>
          <w:rFonts w:ascii="AvenirNext LT Com Regular" w:hAnsi="AvenirNext LT Com Regular"/>
          <w:sz w:val="22"/>
          <w:szCs w:val="22"/>
        </w:rPr>
        <w:tab/>
        <w:t>Fritz-Klatte-Straße 6-8, 65933 Frankfurt am Main</w:t>
      </w:r>
      <w:r w:rsidRPr="00FD78BC">
        <w:rPr>
          <w:rFonts w:ascii="AvenirNext LT Com Regular" w:hAnsi="AvenirNext LT Com Regular"/>
          <w:sz w:val="22"/>
          <w:szCs w:val="22"/>
        </w:rPr>
        <w:fldChar w:fldCharType="begin"/>
      </w:r>
      <w:r w:rsidRPr="00FD78BC">
        <w:rPr>
          <w:rFonts w:ascii="AvenirNext LT Com Regular" w:hAnsi="AvenirNext LT Com Regular"/>
          <w:sz w:val="22"/>
          <w:szCs w:val="22"/>
        </w:rPr>
        <w:instrText xml:space="preserve"> FILLIN "*4 PLZ, Ort"\* MERGEFORMAT </w:instrText>
      </w:r>
      <w:r w:rsidRPr="00FD78BC">
        <w:rPr>
          <w:rFonts w:ascii="AvenirNext LT Com Regular" w:hAnsi="AvenirNext LT Com Regular"/>
          <w:sz w:val="22"/>
          <w:szCs w:val="22"/>
        </w:rPr>
        <w:fldChar w:fldCharType="end"/>
      </w:r>
    </w:p>
    <w:p w:rsidR="00FD78BC" w:rsidRPr="00FD78BC" w:rsidRDefault="00FD78BC" w:rsidP="00FD78BC">
      <w:pPr>
        <w:tabs>
          <w:tab w:val="left" w:pos="1134"/>
          <w:tab w:val="left" w:pos="3544"/>
        </w:tabs>
        <w:spacing w:line="288" w:lineRule="auto"/>
        <w:ind w:left="709"/>
        <w:rPr>
          <w:rFonts w:ascii="AvenirNext LT Com Regular" w:hAnsi="AvenirNext LT Com Regular"/>
          <w:sz w:val="22"/>
          <w:szCs w:val="22"/>
        </w:rPr>
      </w:pPr>
      <w:r w:rsidRPr="00FD78BC">
        <w:rPr>
          <w:rFonts w:ascii="AvenirNext LT Com Regular" w:hAnsi="AvenirNext LT Com Regular"/>
          <w:sz w:val="22"/>
          <w:szCs w:val="22"/>
        </w:rPr>
        <w:t>Grundbuch Gemarkung:</w:t>
      </w:r>
      <w:r w:rsidRPr="00FD78BC">
        <w:rPr>
          <w:rFonts w:ascii="AvenirNext LT Com Regular" w:hAnsi="AvenirNext LT Com Regular"/>
          <w:sz w:val="22"/>
          <w:szCs w:val="22"/>
        </w:rPr>
        <w:tab/>
        <w:t>Griesheim</w:t>
      </w:r>
      <w:r w:rsidRPr="00FD78BC">
        <w:rPr>
          <w:rFonts w:ascii="AvenirNext LT Com Regular" w:hAnsi="AvenirNext LT Com Regular"/>
          <w:sz w:val="22"/>
          <w:szCs w:val="22"/>
        </w:rPr>
        <w:fldChar w:fldCharType="begin"/>
      </w:r>
      <w:r w:rsidRPr="00FD78BC">
        <w:rPr>
          <w:rFonts w:ascii="AvenirNext LT Com Regular" w:hAnsi="AvenirNext LT Com Regular"/>
          <w:sz w:val="22"/>
          <w:szCs w:val="22"/>
        </w:rPr>
        <w:instrText xml:space="preserve"> FILLIN "*5 Gemarkung"\* MERGEFORMAT </w:instrText>
      </w:r>
      <w:r w:rsidRPr="00FD78BC">
        <w:rPr>
          <w:rFonts w:ascii="AvenirNext LT Com Regular" w:hAnsi="AvenirNext LT Com Regular"/>
          <w:sz w:val="22"/>
          <w:szCs w:val="22"/>
        </w:rPr>
        <w:fldChar w:fldCharType="end"/>
      </w:r>
    </w:p>
    <w:p w:rsidR="00FD78BC" w:rsidRPr="00FD78BC" w:rsidRDefault="00FD78BC" w:rsidP="00FD78BC">
      <w:pPr>
        <w:tabs>
          <w:tab w:val="left" w:pos="1134"/>
          <w:tab w:val="left" w:pos="3544"/>
        </w:tabs>
        <w:spacing w:line="288" w:lineRule="auto"/>
        <w:ind w:left="709"/>
        <w:rPr>
          <w:rFonts w:ascii="AvenirNext LT Com Regular" w:hAnsi="AvenirNext LT Com Regular"/>
          <w:sz w:val="22"/>
          <w:szCs w:val="22"/>
        </w:rPr>
      </w:pPr>
      <w:r w:rsidRPr="00FD78BC">
        <w:rPr>
          <w:rFonts w:ascii="AvenirNext LT Com Regular" w:hAnsi="AvenirNext LT Com Regular"/>
          <w:sz w:val="22"/>
          <w:szCs w:val="22"/>
        </w:rPr>
        <w:t>Flur:</w:t>
      </w:r>
      <w:r w:rsidRPr="00FD78BC">
        <w:rPr>
          <w:rFonts w:ascii="AvenirNext LT Com Regular" w:hAnsi="AvenirNext LT Com Regular"/>
          <w:sz w:val="22"/>
          <w:szCs w:val="22"/>
        </w:rPr>
        <w:tab/>
        <w:t>17</w:t>
      </w:r>
      <w:r w:rsidRPr="00FD78BC">
        <w:rPr>
          <w:rFonts w:ascii="AvenirNext LT Com Regular" w:hAnsi="AvenirNext LT Com Regular"/>
          <w:sz w:val="22"/>
          <w:szCs w:val="22"/>
        </w:rPr>
        <w:fldChar w:fldCharType="begin"/>
      </w:r>
      <w:r w:rsidRPr="00FD78BC">
        <w:rPr>
          <w:rFonts w:ascii="AvenirNext LT Com Regular" w:hAnsi="AvenirNext LT Com Regular"/>
          <w:sz w:val="22"/>
          <w:szCs w:val="22"/>
        </w:rPr>
        <w:instrText xml:space="preserve"> FILLIN "*6 Flur"\* MERGEFORMAT </w:instrText>
      </w:r>
      <w:r w:rsidRPr="00FD78BC">
        <w:rPr>
          <w:rFonts w:ascii="AvenirNext LT Com Regular" w:hAnsi="AvenirNext LT Com Regular"/>
          <w:sz w:val="22"/>
          <w:szCs w:val="22"/>
        </w:rPr>
        <w:fldChar w:fldCharType="end"/>
      </w:r>
    </w:p>
    <w:p w:rsidR="00FD78BC" w:rsidRPr="00FD78BC" w:rsidRDefault="00FD78BC" w:rsidP="00FD78BC">
      <w:pPr>
        <w:tabs>
          <w:tab w:val="left" w:pos="1134"/>
          <w:tab w:val="left" w:pos="3544"/>
        </w:tabs>
        <w:spacing w:line="288" w:lineRule="auto"/>
        <w:ind w:left="709"/>
        <w:rPr>
          <w:rFonts w:ascii="AvenirNext LT Com Regular" w:hAnsi="AvenirNext LT Com Regular"/>
          <w:sz w:val="22"/>
          <w:szCs w:val="22"/>
        </w:rPr>
      </w:pPr>
      <w:r w:rsidRPr="00FD78BC">
        <w:rPr>
          <w:rFonts w:ascii="AvenirNext LT Com Regular" w:hAnsi="AvenirNext LT Com Regular"/>
          <w:sz w:val="22"/>
          <w:szCs w:val="22"/>
        </w:rPr>
        <w:t>Flurstück:</w:t>
      </w:r>
      <w:r w:rsidRPr="00FD78BC">
        <w:rPr>
          <w:rFonts w:ascii="AvenirNext LT Com Regular" w:hAnsi="AvenirNext LT Com Regular"/>
          <w:sz w:val="22"/>
          <w:szCs w:val="22"/>
        </w:rPr>
        <w:tab/>
        <w:t>30/3</w:t>
      </w:r>
    </w:p>
    <w:p w:rsidR="00FD78BC" w:rsidRPr="00FD78BC" w:rsidRDefault="00FD78BC" w:rsidP="00FD78BC">
      <w:pPr>
        <w:tabs>
          <w:tab w:val="left" w:pos="1134"/>
          <w:tab w:val="left" w:pos="3544"/>
        </w:tabs>
        <w:spacing w:line="288" w:lineRule="auto"/>
        <w:ind w:left="3544" w:hanging="2835"/>
        <w:rPr>
          <w:rFonts w:ascii="AvenirNext LT Com Regular" w:hAnsi="AvenirNext LT Com Regular"/>
          <w:sz w:val="22"/>
          <w:szCs w:val="22"/>
        </w:rPr>
      </w:pPr>
      <w:r w:rsidRPr="00FD78BC">
        <w:rPr>
          <w:rFonts w:ascii="AvenirNext LT Com Regular" w:hAnsi="AvenirNext LT Com Regular"/>
          <w:sz w:val="22"/>
          <w:szCs w:val="22"/>
        </w:rPr>
        <w:t>Gebäude:</w:t>
      </w:r>
      <w:r w:rsidRPr="00FD78BC">
        <w:rPr>
          <w:rFonts w:ascii="AvenirNext LT Com Regular" w:hAnsi="AvenirNext LT Com Regular"/>
          <w:sz w:val="22"/>
          <w:szCs w:val="22"/>
        </w:rPr>
        <w:tab/>
        <w:t xml:space="preserve">Gebäude 1 im Data Center Campus FKQ </w:t>
      </w:r>
    </w:p>
    <w:p w:rsidR="00FD78BC" w:rsidRPr="00FD78BC" w:rsidRDefault="00FD78BC" w:rsidP="00FD78BC">
      <w:pPr>
        <w:tabs>
          <w:tab w:val="left" w:pos="1134"/>
          <w:tab w:val="left" w:pos="3544"/>
        </w:tabs>
        <w:spacing w:line="288" w:lineRule="auto"/>
        <w:ind w:left="3544" w:hanging="2835"/>
        <w:rPr>
          <w:rFonts w:ascii="AvenirNext LT Com Regular" w:hAnsi="AvenirNext LT Com Regular"/>
          <w:sz w:val="22"/>
          <w:szCs w:val="22"/>
        </w:rPr>
      </w:pPr>
      <w:r w:rsidRPr="00FD78BC">
        <w:rPr>
          <w:rFonts w:ascii="AvenirNext LT Com Regular" w:hAnsi="AvenirNext LT Com Regular"/>
          <w:sz w:val="22"/>
          <w:szCs w:val="22"/>
        </w:rPr>
        <w:t>Rechts- und Hochwert:</w:t>
      </w:r>
      <w:r w:rsidRPr="00FD78BC">
        <w:rPr>
          <w:rFonts w:ascii="AvenirNext LT Com Regular" w:hAnsi="AvenirNext LT Com Regular"/>
          <w:sz w:val="22"/>
          <w:szCs w:val="22"/>
        </w:rPr>
        <w:tab/>
        <w:t>470275 / 5549300</w:t>
      </w:r>
      <w:r w:rsidRPr="00FD78BC">
        <w:rPr>
          <w:rFonts w:ascii="AvenirNext LT Com Regular" w:hAnsi="AvenirNext LT Com Regular"/>
          <w:sz w:val="22"/>
          <w:szCs w:val="22"/>
        </w:rPr>
        <w:fldChar w:fldCharType="begin"/>
      </w:r>
      <w:r w:rsidRPr="00FD78BC">
        <w:rPr>
          <w:rFonts w:ascii="AvenirNext LT Com Regular" w:hAnsi="AvenirNext LT Com Regular"/>
          <w:sz w:val="22"/>
          <w:szCs w:val="22"/>
        </w:rPr>
        <w:instrText xml:space="preserve"> FILLIN "*1 Gebäude"\* MERGEFORMAT </w:instrText>
      </w:r>
      <w:r w:rsidRPr="00FD78BC">
        <w:rPr>
          <w:rFonts w:ascii="AvenirNext LT Com Regular" w:hAnsi="AvenirNext LT Com Regular"/>
          <w:sz w:val="22"/>
          <w:szCs w:val="22"/>
        </w:rPr>
        <w:fldChar w:fldCharType="end"/>
      </w:r>
    </w:p>
    <w:p w:rsidR="00FD78BC" w:rsidRPr="00FD78BC" w:rsidRDefault="00FD78BC" w:rsidP="00FD78BC">
      <w:pPr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</w:p>
    <w:p w:rsidR="00FD78BC" w:rsidRPr="00FD78BC" w:rsidRDefault="00FD78BC" w:rsidP="00FD78BC">
      <w:pPr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  <w:r w:rsidRPr="00FD78BC">
        <w:rPr>
          <w:rFonts w:ascii="AvenirNext LT Com Regular" w:hAnsi="AvenirNext LT Com Regular"/>
          <w:sz w:val="22"/>
          <w:szCs w:val="22"/>
        </w:rPr>
        <w:t>die Anlage unter I.1 zu errichten und zu betreiben:</w:t>
      </w:r>
    </w:p>
    <w:p w:rsidR="00FD78BC" w:rsidRPr="00FD78BC" w:rsidRDefault="00FD78BC" w:rsidP="00FD78BC">
      <w:pPr>
        <w:rPr>
          <w:rFonts w:ascii="AvenirNext LT Com Regular" w:hAnsi="AvenirNext LT Com Regular" w:cs="Avenir Next LT Com"/>
          <w:b/>
          <w:bCs/>
          <w:color w:val="000000"/>
          <w:sz w:val="22"/>
          <w:szCs w:val="22"/>
        </w:rPr>
      </w:pPr>
    </w:p>
    <w:p w:rsidR="00FD78BC" w:rsidRPr="001C65FF" w:rsidRDefault="00FD78BC" w:rsidP="00FD78BC">
      <w:pPr>
        <w:pStyle w:val="Default"/>
        <w:jc w:val="center"/>
        <w:rPr>
          <w:rFonts w:ascii="AvenirNext LT Com Regular" w:hAnsi="AvenirNext LT Com Regular"/>
          <w:sz w:val="22"/>
          <w:szCs w:val="22"/>
        </w:rPr>
      </w:pPr>
      <w:r w:rsidRPr="001C65FF">
        <w:rPr>
          <w:rFonts w:ascii="AvenirNext LT Com Regular" w:hAnsi="AvenirNext LT Com Regular"/>
          <w:b/>
          <w:bCs/>
          <w:sz w:val="22"/>
          <w:szCs w:val="22"/>
        </w:rPr>
        <w:t>I.1</w:t>
      </w:r>
    </w:p>
    <w:p w:rsidR="00FD78BC" w:rsidRPr="001C65FF" w:rsidRDefault="00FD78BC" w:rsidP="00FD78BC">
      <w:pPr>
        <w:spacing w:line="288" w:lineRule="auto"/>
        <w:jc w:val="both"/>
        <w:rPr>
          <w:rFonts w:ascii="AvenirNext LT Com Regular" w:hAnsi="AvenirNext LT Com Regular"/>
          <w:b/>
          <w:bCs/>
          <w:sz w:val="22"/>
          <w:szCs w:val="22"/>
        </w:rPr>
      </w:pPr>
    </w:p>
    <w:p w:rsidR="00FD78BC" w:rsidRPr="001C65FF" w:rsidRDefault="00FD78BC" w:rsidP="00FD78BC">
      <w:pPr>
        <w:spacing w:line="288" w:lineRule="auto"/>
        <w:jc w:val="center"/>
        <w:rPr>
          <w:rFonts w:ascii="AvenirNext LT Com Regular" w:hAnsi="AvenirNext LT Com Regular"/>
          <w:sz w:val="22"/>
          <w:szCs w:val="22"/>
          <w:highlight w:val="yellow"/>
        </w:rPr>
      </w:pPr>
      <w:r w:rsidRPr="001C65FF">
        <w:rPr>
          <w:rFonts w:ascii="AvenirNext LT Com Regular" w:hAnsi="AvenirNext LT Com Regular"/>
          <w:b/>
          <w:bCs/>
          <w:sz w:val="22"/>
          <w:szCs w:val="22"/>
        </w:rPr>
        <w:t>Notstromdieselmotorenanlage (NDMA)</w:t>
      </w:r>
    </w:p>
    <w:p w:rsidR="00FD78BC" w:rsidRPr="001C65FF" w:rsidRDefault="00FD78BC" w:rsidP="00FD78BC">
      <w:pPr>
        <w:spacing w:line="288" w:lineRule="auto"/>
        <w:jc w:val="both"/>
        <w:rPr>
          <w:rFonts w:ascii="AvenirNext LT Com Regular" w:hAnsi="AvenirNext LT Com Regular"/>
          <w:sz w:val="22"/>
          <w:szCs w:val="22"/>
          <w:highlight w:val="yellow"/>
        </w:rPr>
      </w:pPr>
    </w:p>
    <w:p w:rsidR="00FD78BC" w:rsidRPr="001C65FF" w:rsidRDefault="00FD78BC" w:rsidP="00FD78BC">
      <w:pPr>
        <w:shd w:val="clear" w:color="auto" w:fill="FFFFFF"/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  <w:r w:rsidRPr="001C65FF">
        <w:rPr>
          <w:rFonts w:ascii="AvenirNext LT Com Regular" w:hAnsi="AvenirNext LT Com Regular"/>
          <w:sz w:val="22"/>
          <w:szCs w:val="22"/>
        </w:rPr>
        <w:t>Diese Genehmigung ergeht nach Maßgabe der unter Abschnitt IV</w:t>
      </w:r>
      <w:r w:rsidRPr="001C65FF">
        <w:rPr>
          <w:rFonts w:ascii="AvenirNext LT Com Regular" w:hAnsi="AvenirNext LT Com Regular"/>
          <w:sz w:val="22"/>
          <w:szCs w:val="22"/>
        </w:rPr>
        <w:fldChar w:fldCharType="begin"/>
      </w:r>
      <w:r w:rsidRPr="001C65FF">
        <w:rPr>
          <w:rFonts w:ascii="AvenirNext LT Com Regular" w:hAnsi="AvenirNext LT Com Regular"/>
          <w:sz w:val="22"/>
          <w:szCs w:val="22"/>
        </w:rPr>
        <w:instrText xml:space="preserve"> FILLIN "'*12 Kapitelnummer Inhaltsverz." \d"III." \* MERGEFORMAT </w:instrText>
      </w:r>
      <w:r w:rsidRPr="001C65FF">
        <w:rPr>
          <w:rFonts w:ascii="AvenirNext LT Com Regular" w:hAnsi="AvenirNext LT Com Regular"/>
          <w:sz w:val="22"/>
          <w:szCs w:val="22"/>
        </w:rPr>
        <w:fldChar w:fldCharType="end"/>
      </w:r>
      <w:r w:rsidRPr="001C65FF">
        <w:rPr>
          <w:rFonts w:ascii="AvenirNext LT Com Regular" w:hAnsi="AvenirNext LT Com Regular"/>
          <w:sz w:val="22"/>
          <w:szCs w:val="22"/>
        </w:rPr>
        <w:t xml:space="preserve"> dieses Bescheides aufgeführten Pläne, Zeichnungen und Beschreibungen und unter den in Abschnitt V</w:t>
      </w:r>
      <w:r w:rsidRPr="001C65FF">
        <w:rPr>
          <w:rFonts w:ascii="AvenirNext LT Com Regular" w:hAnsi="AvenirNext LT Com Regular"/>
          <w:sz w:val="22"/>
          <w:szCs w:val="22"/>
        </w:rPr>
        <w:fldChar w:fldCharType="begin"/>
      </w:r>
      <w:r w:rsidRPr="001C65FF">
        <w:rPr>
          <w:rFonts w:ascii="AvenirNext LT Com Regular" w:hAnsi="AvenirNext LT Com Regular"/>
          <w:sz w:val="22"/>
          <w:szCs w:val="22"/>
        </w:rPr>
        <w:instrText xml:space="preserve"> FILLIN "*13 Kapitelnr. Nebenbestimmungen" \d "IV." \* MERGEFORMAT </w:instrText>
      </w:r>
      <w:r w:rsidRPr="001C65FF">
        <w:rPr>
          <w:rFonts w:ascii="AvenirNext LT Com Regular" w:hAnsi="AvenirNext LT Com Regular"/>
          <w:sz w:val="22"/>
          <w:szCs w:val="22"/>
        </w:rPr>
        <w:fldChar w:fldCharType="end"/>
      </w:r>
      <w:r w:rsidRPr="001C65FF">
        <w:rPr>
          <w:rFonts w:ascii="AvenirNext LT Com Regular" w:hAnsi="AvenirNext LT Com Regular"/>
          <w:sz w:val="22"/>
          <w:szCs w:val="22"/>
        </w:rPr>
        <w:t xml:space="preserve"> festgesetzten Nebenbestimmungen.</w:t>
      </w:r>
    </w:p>
    <w:p w:rsidR="00FD78BC" w:rsidRPr="001C65FF" w:rsidRDefault="00FD78BC" w:rsidP="00FD78BC">
      <w:pPr>
        <w:shd w:val="clear" w:color="auto" w:fill="FFFFFF"/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</w:p>
    <w:p w:rsidR="00FD78BC" w:rsidRPr="001C65FF" w:rsidRDefault="00FD78BC" w:rsidP="00FD78BC">
      <w:pPr>
        <w:shd w:val="clear" w:color="auto" w:fill="FFFFFF"/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  <w:r w:rsidRPr="001C65FF">
        <w:rPr>
          <w:rFonts w:ascii="AvenirNext LT Com Regular" w:hAnsi="AvenirNext LT Com Regular"/>
          <w:sz w:val="22"/>
          <w:szCs w:val="22"/>
        </w:rPr>
        <w:t xml:space="preserve">Die Genehmigung zur 1. Teilgenehmigung berechtigt zur Errichtung und Betrieb von insgesamt 36 Notstromdieselmotoren (im Folgenden wird die Abkürzung NDM für Notstromdieselmotor bzw. -motoren verwendet) mitsamt zugehörigen Nebeneinrichtungen zur Sicherstellung der Elektrizitätsversorgung bei Ausfall der öffentlichen Stromversorgung für Gebäude 1 des Rechenzentrums Data Center Campus Fritz-Klatte-Quartier (FKQ). </w:t>
      </w:r>
    </w:p>
    <w:p w:rsidR="00FD78BC" w:rsidRPr="001C65FF" w:rsidRDefault="00FD78BC" w:rsidP="00FD78BC">
      <w:pPr>
        <w:shd w:val="clear" w:color="auto" w:fill="FFFFFF"/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  <w:r w:rsidRPr="001C65FF">
        <w:rPr>
          <w:rFonts w:ascii="AvenirNext LT Com Regular" w:hAnsi="AvenirNext LT Com Regular"/>
          <w:sz w:val="22"/>
          <w:szCs w:val="22"/>
        </w:rPr>
        <w:t>Genehmigt sind ausschließlich die Betriebsarten und –zeiten der NDM unter den Vorgaben in den Nebenbestimmungen.</w:t>
      </w:r>
    </w:p>
    <w:p w:rsidR="00FD78BC" w:rsidRPr="001C65FF" w:rsidRDefault="00FD78BC" w:rsidP="00FD78BC">
      <w:pPr>
        <w:shd w:val="clear" w:color="auto" w:fill="FFFFFF"/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</w:p>
    <w:p w:rsidR="00FD78BC" w:rsidRPr="001C65FF" w:rsidRDefault="00FD78BC" w:rsidP="00FD78BC">
      <w:pPr>
        <w:shd w:val="clear" w:color="auto" w:fill="FFFFFF"/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  <w:r w:rsidRPr="001C65FF">
        <w:rPr>
          <w:rFonts w:ascii="AvenirNext LT Com Regular" w:hAnsi="AvenirNext LT Com Regular"/>
          <w:sz w:val="22"/>
          <w:szCs w:val="22"/>
        </w:rPr>
        <w:t>Als Brennstoff darf in der NDMA nur Diesel eingesetzt werden.</w:t>
      </w:r>
    </w:p>
    <w:p w:rsidR="00FD78BC" w:rsidRPr="001C65FF" w:rsidRDefault="00FD78BC" w:rsidP="00FD78BC">
      <w:pPr>
        <w:shd w:val="clear" w:color="auto" w:fill="FFFFFF"/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</w:p>
    <w:p w:rsidR="00FD78BC" w:rsidRPr="001C65FF" w:rsidRDefault="00FD78BC" w:rsidP="00FD78BC">
      <w:pPr>
        <w:pStyle w:val="Default"/>
        <w:spacing w:line="288" w:lineRule="auto"/>
        <w:rPr>
          <w:rFonts w:ascii="AvenirNext LT Com Regular" w:hAnsi="AvenirNext LT Com Regular"/>
          <w:b/>
          <w:sz w:val="22"/>
          <w:szCs w:val="22"/>
          <w:u w:val="single"/>
        </w:rPr>
      </w:pPr>
      <w:r w:rsidRPr="001C65FF">
        <w:rPr>
          <w:rFonts w:ascii="AvenirNext LT Com Regular" w:hAnsi="AvenirNext LT Com Regular"/>
          <w:b/>
          <w:sz w:val="22"/>
          <w:szCs w:val="22"/>
          <w:u w:val="single"/>
        </w:rPr>
        <w:t xml:space="preserve">Die Anlage besteht im Einzelnen aus: </w:t>
      </w:r>
    </w:p>
    <w:p w:rsidR="00FD78BC" w:rsidRPr="00A571FE" w:rsidRDefault="00FD78BC" w:rsidP="00FD78BC">
      <w:pPr>
        <w:pStyle w:val="Default"/>
        <w:spacing w:line="288" w:lineRule="auto"/>
        <w:rPr>
          <w:rFonts w:ascii="AvenirNext LT Com Regular" w:hAnsi="AvenirNext LT Com Regular"/>
          <w:sz w:val="22"/>
          <w:szCs w:val="22"/>
          <w:u w:val="single"/>
        </w:rPr>
      </w:pPr>
    </w:p>
    <w:p w:rsidR="00FD78BC" w:rsidRPr="00E346CF" w:rsidRDefault="00FD78BC" w:rsidP="00FD78BC">
      <w:pPr>
        <w:pStyle w:val="Default"/>
        <w:numPr>
          <w:ilvl w:val="0"/>
          <w:numId w:val="32"/>
        </w:numPr>
        <w:spacing w:line="288" w:lineRule="auto"/>
        <w:ind w:left="426"/>
        <w:jc w:val="both"/>
        <w:rPr>
          <w:rFonts w:ascii="AvenirNext LT Com Regular" w:hAnsi="AvenirNext LT Com Regular"/>
          <w:sz w:val="22"/>
          <w:szCs w:val="22"/>
        </w:rPr>
      </w:pPr>
      <w:r w:rsidRPr="00D10F4B">
        <w:rPr>
          <w:rFonts w:ascii="AvenirNext LT Com Regular" w:hAnsi="AvenirNext LT Com Regular"/>
          <w:sz w:val="22"/>
          <w:szCs w:val="22"/>
        </w:rPr>
        <w:t>35 NDM des Gebäude</w:t>
      </w:r>
      <w:r>
        <w:rPr>
          <w:rFonts w:ascii="AvenirNext LT Com Regular" w:hAnsi="AvenirNext LT Com Regular"/>
          <w:sz w:val="22"/>
          <w:szCs w:val="22"/>
        </w:rPr>
        <w:t>s</w:t>
      </w:r>
      <w:r w:rsidRPr="00D10F4B">
        <w:rPr>
          <w:rFonts w:ascii="AvenirNext LT Com Regular" w:hAnsi="AvenirNext LT Com Regular"/>
          <w:sz w:val="22"/>
          <w:szCs w:val="22"/>
        </w:rPr>
        <w:t xml:space="preserve"> 1 (Data Hall Generatoren) mit einer installierten Feuerungswärmeleistung (FWL) von jeweils 8,26 MW inklusive jeweils der erforderlichen Nebeneinrichtungen wie </w:t>
      </w:r>
      <w:r w:rsidRPr="00E346CF">
        <w:rPr>
          <w:rFonts w:ascii="AvenirNext LT Com Regular" w:hAnsi="AvenirNext LT Com Regular"/>
          <w:sz w:val="22"/>
          <w:szCs w:val="22"/>
        </w:rPr>
        <w:t>Tagestank</w:t>
      </w:r>
      <w:r>
        <w:rPr>
          <w:rFonts w:ascii="AvenirNext LT Com Regular" w:hAnsi="AvenirNext LT Com Regular"/>
          <w:sz w:val="22"/>
          <w:szCs w:val="22"/>
        </w:rPr>
        <w:t xml:space="preserve"> Harnstoff</w:t>
      </w:r>
      <w:r w:rsidRPr="00E346CF">
        <w:rPr>
          <w:rFonts w:ascii="AvenirNext LT Com Regular" w:hAnsi="AvenirNext LT Com Regular"/>
          <w:sz w:val="22"/>
          <w:szCs w:val="22"/>
        </w:rPr>
        <w:t xml:space="preserve"> (</w:t>
      </w:r>
      <w:r>
        <w:rPr>
          <w:rFonts w:ascii="AvenirNext LT Com Regular" w:hAnsi="AvenirNext LT Com Regular"/>
          <w:sz w:val="22"/>
          <w:szCs w:val="22"/>
        </w:rPr>
        <w:t>0,75</w:t>
      </w:r>
      <w:r w:rsidRPr="00E346CF">
        <w:rPr>
          <w:rFonts w:ascii="AvenirNext LT Com Regular" w:hAnsi="AvenirNext LT Com Regular"/>
          <w:sz w:val="22"/>
          <w:szCs w:val="22"/>
        </w:rPr>
        <w:t xml:space="preserve"> m³ fassend), Schmierstofftank (1 m³ fassend), SCR-Anlage, zugehöriger Rohrleitungen und Pumpen sowie MSR-Technik;</w:t>
      </w:r>
    </w:p>
    <w:p w:rsidR="00FD78BC" w:rsidRPr="00E346CF" w:rsidRDefault="00FD78BC" w:rsidP="00FD78BC">
      <w:pPr>
        <w:pStyle w:val="Default"/>
        <w:numPr>
          <w:ilvl w:val="0"/>
          <w:numId w:val="32"/>
        </w:numPr>
        <w:spacing w:line="288" w:lineRule="auto"/>
        <w:ind w:left="426"/>
        <w:jc w:val="both"/>
        <w:rPr>
          <w:rFonts w:ascii="AvenirNext LT Com Regular" w:hAnsi="AvenirNext LT Com Regular"/>
          <w:sz w:val="22"/>
          <w:szCs w:val="22"/>
        </w:rPr>
      </w:pPr>
      <w:r>
        <w:rPr>
          <w:rFonts w:ascii="AvenirNext LT Com Regular" w:hAnsi="AvenirNext LT Com Regular"/>
          <w:sz w:val="22"/>
          <w:szCs w:val="22"/>
        </w:rPr>
        <w:t>ein</w:t>
      </w:r>
      <w:r w:rsidRPr="00E346CF">
        <w:rPr>
          <w:rFonts w:ascii="AvenirNext LT Com Regular" w:hAnsi="AvenirNext LT Com Regular"/>
          <w:sz w:val="22"/>
          <w:szCs w:val="22"/>
        </w:rPr>
        <w:t xml:space="preserve"> NDM für die Haustechnik des Gebäude</w:t>
      </w:r>
      <w:r>
        <w:rPr>
          <w:rFonts w:ascii="AvenirNext LT Com Regular" w:hAnsi="AvenirNext LT Com Regular"/>
          <w:sz w:val="22"/>
          <w:szCs w:val="22"/>
        </w:rPr>
        <w:t>s</w:t>
      </w:r>
      <w:r w:rsidRPr="00E346CF">
        <w:rPr>
          <w:rFonts w:ascii="AvenirNext LT Com Regular" w:hAnsi="AvenirNext LT Com Regular"/>
          <w:sz w:val="22"/>
          <w:szCs w:val="22"/>
        </w:rPr>
        <w:t xml:space="preserve"> 1 (Haus</w:t>
      </w:r>
      <w:r>
        <w:rPr>
          <w:rFonts w:ascii="AvenirNext LT Com Regular" w:hAnsi="AvenirNext LT Com Regular"/>
          <w:sz w:val="22"/>
          <w:szCs w:val="22"/>
        </w:rPr>
        <w:t>-G</w:t>
      </w:r>
      <w:r w:rsidRPr="00E346CF">
        <w:rPr>
          <w:rFonts w:ascii="AvenirNext LT Com Regular" w:hAnsi="AvenirNext LT Com Regular"/>
          <w:sz w:val="22"/>
          <w:szCs w:val="22"/>
        </w:rPr>
        <w:t xml:space="preserve">enerator) mit einer installierten FWL von 1,27 MW inklusive jeweils der erforderlichen Nebeneinrichtungen wie Tagestank </w:t>
      </w:r>
      <w:r>
        <w:rPr>
          <w:rFonts w:ascii="AvenirNext LT Com Regular" w:hAnsi="AvenirNext LT Com Regular"/>
          <w:sz w:val="22"/>
          <w:szCs w:val="22"/>
        </w:rPr>
        <w:br/>
      </w:r>
      <w:r w:rsidRPr="00E346CF">
        <w:rPr>
          <w:rFonts w:ascii="AvenirNext LT Com Regular" w:hAnsi="AvenirNext LT Com Regular"/>
          <w:sz w:val="22"/>
          <w:szCs w:val="22"/>
        </w:rPr>
        <w:t>(1 m³ fassend), Schmierstofftank (1 m³ fassend</w:t>
      </w:r>
      <w:r>
        <w:rPr>
          <w:rFonts w:ascii="AvenirNext LT Com Regular" w:hAnsi="AvenirNext LT Com Regular"/>
          <w:sz w:val="22"/>
          <w:szCs w:val="22"/>
        </w:rPr>
        <w:t>)</w:t>
      </w:r>
      <w:r w:rsidRPr="00E346CF">
        <w:rPr>
          <w:rFonts w:ascii="AvenirNext LT Com Regular" w:hAnsi="AvenirNext LT Com Regular"/>
          <w:sz w:val="22"/>
          <w:szCs w:val="22"/>
        </w:rPr>
        <w:t>, zugehöriger Rohrleitungen und Pumpen sowie MSR-Technik;</w:t>
      </w:r>
    </w:p>
    <w:p w:rsidR="00FD78BC" w:rsidRPr="00E346CF" w:rsidRDefault="00FD78BC" w:rsidP="00FD78BC">
      <w:pPr>
        <w:pStyle w:val="Default"/>
        <w:numPr>
          <w:ilvl w:val="0"/>
          <w:numId w:val="32"/>
        </w:numPr>
        <w:spacing w:line="288" w:lineRule="auto"/>
        <w:ind w:left="426"/>
        <w:jc w:val="both"/>
        <w:rPr>
          <w:rFonts w:ascii="AvenirNext LT Com Regular" w:hAnsi="AvenirNext LT Com Regular"/>
          <w:sz w:val="22"/>
          <w:szCs w:val="22"/>
        </w:rPr>
      </w:pPr>
      <w:r w:rsidRPr="00E346CF">
        <w:rPr>
          <w:rFonts w:ascii="AvenirNext LT Com Regular" w:hAnsi="AvenirNext LT Com Regular"/>
          <w:sz w:val="22"/>
          <w:szCs w:val="22"/>
        </w:rPr>
        <w:t xml:space="preserve">36 Kaminzügen zur Ableitung der Abgase der NDM (insgesamt </w:t>
      </w:r>
      <w:r>
        <w:rPr>
          <w:rFonts w:ascii="AvenirNext LT Com Regular" w:hAnsi="AvenirNext LT Com Regular"/>
          <w:sz w:val="22"/>
          <w:szCs w:val="22"/>
        </w:rPr>
        <w:t>neun</w:t>
      </w:r>
      <w:r w:rsidRPr="00E346CF">
        <w:rPr>
          <w:rFonts w:ascii="AvenirNext LT Com Regular" w:hAnsi="AvenirNext LT Com Regular"/>
          <w:sz w:val="22"/>
          <w:szCs w:val="22"/>
        </w:rPr>
        <w:t xml:space="preserve"> Sammelschornsteinen, bestehend aus jeweils </w:t>
      </w:r>
      <w:r>
        <w:rPr>
          <w:rFonts w:ascii="AvenirNext LT Com Regular" w:hAnsi="AvenirNext LT Com Regular"/>
          <w:sz w:val="22"/>
          <w:szCs w:val="22"/>
        </w:rPr>
        <w:t>vier</w:t>
      </w:r>
      <w:r w:rsidRPr="00E346CF">
        <w:rPr>
          <w:rFonts w:ascii="AvenirNext LT Com Regular" w:hAnsi="AvenirNext LT Com Regular"/>
          <w:sz w:val="22"/>
          <w:szCs w:val="22"/>
        </w:rPr>
        <w:t xml:space="preserve"> Kaminzügen);</w:t>
      </w:r>
    </w:p>
    <w:p w:rsidR="00FD78BC" w:rsidRPr="00E346CF" w:rsidRDefault="00FD78BC" w:rsidP="00FD78BC">
      <w:pPr>
        <w:pStyle w:val="Default"/>
        <w:numPr>
          <w:ilvl w:val="0"/>
          <w:numId w:val="32"/>
        </w:numPr>
        <w:spacing w:line="288" w:lineRule="auto"/>
        <w:ind w:left="426"/>
        <w:jc w:val="both"/>
        <w:rPr>
          <w:rFonts w:ascii="AvenirNext LT Com Regular" w:hAnsi="AvenirNext LT Com Regular"/>
          <w:sz w:val="22"/>
          <w:szCs w:val="22"/>
        </w:rPr>
      </w:pPr>
      <w:r>
        <w:rPr>
          <w:rFonts w:ascii="AvenirNext LT Com Regular" w:hAnsi="AvenirNext LT Com Regular"/>
          <w:sz w:val="22"/>
          <w:szCs w:val="22"/>
        </w:rPr>
        <w:t>eine</w:t>
      </w:r>
      <w:r w:rsidRPr="00E346CF">
        <w:rPr>
          <w:rFonts w:ascii="AvenirNext LT Com Regular" w:hAnsi="AvenirNext LT Com Regular"/>
          <w:sz w:val="22"/>
          <w:szCs w:val="22"/>
        </w:rPr>
        <w:t xml:space="preserve"> Abfüllfläche für Diesel und Harnstoff; </w:t>
      </w:r>
    </w:p>
    <w:p w:rsidR="00FD78BC" w:rsidRPr="00E346CF" w:rsidRDefault="00FD78BC" w:rsidP="00FD78BC">
      <w:pPr>
        <w:pStyle w:val="Default"/>
        <w:numPr>
          <w:ilvl w:val="0"/>
          <w:numId w:val="32"/>
        </w:numPr>
        <w:spacing w:line="288" w:lineRule="auto"/>
        <w:ind w:left="426"/>
        <w:jc w:val="both"/>
        <w:rPr>
          <w:rFonts w:ascii="AvenirNext LT Com Regular" w:hAnsi="AvenirNext LT Com Regular"/>
          <w:sz w:val="22"/>
          <w:szCs w:val="22"/>
        </w:rPr>
      </w:pPr>
      <w:r>
        <w:rPr>
          <w:rFonts w:ascii="AvenirNext LT Com Regular" w:hAnsi="AvenirNext LT Com Regular"/>
          <w:sz w:val="22"/>
          <w:szCs w:val="22"/>
        </w:rPr>
        <w:t>ein</w:t>
      </w:r>
      <w:r w:rsidRPr="00E346CF">
        <w:rPr>
          <w:rFonts w:ascii="AvenirNext LT Com Regular" w:hAnsi="AvenirNext LT Com Regular"/>
          <w:sz w:val="22"/>
          <w:szCs w:val="22"/>
        </w:rPr>
        <w:t xml:space="preserve"> Harnstofftank (40 m³ fassend) zur Versorgung der Data Hall Generatoren;</w:t>
      </w:r>
    </w:p>
    <w:p w:rsidR="00FD78BC" w:rsidRPr="00E346CF" w:rsidRDefault="00FD78BC" w:rsidP="00FD78BC">
      <w:pPr>
        <w:pStyle w:val="Default"/>
        <w:numPr>
          <w:ilvl w:val="0"/>
          <w:numId w:val="32"/>
        </w:numPr>
        <w:spacing w:line="288" w:lineRule="auto"/>
        <w:ind w:left="426"/>
        <w:jc w:val="both"/>
        <w:rPr>
          <w:rFonts w:ascii="AvenirNext LT Com Regular" w:hAnsi="AvenirNext LT Com Regular"/>
          <w:sz w:val="22"/>
          <w:szCs w:val="22"/>
        </w:rPr>
      </w:pPr>
      <w:r w:rsidRPr="00E346CF">
        <w:rPr>
          <w:rFonts w:ascii="AvenirNext LT Com Regular" w:hAnsi="AvenirNext LT Com Regular"/>
          <w:sz w:val="22"/>
          <w:szCs w:val="22"/>
        </w:rPr>
        <w:t>Oberirdische Dieseltanks zur Kraftstoffbevorratung:</w:t>
      </w:r>
    </w:p>
    <w:p w:rsidR="00FD78BC" w:rsidRPr="00E346CF" w:rsidRDefault="00FD78BC" w:rsidP="00FD78BC">
      <w:pPr>
        <w:pStyle w:val="Default"/>
        <w:numPr>
          <w:ilvl w:val="2"/>
          <w:numId w:val="33"/>
        </w:numPr>
        <w:spacing w:line="288" w:lineRule="auto"/>
        <w:ind w:left="709" w:hanging="283"/>
        <w:jc w:val="both"/>
        <w:rPr>
          <w:rFonts w:ascii="AvenirNext LT Com Regular" w:hAnsi="AvenirNext LT Com Regular"/>
          <w:sz w:val="22"/>
          <w:szCs w:val="22"/>
        </w:rPr>
      </w:pPr>
      <w:r w:rsidRPr="00E346CF">
        <w:rPr>
          <w:rFonts w:ascii="AvenirNext LT Com Regular" w:hAnsi="AvenirNext LT Com Regular"/>
          <w:sz w:val="22"/>
          <w:szCs w:val="22"/>
        </w:rPr>
        <w:t xml:space="preserve">35 Tanks für Diesel (jeweils </w:t>
      </w:r>
      <w:r>
        <w:rPr>
          <w:rFonts w:ascii="AvenirNext LT Com Regular" w:hAnsi="AvenirNext LT Com Regular"/>
          <w:sz w:val="22"/>
          <w:szCs w:val="22"/>
        </w:rPr>
        <w:t>40</w:t>
      </w:r>
      <w:r w:rsidRPr="00E346CF">
        <w:rPr>
          <w:rFonts w:ascii="AvenirNext LT Com Regular" w:hAnsi="AvenirNext LT Com Regular"/>
          <w:sz w:val="22"/>
          <w:szCs w:val="22"/>
        </w:rPr>
        <w:t xml:space="preserve"> m³ fassend) zur Versorgung der Data Hall Generatoren,</w:t>
      </w:r>
    </w:p>
    <w:p w:rsidR="00FD78BC" w:rsidRPr="00E346CF" w:rsidRDefault="00FD78BC" w:rsidP="00FD78BC">
      <w:pPr>
        <w:pStyle w:val="Default"/>
        <w:numPr>
          <w:ilvl w:val="2"/>
          <w:numId w:val="33"/>
        </w:numPr>
        <w:spacing w:line="288" w:lineRule="auto"/>
        <w:ind w:left="709" w:hanging="283"/>
        <w:jc w:val="both"/>
        <w:rPr>
          <w:rFonts w:ascii="AvenirNext LT Com Regular" w:hAnsi="AvenirNext LT Com Regular"/>
          <w:sz w:val="22"/>
          <w:szCs w:val="22"/>
        </w:rPr>
      </w:pPr>
      <w:r>
        <w:rPr>
          <w:rFonts w:ascii="AvenirNext LT Com Regular" w:hAnsi="AvenirNext LT Com Regular"/>
          <w:sz w:val="22"/>
          <w:szCs w:val="22"/>
        </w:rPr>
        <w:t>ein</w:t>
      </w:r>
      <w:r w:rsidRPr="00E346CF">
        <w:rPr>
          <w:rFonts w:ascii="AvenirNext LT Com Regular" w:hAnsi="AvenirNext LT Com Regular"/>
          <w:sz w:val="22"/>
          <w:szCs w:val="22"/>
        </w:rPr>
        <w:t xml:space="preserve"> Tank für Diesel zur Versorgung des Hausgenerators (</w:t>
      </w:r>
      <w:r>
        <w:rPr>
          <w:rFonts w:ascii="AvenirNext LT Com Regular" w:hAnsi="AvenirNext LT Com Regular"/>
          <w:sz w:val="22"/>
          <w:szCs w:val="22"/>
        </w:rPr>
        <w:t>7</w:t>
      </w:r>
      <w:r w:rsidRPr="00E346CF">
        <w:rPr>
          <w:rFonts w:ascii="AvenirNext LT Com Regular" w:hAnsi="AvenirNext LT Com Regular"/>
          <w:sz w:val="22"/>
          <w:szCs w:val="22"/>
        </w:rPr>
        <w:t xml:space="preserve"> m³ fassend)</w:t>
      </w:r>
      <w:r>
        <w:rPr>
          <w:rFonts w:ascii="AvenirNext LT Com Regular" w:hAnsi="AvenirNext LT Com Regular"/>
          <w:sz w:val="22"/>
          <w:szCs w:val="22"/>
        </w:rPr>
        <w:t>;</w:t>
      </w:r>
    </w:p>
    <w:p w:rsidR="00FD78BC" w:rsidRPr="00E346CF" w:rsidRDefault="00FD78BC" w:rsidP="00FD78BC">
      <w:pPr>
        <w:pStyle w:val="Default"/>
        <w:numPr>
          <w:ilvl w:val="0"/>
          <w:numId w:val="32"/>
        </w:numPr>
        <w:spacing w:line="288" w:lineRule="auto"/>
        <w:ind w:left="426"/>
        <w:jc w:val="both"/>
        <w:rPr>
          <w:rFonts w:ascii="AvenirNext LT Com Regular" w:hAnsi="AvenirNext LT Com Regular"/>
          <w:sz w:val="22"/>
          <w:szCs w:val="22"/>
        </w:rPr>
      </w:pPr>
      <w:r w:rsidRPr="00E346CF">
        <w:rPr>
          <w:rFonts w:ascii="AvenirNext LT Com Regular" w:hAnsi="AvenirNext LT Com Regular"/>
          <w:sz w:val="22"/>
          <w:szCs w:val="22"/>
        </w:rPr>
        <w:t>Kraftstofffilteranlagen</w:t>
      </w:r>
      <w:r>
        <w:rPr>
          <w:rFonts w:ascii="AvenirNext LT Com Regular" w:hAnsi="AvenirNext LT Com Regular"/>
          <w:sz w:val="22"/>
          <w:szCs w:val="22"/>
        </w:rPr>
        <w:t>;</w:t>
      </w:r>
    </w:p>
    <w:p w:rsidR="00FD78BC" w:rsidRPr="00E346CF" w:rsidRDefault="00FD78BC" w:rsidP="00FD78BC">
      <w:pPr>
        <w:pStyle w:val="Default"/>
        <w:numPr>
          <w:ilvl w:val="0"/>
          <w:numId w:val="32"/>
        </w:numPr>
        <w:spacing w:line="288" w:lineRule="auto"/>
        <w:ind w:left="426"/>
        <w:jc w:val="both"/>
        <w:rPr>
          <w:rFonts w:ascii="AvenirNext LT Com Regular" w:hAnsi="AvenirNext LT Com Regular"/>
          <w:sz w:val="22"/>
          <w:szCs w:val="22"/>
        </w:rPr>
      </w:pPr>
      <w:r w:rsidRPr="00E346CF">
        <w:rPr>
          <w:rFonts w:ascii="AvenirNext LT Com Regular" w:hAnsi="AvenirNext LT Com Regular"/>
          <w:sz w:val="22"/>
          <w:szCs w:val="22"/>
        </w:rPr>
        <w:t>36 Kühlkreisläufe mit Rückkühler (Wasser/Glykol-Gemisch); jeweils mit einem 1,1 m³ fassenden Tagestank.</w:t>
      </w:r>
    </w:p>
    <w:p w:rsidR="00FD78BC" w:rsidRDefault="00FD78BC" w:rsidP="00FD78BC">
      <w:pPr>
        <w:pStyle w:val="Default"/>
        <w:spacing w:line="288" w:lineRule="auto"/>
        <w:rPr>
          <w:rFonts w:ascii="AvenirNext LT Com Regular" w:hAnsi="AvenirNext LT Com Regular"/>
          <w:b/>
          <w:sz w:val="22"/>
          <w:szCs w:val="22"/>
        </w:rPr>
      </w:pPr>
    </w:p>
    <w:p w:rsidR="00FD78BC" w:rsidRPr="001C65FF" w:rsidRDefault="00FD78BC" w:rsidP="00FD78BC">
      <w:pPr>
        <w:tabs>
          <w:tab w:val="left" w:pos="426"/>
          <w:tab w:val="left" w:pos="8055"/>
        </w:tabs>
        <w:spacing w:line="288" w:lineRule="auto"/>
        <w:jc w:val="both"/>
        <w:rPr>
          <w:rFonts w:ascii="AvenirNext LT Com Regular" w:hAnsi="AvenirNext LT Com Regular"/>
          <w:b/>
          <w:sz w:val="22"/>
          <w:szCs w:val="22"/>
          <w:u w:val="single"/>
        </w:rPr>
      </w:pPr>
      <w:r w:rsidRPr="001C65FF">
        <w:rPr>
          <w:rFonts w:ascii="AvenirNext LT Com Regular" w:hAnsi="AvenirNext LT Com Regular"/>
          <w:b/>
          <w:sz w:val="22"/>
          <w:szCs w:val="22"/>
          <w:u w:val="single"/>
        </w:rPr>
        <w:t>Beschreibung der Redundanz in der Notstromversorgung:</w:t>
      </w:r>
    </w:p>
    <w:p w:rsidR="00FD78BC" w:rsidRPr="001C65FF" w:rsidRDefault="00FD78BC" w:rsidP="00FD78BC">
      <w:pPr>
        <w:tabs>
          <w:tab w:val="left" w:pos="426"/>
          <w:tab w:val="left" w:pos="8055"/>
        </w:tabs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  <w:r w:rsidRPr="001C65FF">
        <w:rPr>
          <w:rFonts w:ascii="AvenirNext LT Com Regular" w:hAnsi="AvenirNext LT Com Regular"/>
          <w:sz w:val="22"/>
          <w:szCs w:val="22"/>
        </w:rPr>
        <w:t xml:space="preserve">Die Energieversorgung der Datenschränke im Gebäude 1 des Rechenzentrums ist – wie in folgender Tabelle entsprechend der Darstellung in Abschnitt 6.3.1 des Kapitels 6 der Antragsunterlagen dargestellt - in gleich große Segmente unterteilt. </w:t>
      </w:r>
    </w:p>
    <w:p w:rsidR="00FD78BC" w:rsidRPr="001C65FF" w:rsidRDefault="00FD78BC" w:rsidP="00FD78BC">
      <w:pPr>
        <w:tabs>
          <w:tab w:val="left" w:pos="426"/>
          <w:tab w:val="left" w:pos="8055"/>
        </w:tabs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  <w:r w:rsidRPr="001C65FF">
        <w:rPr>
          <w:rFonts w:ascii="AvenirNext LT Com Regular" w:hAnsi="AvenirNext LT Com Regular"/>
          <w:sz w:val="22"/>
          <w:szCs w:val="22"/>
        </w:rPr>
        <w:t>Jedes Segment erhält eine gleichartige Energieversorgung, bestehend aus einem Transformator und einem zugeordneten Data Hall Generator. Jeweils fünf Segmente sind zu einer Gruppe (im Folgenden: „Segmente-Gruppe“) zusammengefasst, wobei jede Segmente-Gruppe über eine (4+1)-Redundanz verfügt.</w:t>
      </w:r>
    </w:p>
    <w:p w:rsidR="00FD78BC" w:rsidRPr="001C65FF" w:rsidRDefault="00FD78BC" w:rsidP="00FD78BC">
      <w:pPr>
        <w:tabs>
          <w:tab w:val="left" w:pos="426"/>
          <w:tab w:val="left" w:pos="8055"/>
        </w:tabs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  <w:r w:rsidRPr="001C65FF">
        <w:rPr>
          <w:rFonts w:ascii="AvenirNext LT Com Regular" w:hAnsi="AvenirNext LT Com Regular"/>
          <w:sz w:val="22"/>
          <w:szCs w:val="22"/>
        </w:rPr>
        <w:t>Die Segmente-Gruppen bilden eine Gruppierung der Generatoren innerhalb des Gebäudes.</w:t>
      </w:r>
    </w:p>
    <w:p w:rsidR="00FD78BC" w:rsidRPr="001C65FF" w:rsidRDefault="00FD78BC" w:rsidP="00FD78BC">
      <w:pPr>
        <w:tabs>
          <w:tab w:val="left" w:pos="426"/>
          <w:tab w:val="left" w:pos="8055"/>
        </w:tabs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  <w:r w:rsidRPr="001C65FF">
        <w:rPr>
          <w:rFonts w:ascii="AvenirNext LT Com Regular" w:hAnsi="AvenirNext LT Com Regular"/>
          <w:sz w:val="22"/>
          <w:szCs w:val="22"/>
        </w:rPr>
        <w:t>Davon zu unterscheiden ist die Bündelung der Abgasrohre außerhalb des Gebäudes zu „Schornsteingruppen“.</w:t>
      </w:r>
    </w:p>
    <w:p w:rsidR="00FD78BC" w:rsidRPr="001C65FF" w:rsidRDefault="00FD78BC" w:rsidP="00FD78BC">
      <w:pPr>
        <w:tabs>
          <w:tab w:val="left" w:pos="426"/>
          <w:tab w:val="left" w:pos="8055"/>
        </w:tabs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</w:p>
    <w:p w:rsidR="00FD78BC" w:rsidRPr="00700E0D" w:rsidRDefault="00FD78BC" w:rsidP="00FD78BC">
      <w:pPr>
        <w:tabs>
          <w:tab w:val="left" w:pos="426"/>
          <w:tab w:val="left" w:pos="8055"/>
        </w:tabs>
        <w:spacing w:line="288" w:lineRule="auto"/>
        <w:jc w:val="both"/>
        <w:rPr>
          <w:sz w:val="22"/>
          <w:szCs w:val="22"/>
        </w:rPr>
      </w:pPr>
      <w:r>
        <w:rPr>
          <w:i/>
          <w:noProof/>
          <w:sz w:val="22"/>
          <w:szCs w:val="22"/>
        </w:rPr>
        <w:drawing>
          <wp:inline distT="0" distB="0" distL="0" distR="0" wp14:anchorId="69BBFDDF" wp14:editId="6C07551C">
            <wp:extent cx="4454013" cy="5632102"/>
            <wp:effectExtent l="0" t="0" r="3810" b="698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013" cy="5632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5FF" w:rsidRDefault="001C65FF" w:rsidP="00FD78BC">
      <w:pPr>
        <w:pStyle w:val="Textkrper"/>
        <w:spacing w:after="0"/>
        <w:jc w:val="both"/>
        <w:rPr>
          <w:rFonts w:ascii="AvenirNext LT Com Regular" w:hAnsi="AvenirNext LT Com Regular"/>
          <w:szCs w:val="22"/>
        </w:rPr>
      </w:pPr>
    </w:p>
    <w:p w:rsidR="00FD78BC" w:rsidRPr="001C65FF" w:rsidRDefault="00FD78BC" w:rsidP="00FD78BC">
      <w:pPr>
        <w:pStyle w:val="Textkrper"/>
        <w:spacing w:after="0"/>
        <w:jc w:val="both"/>
        <w:rPr>
          <w:rFonts w:ascii="AvenirNext LT Com Regular" w:hAnsi="AvenirNext LT Com Regular"/>
          <w:szCs w:val="22"/>
        </w:rPr>
      </w:pPr>
      <w:r w:rsidRPr="001C65FF">
        <w:rPr>
          <w:rFonts w:ascii="AvenirNext LT Com Regular" w:hAnsi="AvenirNext LT Com Regular"/>
          <w:szCs w:val="22"/>
        </w:rPr>
        <w:t>Sofern den im Rahmen der Beteiligung der Öffentlichkeit fristgerecht erhobenen Einwendungen nicht durch Nebenbestimmungen im Bescheid Rechnung getragen wurde, werden im Übrigen die Einwendungen gegen die geplanten Maßnahmen zurückgewiesen.</w:t>
      </w:r>
    </w:p>
    <w:p w:rsidR="00FD78BC" w:rsidRPr="001C65FF" w:rsidRDefault="00FD78BC" w:rsidP="00FD78BC">
      <w:pPr>
        <w:pStyle w:val="Textkrper"/>
        <w:spacing w:after="0"/>
        <w:jc w:val="both"/>
        <w:rPr>
          <w:rFonts w:ascii="AvenirNext LT Com Regular" w:hAnsi="AvenirNext LT Com Regular"/>
          <w:szCs w:val="22"/>
        </w:rPr>
      </w:pPr>
      <w:r w:rsidRPr="001C65FF">
        <w:rPr>
          <w:rFonts w:ascii="AvenirNext LT Com Regular" w:hAnsi="AvenirNext LT Com Regular"/>
          <w:szCs w:val="22"/>
        </w:rPr>
        <w:t>Über die im Erörterungstermin eingegangen Anträge (themenbezogen zusammengefasst unter VI.4.3) wird wie folgt entschieden:</w:t>
      </w:r>
    </w:p>
    <w:p w:rsidR="00FD78BC" w:rsidRPr="001C65FF" w:rsidRDefault="00FD78BC" w:rsidP="00FD78BC">
      <w:pPr>
        <w:pStyle w:val="Textkrper"/>
        <w:spacing w:after="0"/>
        <w:jc w:val="both"/>
        <w:rPr>
          <w:rFonts w:ascii="AvenirNext LT Com Regular" w:hAnsi="AvenirNext LT Com Regular"/>
          <w:szCs w:val="22"/>
        </w:rPr>
      </w:pPr>
      <w:r w:rsidRPr="001C65FF">
        <w:rPr>
          <w:rFonts w:ascii="AvenirNext LT Com Regular" w:hAnsi="AvenirNext LT Com Regular"/>
          <w:szCs w:val="22"/>
        </w:rPr>
        <w:t>Alle Anträge, die unter VI.4.3 aufgeführt sind, werden abgelehnt, soweit nicht in diesem Bescheid mit Ausführungen in der Begründung oder Festlegung von Nebenbestimmungen (unter V.) darüber entschieden wurde.</w:t>
      </w:r>
    </w:p>
    <w:p w:rsidR="00FD78BC" w:rsidRPr="001C65FF" w:rsidRDefault="00FD78BC" w:rsidP="00FD78BC">
      <w:pPr>
        <w:pStyle w:val="Textkrper"/>
        <w:spacing w:after="0"/>
        <w:jc w:val="both"/>
        <w:rPr>
          <w:rFonts w:ascii="AvenirNext LT Com Regular" w:hAnsi="AvenirNext LT Com Regular"/>
          <w:szCs w:val="22"/>
        </w:rPr>
      </w:pPr>
    </w:p>
    <w:p w:rsidR="005750FA" w:rsidRDefault="005750FA">
      <w:pPr>
        <w:overflowPunct/>
        <w:autoSpaceDE/>
        <w:autoSpaceDN/>
        <w:adjustRightInd/>
        <w:spacing w:after="160" w:line="259" w:lineRule="auto"/>
        <w:textAlignment w:val="auto"/>
        <w:rPr>
          <w:rFonts w:ascii="AvenirNext LT Com Regular" w:hAnsi="AvenirNext LT Com Regular"/>
          <w:b/>
          <w:sz w:val="24"/>
          <w:szCs w:val="22"/>
        </w:rPr>
      </w:pPr>
      <w:r>
        <w:rPr>
          <w:rFonts w:ascii="AvenirNext LT Com Regular" w:hAnsi="AvenirNext LT Com Regular"/>
          <w:b/>
          <w:szCs w:val="22"/>
        </w:rPr>
        <w:br w:type="page"/>
      </w:r>
    </w:p>
    <w:p w:rsidR="00FD78BC" w:rsidRPr="001C65FF" w:rsidRDefault="00FD78BC" w:rsidP="00FD78BC">
      <w:pPr>
        <w:pStyle w:val="Textkrper"/>
        <w:spacing w:after="0"/>
        <w:jc w:val="center"/>
        <w:rPr>
          <w:rFonts w:ascii="AvenirNext LT Com Regular" w:hAnsi="AvenirNext LT Com Regular"/>
          <w:b/>
          <w:szCs w:val="22"/>
        </w:rPr>
      </w:pPr>
      <w:r w:rsidRPr="001C65FF">
        <w:rPr>
          <w:rFonts w:ascii="AvenirNext LT Com Regular" w:hAnsi="AvenirNext LT Com Regular"/>
          <w:b/>
          <w:szCs w:val="22"/>
        </w:rPr>
        <w:t>I.2</w:t>
      </w:r>
    </w:p>
    <w:p w:rsidR="00FD78BC" w:rsidRPr="001C65FF" w:rsidRDefault="00FD78BC" w:rsidP="00FD78BC">
      <w:pPr>
        <w:pStyle w:val="Textkrper"/>
        <w:spacing w:after="0"/>
        <w:jc w:val="center"/>
        <w:rPr>
          <w:rFonts w:ascii="AvenirNext LT Com Regular" w:hAnsi="AvenirNext LT Com Regular"/>
          <w:b/>
          <w:szCs w:val="22"/>
        </w:rPr>
      </w:pPr>
    </w:p>
    <w:p w:rsidR="00FD78BC" w:rsidRPr="001C65FF" w:rsidRDefault="00FD78BC" w:rsidP="00FD78BC">
      <w:pPr>
        <w:pStyle w:val="Textkrper"/>
        <w:spacing w:after="0"/>
        <w:jc w:val="center"/>
        <w:rPr>
          <w:rFonts w:ascii="AvenirNext LT Com Regular" w:hAnsi="AvenirNext LT Com Regular"/>
          <w:szCs w:val="22"/>
        </w:rPr>
      </w:pPr>
      <w:r w:rsidRPr="001C65FF">
        <w:rPr>
          <w:rFonts w:ascii="AvenirNext LT Com Regular" w:hAnsi="AvenirNext LT Com Regular"/>
          <w:b/>
          <w:szCs w:val="22"/>
        </w:rPr>
        <w:t>Widerrufsvorbehalt</w:t>
      </w:r>
    </w:p>
    <w:p w:rsidR="00FD78BC" w:rsidRPr="001C65FF" w:rsidRDefault="00FD78BC" w:rsidP="00FD78BC">
      <w:pPr>
        <w:pStyle w:val="Textkrper"/>
        <w:spacing w:after="0"/>
        <w:jc w:val="both"/>
        <w:rPr>
          <w:rFonts w:ascii="AvenirNext LT Com Regular" w:hAnsi="AvenirNext LT Com Regular"/>
          <w:szCs w:val="22"/>
        </w:rPr>
      </w:pPr>
    </w:p>
    <w:p w:rsidR="00FD78BC" w:rsidRPr="00AE4819" w:rsidRDefault="00FD78BC" w:rsidP="00AE4819">
      <w:pPr>
        <w:pStyle w:val="Textkrper"/>
        <w:spacing w:after="0" w:line="288" w:lineRule="auto"/>
        <w:jc w:val="both"/>
        <w:rPr>
          <w:rFonts w:ascii="AvenirNext LT Com Regular" w:hAnsi="AvenirNext LT Com Regular"/>
          <w:sz w:val="22"/>
          <w:szCs w:val="22"/>
        </w:rPr>
      </w:pPr>
      <w:r w:rsidRPr="001C65FF">
        <w:rPr>
          <w:rFonts w:ascii="AvenirNext LT Com Regular" w:hAnsi="AvenirNext LT Com Regular"/>
          <w:szCs w:val="22"/>
        </w:rPr>
        <w:t xml:space="preserve">Diese Teilgenehmigung wird unter dem Vorbehalt erteilt, dass in den nachfolgenden Teilgenehmigungsbescheiden zusätzliche oder von diesem Bescheid abweichende Anforderungen an die Errichtung und/oder den Betrieb der geplanten Änderung gestellt werden können, </w:t>
      </w:r>
      <w:r w:rsidRPr="00AE4819">
        <w:rPr>
          <w:rFonts w:ascii="AvenirNext LT Com Regular" w:hAnsi="AvenirNext LT Com Regular"/>
          <w:sz w:val="22"/>
          <w:szCs w:val="22"/>
        </w:rPr>
        <w:t xml:space="preserve">wenn </w:t>
      </w:r>
    </w:p>
    <w:p w:rsidR="00FD78BC" w:rsidRPr="00AE4819" w:rsidRDefault="00FD78BC" w:rsidP="00AE4819">
      <w:pPr>
        <w:pStyle w:val="Textkrper"/>
        <w:numPr>
          <w:ilvl w:val="0"/>
          <w:numId w:val="31"/>
        </w:numPr>
        <w:overflowPunct/>
        <w:autoSpaceDE/>
        <w:autoSpaceDN/>
        <w:adjustRightInd/>
        <w:spacing w:after="0" w:line="288" w:lineRule="auto"/>
        <w:jc w:val="both"/>
        <w:textAlignment w:val="auto"/>
        <w:rPr>
          <w:rFonts w:ascii="AvenirNext LT Com Regular" w:hAnsi="AvenirNext LT Com Regular"/>
          <w:sz w:val="22"/>
          <w:szCs w:val="22"/>
        </w:rPr>
      </w:pPr>
      <w:r w:rsidRPr="00AE4819">
        <w:rPr>
          <w:rFonts w:ascii="AvenirNext LT Com Regular" w:hAnsi="AvenirNext LT Com Regular"/>
          <w:sz w:val="22"/>
          <w:szCs w:val="22"/>
        </w:rPr>
        <w:t xml:space="preserve">sich in den nachfolgenden Teilgenehmigungsverfahren Bedenken grundsätzlicher Art gegen das gesamte Vorhaben ergeben, die zum Zeitpunkt dieser Entscheidung nicht vorhersehbar waren, oder </w:t>
      </w:r>
    </w:p>
    <w:p w:rsidR="00FD78BC" w:rsidRPr="00AE4819" w:rsidRDefault="00FD78BC" w:rsidP="00AE4819">
      <w:pPr>
        <w:pStyle w:val="Textkrper"/>
        <w:numPr>
          <w:ilvl w:val="0"/>
          <w:numId w:val="31"/>
        </w:numPr>
        <w:overflowPunct/>
        <w:autoSpaceDE/>
        <w:autoSpaceDN/>
        <w:adjustRightInd/>
        <w:spacing w:after="0" w:line="288" w:lineRule="auto"/>
        <w:jc w:val="both"/>
        <w:textAlignment w:val="auto"/>
        <w:rPr>
          <w:rFonts w:ascii="AvenirNext LT Com Regular" w:hAnsi="AvenirNext LT Com Regular"/>
          <w:sz w:val="22"/>
          <w:szCs w:val="22"/>
        </w:rPr>
      </w:pPr>
      <w:r w:rsidRPr="00AE4819">
        <w:rPr>
          <w:rFonts w:ascii="AvenirNext LT Com Regular" w:hAnsi="AvenirNext LT Com Regular"/>
          <w:sz w:val="22"/>
          <w:szCs w:val="22"/>
        </w:rPr>
        <w:t xml:space="preserve">die den Teilgenehmigungsanträgen beizufügenden Unterlagen von den diesem Bescheid zugrundeliegenden Unterlagen wesentlich abweichen, oder </w:t>
      </w:r>
    </w:p>
    <w:p w:rsidR="00FD78BC" w:rsidRPr="00AE4819" w:rsidRDefault="00FD78BC" w:rsidP="00AE4819">
      <w:pPr>
        <w:pStyle w:val="Textkrper"/>
        <w:numPr>
          <w:ilvl w:val="0"/>
          <w:numId w:val="31"/>
        </w:numPr>
        <w:overflowPunct/>
        <w:autoSpaceDE/>
        <w:autoSpaceDN/>
        <w:adjustRightInd/>
        <w:spacing w:after="0" w:line="288" w:lineRule="auto"/>
        <w:jc w:val="both"/>
        <w:textAlignment w:val="auto"/>
        <w:rPr>
          <w:rFonts w:ascii="AvenirNext LT Com Regular" w:hAnsi="AvenirNext LT Com Regular"/>
          <w:sz w:val="22"/>
          <w:szCs w:val="22"/>
        </w:rPr>
      </w:pPr>
      <w:r w:rsidRPr="00AE4819">
        <w:rPr>
          <w:rFonts w:ascii="AvenirNext LT Com Regular" w:hAnsi="AvenirNext LT Com Regular"/>
          <w:sz w:val="22"/>
          <w:szCs w:val="22"/>
        </w:rPr>
        <w:t>aufgrund der Änderungen der Angaben bislang unberücksichtigte nachteilige Auswirkungen auftreten können.</w:t>
      </w:r>
      <w:r w:rsidRPr="00AE4819">
        <w:rPr>
          <w:rFonts w:ascii="AvenirNext LT Com Regular" w:hAnsi="AvenirNext LT Com Regular"/>
          <w:sz w:val="22"/>
          <w:szCs w:val="22"/>
        </w:rPr>
        <w:fldChar w:fldCharType="begin"/>
      </w:r>
      <w:r w:rsidRPr="00AE4819">
        <w:rPr>
          <w:rFonts w:ascii="AvenirNext LT Com Regular" w:hAnsi="AvenirNext LT Com Regular"/>
          <w:sz w:val="22"/>
          <w:szCs w:val="22"/>
        </w:rPr>
        <w:instrText xml:space="preserve"> FILLIN "*10 Anlagenbeschreibung"\* MERGEFORMAT </w:instrText>
      </w:r>
      <w:r w:rsidRPr="00AE4819">
        <w:rPr>
          <w:rFonts w:ascii="AvenirNext LT Com Regular" w:hAnsi="AvenirNext LT Com Regular"/>
          <w:sz w:val="22"/>
          <w:szCs w:val="22"/>
        </w:rPr>
        <w:fldChar w:fldCharType="end"/>
      </w:r>
      <w:r w:rsidRPr="00AE4819">
        <w:rPr>
          <w:rFonts w:ascii="AvenirNext LT Com Regular" w:hAnsi="AvenirNext LT Com Regular"/>
          <w:sz w:val="22"/>
          <w:szCs w:val="22"/>
          <w:highlight w:val="yellow"/>
        </w:rPr>
        <w:fldChar w:fldCharType="begin"/>
      </w:r>
      <w:r w:rsidRPr="00AE4819">
        <w:rPr>
          <w:rFonts w:ascii="AvenirNext LT Com Regular" w:hAnsi="AvenirNext LT Com Regular"/>
          <w:sz w:val="22"/>
          <w:szCs w:val="22"/>
          <w:highlight w:val="yellow"/>
        </w:rPr>
        <w:instrText xml:space="preserve"> FILLIN "*10 Anlagenbeschreibung"\* MERGEFORMAT </w:instrText>
      </w:r>
      <w:r w:rsidRPr="00AE4819">
        <w:rPr>
          <w:rFonts w:ascii="AvenirNext LT Com Regular" w:hAnsi="AvenirNext LT Com Regular"/>
          <w:sz w:val="22"/>
          <w:szCs w:val="22"/>
          <w:highlight w:val="yellow"/>
        </w:rPr>
        <w:fldChar w:fldCharType="end"/>
      </w:r>
      <w:r w:rsidRPr="00AE4819">
        <w:rPr>
          <w:rFonts w:ascii="AvenirNext LT Com Regular" w:hAnsi="AvenirNext LT Com Regular"/>
          <w:sz w:val="22"/>
          <w:szCs w:val="22"/>
          <w:highlight w:val="yellow"/>
        </w:rPr>
        <w:fldChar w:fldCharType="begin"/>
      </w:r>
      <w:r w:rsidRPr="00AE4819">
        <w:rPr>
          <w:rFonts w:ascii="AvenirNext LT Com Regular" w:hAnsi="AvenirNext LT Com Regular"/>
          <w:sz w:val="22"/>
          <w:szCs w:val="22"/>
          <w:highlight w:val="yellow"/>
        </w:rPr>
        <w:instrText xml:space="preserve"> FILLIN "*10 Anlagenbeschreibung"\* MERGEFORMAT </w:instrText>
      </w:r>
      <w:r w:rsidRPr="00AE4819">
        <w:rPr>
          <w:rFonts w:ascii="AvenirNext LT Com Regular" w:hAnsi="AvenirNext LT Com Regular"/>
          <w:sz w:val="22"/>
          <w:szCs w:val="22"/>
          <w:highlight w:val="yellow"/>
        </w:rPr>
        <w:fldChar w:fldCharType="end"/>
      </w:r>
      <w:r w:rsidRPr="00AE4819">
        <w:rPr>
          <w:rFonts w:ascii="AvenirNext LT Com Regular" w:hAnsi="AvenirNext LT Com Regular"/>
          <w:sz w:val="22"/>
          <w:szCs w:val="22"/>
          <w:highlight w:val="yellow"/>
        </w:rPr>
        <w:fldChar w:fldCharType="begin"/>
      </w:r>
      <w:r w:rsidRPr="00AE4819">
        <w:rPr>
          <w:rFonts w:ascii="AvenirNext LT Com Regular" w:hAnsi="AvenirNext LT Com Regular"/>
          <w:sz w:val="22"/>
          <w:szCs w:val="22"/>
          <w:highlight w:val="yellow"/>
        </w:rPr>
        <w:instrText xml:space="preserve"> FILLIN "*10 Anlagenbeschreibung"\* MERGEFORMAT </w:instrText>
      </w:r>
      <w:r w:rsidRPr="00AE4819">
        <w:rPr>
          <w:rFonts w:ascii="AvenirNext LT Com Regular" w:hAnsi="AvenirNext LT Com Regular"/>
          <w:sz w:val="22"/>
          <w:szCs w:val="22"/>
          <w:highlight w:val="yellow"/>
        </w:rPr>
        <w:fldChar w:fldCharType="end"/>
      </w:r>
      <w:r w:rsidRPr="00AE4819">
        <w:rPr>
          <w:rFonts w:ascii="AvenirNext LT Com Regular" w:hAnsi="AvenirNext LT Com Regular"/>
          <w:sz w:val="22"/>
          <w:szCs w:val="22"/>
        </w:rPr>
        <w:fldChar w:fldCharType="begin"/>
      </w:r>
      <w:r w:rsidRPr="00AE4819">
        <w:rPr>
          <w:rFonts w:ascii="AvenirNext LT Com Regular" w:hAnsi="AvenirNext LT Com Regular"/>
          <w:sz w:val="22"/>
          <w:szCs w:val="22"/>
        </w:rPr>
        <w:instrText xml:space="preserve"> FILLIN "*10 Anlagenbeschreibung"\* MERGEFORMAT </w:instrText>
      </w:r>
      <w:r w:rsidRPr="00AE4819">
        <w:rPr>
          <w:rFonts w:ascii="AvenirNext LT Com Regular" w:hAnsi="AvenirNext LT Com Regular"/>
          <w:sz w:val="22"/>
          <w:szCs w:val="22"/>
        </w:rPr>
        <w:fldChar w:fldCharType="end"/>
      </w:r>
      <w:r w:rsidRPr="00AE4819">
        <w:rPr>
          <w:rFonts w:ascii="AvenirNext LT Com Regular" w:hAnsi="AvenirNext LT Com Regular"/>
          <w:sz w:val="22"/>
          <w:szCs w:val="22"/>
          <w:highlight w:val="yellow"/>
        </w:rPr>
        <w:fldChar w:fldCharType="begin"/>
      </w:r>
      <w:r w:rsidRPr="00AE4819">
        <w:rPr>
          <w:rFonts w:ascii="AvenirNext LT Com Regular" w:hAnsi="AvenirNext LT Com Regular"/>
          <w:sz w:val="22"/>
          <w:szCs w:val="22"/>
          <w:highlight w:val="yellow"/>
        </w:rPr>
        <w:instrText xml:space="preserve"> FILLIN "*10 Anlagenbeschreibung"\* MERGEFORMAT </w:instrText>
      </w:r>
      <w:r w:rsidRPr="00AE4819">
        <w:rPr>
          <w:rFonts w:ascii="AvenirNext LT Com Regular" w:hAnsi="AvenirNext LT Com Regular"/>
          <w:sz w:val="22"/>
          <w:szCs w:val="22"/>
          <w:highlight w:val="yellow"/>
        </w:rPr>
        <w:fldChar w:fldCharType="end"/>
      </w:r>
      <w:r w:rsidRPr="00AE4819">
        <w:rPr>
          <w:rFonts w:ascii="AvenirNext LT Com Regular" w:hAnsi="AvenirNext LT Com Regular"/>
          <w:sz w:val="22"/>
          <w:szCs w:val="22"/>
          <w:highlight w:val="yellow"/>
        </w:rPr>
        <w:fldChar w:fldCharType="begin"/>
      </w:r>
      <w:r w:rsidRPr="00AE4819">
        <w:rPr>
          <w:rFonts w:ascii="AvenirNext LT Com Regular" w:hAnsi="AvenirNext LT Com Regular"/>
          <w:sz w:val="22"/>
          <w:szCs w:val="22"/>
          <w:highlight w:val="yellow"/>
        </w:rPr>
        <w:instrText xml:space="preserve"> FILLIN "*10 Anlagenbeschreibung"\* MERGEFORMAT </w:instrText>
      </w:r>
      <w:r w:rsidRPr="00AE4819">
        <w:rPr>
          <w:rFonts w:ascii="AvenirNext LT Com Regular" w:hAnsi="AvenirNext LT Com Regular"/>
          <w:sz w:val="22"/>
          <w:szCs w:val="22"/>
          <w:highlight w:val="yellow"/>
        </w:rPr>
        <w:fldChar w:fldCharType="end"/>
      </w:r>
      <w:r w:rsidRPr="00AE4819">
        <w:rPr>
          <w:rFonts w:ascii="AvenirNext LT Com Regular" w:hAnsi="AvenirNext LT Com Regular"/>
          <w:sz w:val="22"/>
          <w:szCs w:val="22"/>
          <w:highlight w:val="yellow"/>
        </w:rPr>
        <w:fldChar w:fldCharType="begin"/>
      </w:r>
      <w:r w:rsidRPr="00AE4819">
        <w:rPr>
          <w:rFonts w:ascii="AvenirNext LT Com Regular" w:hAnsi="AvenirNext LT Com Regular"/>
          <w:sz w:val="22"/>
          <w:szCs w:val="22"/>
          <w:highlight w:val="yellow"/>
        </w:rPr>
        <w:instrText xml:space="preserve"> FILLIN "*10 Anlagenbeschreibung"\* MERGEFORMAT </w:instrText>
      </w:r>
      <w:r w:rsidRPr="00AE4819">
        <w:rPr>
          <w:rFonts w:ascii="AvenirNext LT Com Regular" w:hAnsi="AvenirNext LT Com Regular"/>
          <w:sz w:val="22"/>
          <w:szCs w:val="22"/>
          <w:highlight w:val="yellow"/>
        </w:rPr>
        <w:fldChar w:fldCharType="end"/>
      </w:r>
      <w:r w:rsidRPr="00AE4819">
        <w:rPr>
          <w:rFonts w:ascii="AvenirNext LT Com Regular" w:hAnsi="AvenirNext LT Com Regular"/>
          <w:sz w:val="22"/>
          <w:szCs w:val="22"/>
        </w:rPr>
        <w:fldChar w:fldCharType="begin"/>
      </w:r>
      <w:r w:rsidRPr="00AE4819">
        <w:rPr>
          <w:rFonts w:ascii="AvenirNext LT Com Regular" w:hAnsi="AvenirNext LT Com Regular"/>
          <w:sz w:val="22"/>
          <w:szCs w:val="22"/>
        </w:rPr>
        <w:instrText xml:space="preserve"> FILLIN "*10 Anlagenbeschreibung"\* MERGEFORMAT </w:instrText>
      </w:r>
      <w:r w:rsidRPr="00AE4819">
        <w:rPr>
          <w:rFonts w:ascii="AvenirNext LT Com Regular" w:hAnsi="AvenirNext LT Com Regular"/>
          <w:sz w:val="22"/>
          <w:szCs w:val="22"/>
        </w:rPr>
        <w:fldChar w:fldCharType="end"/>
      </w:r>
    </w:p>
    <w:p w:rsidR="00FD78BC" w:rsidRPr="00AE4819" w:rsidRDefault="00FD78BC" w:rsidP="00AE4819">
      <w:pPr>
        <w:pStyle w:val="Default"/>
        <w:spacing w:line="288" w:lineRule="auto"/>
        <w:jc w:val="center"/>
        <w:rPr>
          <w:rFonts w:ascii="AvenirNext LT Com Regular" w:hAnsi="AvenirNext LT Com Regular"/>
          <w:b/>
          <w:bCs/>
          <w:sz w:val="22"/>
          <w:szCs w:val="22"/>
        </w:rPr>
      </w:pPr>
    </w:p>
    <w:p w:rsidR="00FD78BC" w:rsidRPr="00320DB1" w:rsidRDefault="00FD78BC" w:rsidP="00AE4819">
      <w:pPr>
        <w:pStyle w:val="Default"/>
        <w:spacing w:line="288" w:lineRule="auto"/>
        <w:rPr>
          <w:rFonts w:ascii="AvenirNext LT Com Regular" w:hAnsi="AvenirNext LT Com Regular" w:cs="Times New Roman"/>
          <w:color w:val="auto"/>
          <w:sz w:val="22"/>
          <w:szCs w:val="22"/>
        </w:rPr>
      </w:pPr>
      <w:r w:rsidRPr="00320DB1">
        <w:rPr>
          <w:rFonts w:ascii="AvenirNext LT Com Regular" w:hAnsi="AvenirNext LT Com Regular" w:cs="Times New Roman"/>
          <w:color w:val="auto"/>
          <w:sz w:val="22"/>
          <w:szCs w:val="22"/>
        </w:rPr>
        <w:t>Die Teilgenehmigung ergeht gemäß § 12 Abs. 3 BImSchG unter dem Vorbehalt des Widerrufs bis zur endgültigen Entscheidung über diese Genehmigung.</w:t>
      </w:r>
    </w:p>
    <w:p w:rsidR="00FD78BC" w:rsidRPr="00AE4819" w:rsidRDefault="00FD78BC" w:rsidP="00FD78BC">
      <w:pPr>
        <w:pStyle w:val="Default"/>
        <w:spacing w:line="288" w:lineRule="auto"/>
        <w:rPr>
          <w:rFonts w:ascii="AvenirNext LT Com Regular" w:hAnsi="AvenirNext LT Com Regular"/>
          <w:b/>
          <w:bCs/>
          <w:sz w:val="22"/>
          <w:szCs w:val="22"/>
        </w:rPr>
      </w:pPr>
    </w:p>
    <w:p w:rsidR="00FD78BC" w:rsidRPr="00AE4819" w:rsidRDefault="00FD78BC" w:rsidP="00FD78BC">
      <w:pPr>
        <w:pStyle w:val="Default"/>
        <w:spacing w:line="288" w:lineRule="auto"/>
        <w:jc w:val="center"/>
        <w:rPr>
          <w:rFonts w:ascii="AvenirNext LT Com Regular" w:hAnsi="AvenirNext LT Com Regular"/>
          <w:sz w:val="22"/>
          <w:szCs w:val="22"/>
        </w:rPr>
      </w:pPr>
      <w:r w:rsidRPr="00AE4819">
        <w:rPr>
          <w:rFonts w:ascii="AvenirNext LT Com Regular" w:hAnsi="AvenirNext LT Com Regular"/>
          <w:b/>
          <w:bCs/>
          <w:sz w:val="22"/>
          <w:szCs w:val="22"/>
        </w:rPr>
        <w:t>I.3</w:t>
      </w:r>
    </w:p>
    <w:p w:rsidR="00FD78BC" w:rsidRPr="00AE4819" w:rsidRDefault="00FD78BC" w:rsidP="00FD78BC">
      <w:pPr>
        <w:spacing w:line="288" w:lineRule="auto"/>
        <w:rPr>
          <w:rFonts w:ascii="AvenirNext LT Com Regular" w:hAnsi="AvenirNext LT Com Regular"/>
          <w:sz w:val="22"/>
          <w:szCs w:val="22"/>
          <w:u w:val="single"/>
        </w:rPr>
      </w:pPr>
    </w:p>
    <w:p w:rsidR="00FD78BC" w:rsidRPr="00AE4819" w:rsidRDefault="00FD78BC" w:rsidP="00FD78BC">
      <w:pPr>
        <w:spacing w:line="288" w:lineRule="auto"/>
        <w:rPr>
          <w:rFonts w:ascii="AvenirNext LT Com Regular" w:hAnsi="AvenirNext LT Com Regular"/>
          <w:sz w:val="22"/>
          <w:szCs w:val="22"/>
        </w:rPr>
      </w:pPr>
      <w:r w:rsidRPr="00AE4819">
        <w:rPr>
          <w:rFonts w:ascii="AvenirNext LT Com Regular" w:hAnsi="AvenirNext LT Com Regular"/>
          <w:sz w:val="22"/>
          <w:szCs w:val="22"/>
          <w:u w:val="single"/>
        </w:rPr>
        <w:t>Kostengrundentscheidung</w:t>
      </w:r>
      <w:r w:rsidRPr="00AE4819">
        <w:rPr>
          <w:rFonts w:ascii="AvenirNext LT Com Regular" w:hAnsi="AvenirNext LT Com Regular"/>
          <w:sz w:val="22"/>
          <w:szCs w:val="22"/>
        </w:rPr>
        <w:t>:</w:t>
      </w:r>
      <w:r w:rsidRPr="00AE4819">
        <w:rPr>
          <w:rFonts w:ascii="AvenirNext LT Com Regular" w:hAnsi="AvenirNext LT Com Regular"/>
          <w:sz w:val="22"/>
          <w:szCs w:val="22"/>
        </w:rPr>
        <w:tab/>
      </w:r>
    </w:p>
    <w:p w:rsidR="00C470E6" w:rsidRPr="00AE4819" w:rsidRDefault="00FD78BC" w:rsidP="00FD78BC">
      <w:pPr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  <w:r w:rsidRPr="00AE4819">
        <w:rPr>
          <w:rFonts w:ascii="AvenirNext LT Com Regular" w:hAnsi="AvenirNext LT Com Regular"/>
          <w:sz w:val="22"/>
          <w:szCs w:val="22"/>
        </w:rPr>
        <w:t>Die Kosten (Gebühren und Auslagen) des Verfahrens hat die Antragstellerin zu tragen. Die Festsetzung der Höhe der Kosten wird in einem gesonderten Bescheid ergehen.</w:t>
      </w:r>
    </w:p>
    <w:p w:rsidR="00D365FA" w:rsidRPr="00AE4819" w:rsidRDefault="00D365FA" w:rsidP="00C470E6">
      <w:pPr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</w:p>
    <w:p w:rsidR="00C470E6" w:rsidRDefault="00C470E6" w:rsidP="00C470E6">
      <w:pPr>
        <w:spacing w:line="288" w:lineRule="auto"/>
        <w:rPr>
          <w:rFonts w:ascii="AvenirNext LT Com Regular" w:hAnsi="AvenirNext LT Com Regular"/>
          <w:sz w:val="22"/>
          <w:szCs w:val="22"/>
        </w:rPr>
      </w:pPr>
      <w:r w:rsidRPr="0098600F">
        <w:rPr>
          <w:rFonts w:ascii="AvenirNext LT Com Regular" w:hAnsi="AvenirNext LT Com Regular"/>
          <w:sz w:val="22"/>
          <w:szCs w:val="22"/>
        </w:rPr>
        <w:t xml:space="preserve">Der Genehmigungsbescheid enthält Nebenbestimmungen und ist mit der nachfolgenden </w:t>
      </w:r>
      <w:r>
        <w:rPr>
          <w:rFonts w:ascii="AvenirNext LT Com Regular" w:hAnsi="AvenirNext LT Com Regular"/>
          <w:sz w:val="22"/>
          <w:szCs w:val="22"/>
        </w:rPr>
        <w:t>Rechtsbehelfsbelehrung versehen:</w:t>
      </w:r>
    </w:p>
    <w:p w:rsidR="00C470E6" w:rsidRDefault="00C470E6" w:rsidP="000047D7">
      <w:pPr>
        <w:keepNext/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</w:p>
    <w:p w:rsidR="000047D7" w:rsidRPr="00C3054E" w:rsidRDefault="000047D7" w:rsidP="000047D7">
      <w:pPr>
        <w:keepNext/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  <w:r w:rsidRPr="00C3054E">
        <w:rPr>
          <w:rFonts w:ascii="AvenirNext LT Com Regular" w:hAnsi="AvenirNext LT Com Regular"/>
          <w:sz w:val="22"/>
          <w:szCs w:val="22"/>
        </w:rPr>
        <w:t>Gegen diesen Bescheid kann innerhalb eines Monats nach Zustellung Klage erhoben werden beim:</w:t>
      </w:r>
    </w:p>
    <w:p w:rsidR="000047D7" w:rsidRDefault="000047D7" w:rsidP="000047D7">
      <w:pPr>
        <w:keepNext/>
        <w:spacing w:line="288" w:lineRule="auto"/>
        <w:jc w:val="center"/>
        <w:rPr>
          <w:rFonts w:ascii="AvenirNext LT Com Regular" w:hAnsi="AvenirNext LT Com Regular"/>
          <w:b/>
          <w:sz w:val="22"/>
          <w:szCs w:val="22"/>
        </w:rPr>
      </w:pPr>
      <w:r>
        <w:rPr>
          <w:rFonts w:ascii="AvenirNext LT Com Regular" w:hAnsi="AvenirNext LT Com Regular"/>
          <w:b/>
          <w:sz w:val="22"/>
          <w:szCs w:val="22"/>
        </w:rPr>
        <w:t>Verwaltungsgericht Frankfurt am Main</w:t>
      </w:r>
    </w:p>
    <w:p w:rsidR="000047D7" w:rsidRDefault="000047D7" w:rsidP="000047D7">
      <w:pPr>
        <w:keepNext/>
        <w:spacing w:line="288" w:lineRule="auto"/>
        <w:jc w:val="center"/>
        <w:rPr>
          <w:rFonts w:ascii="AvenirNext LT Com Regular" w:hAnsi="AvenirNext LT Com Regular"/>
          <w:b/>
          <w:sz w:val="22"/>
          <w:szCs w:val="22"/>
        </w:rPr>
      </w:pPr>
      <w:r>
        <w:rPr>
          <w:rFonts w:ascii="AvenirNext LT Com Regular" w:hAnsi="AvenirNext LT Com Regular"/>
          <w:b/>
          <w:sz w:val="22"/>
          <w:szCs w:val="22"/>
        </w:rPr>
        <w:t>Adalbertstraße 18</w:t>
      </w:r>
    </w:p>
    <w:p w:rsidR="000047D7" w:rsidRPr="00C3054E" w:rsidRDefault="000047D7" w:rsidP="000047D7">
      <w:pPr>
        <w:keepNext/>
        <w:spacing w:line="288" w:lineRule="auto"/>
        <w:jc w:val="center"/>
        <w:rPr>
          <w:rFonts w:ascii="AvenirNext LT Com Regular" w:hAnsi="AvenirNext LT Com Regular"/>
          <w:b/>
          <w:sz w:val="22"/>
          <w:szCs w:val="22"/>
        </w:rPr>
      </w:pPr>
      <w:r>
        <w:rPr>
          <w:rFonts w:ascii="AvenirNext LT Com Regular" w:hAnsi="AvenirNext LT Com Regular"/>
          <w:b/>
          <w:sz w:val="22"/>
          <w:szCs w:val="22"/>
        </w:rPr>
        <w:t>60486 Frankfurt am Main</w:t>
      </w:r>
    </w:p>
    <w:p w:rsidR="009A6A31" w:rsidRDefault="009A6A31" w:rsidP="009A6A31">
      <w:pPr>
        <w:spacing w:line="288" w:lineRule="auto"/>
        <w:rPr>
          <w:rFonts w:ascii="AvenirNext LT Com Regular" w:hAnsi="AvenirNext LT Com Regular"/>
          <w:sz w:val="22"/>
          <w:szCs w:val="22"/>
        </w:rPr>
      </w:pPr>
    </w:p>
    <w:p w:rsidR="009A6A31" w:rsidRPr="00684715" w:rsidRDefault="009A6A31" w:rsidP="009A6A31">
      <w:pPr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</w:p>
    <w:p w:rsidR="00B514E3" w:rsidRDefault="009A6A31" w:rsidP="00AE4819">
      <w:pPr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  <w:r w:rsidRPr="00AF02DF">
        <w:rPr>
          <w:rFonts w:ascii="AvenirNext LT Com Regular" w:hAnsi="AvenirNext LT Com Regular"/>
          <w:sz w:val="22"/>
          <w:szCs w:val="22"/>
        </w:rPr>
        <w:t>Eine Durchschrift des Genehmigungsbescheides liegt vom Tage nach der Bekanntmachung an zwe</w:t>
      </w:r>
      <w:r w:rsidRPr="00240F5F">
        <w:rPr>
          <w:rFonts w:ascii="AvenirNext LT Com Regular" w:hAnsi="AvenirNext LT Com Regular"/>
          <w:sz w:val="22"/>
          <w:szCs w:val="22"/>
        </w:rPr>
        <w:t>i Wochen</w:t>
      </w:r>
      <w:r w:rsidRPr="00240F5F">
        <w:rPr>
          <w:rFonts w:ascii="AvenirNext LT Com Regular" w:hAnsi="AvenirNext LT Com Regular"/>
          <w:sz w:val="22"/>
          <w:szCs w:val="22"/>
        </w:rPr>
        <w:fldChar w:fldCharType="begin"/>
      </w:r>
      <w:r w:rsidRPr="00240F5F">
        <w:rPr>
          <w:rFonts w:ascii="AvenirNext LT Com Regular" w:hAnsi="AvenirNext LT Com Regular"/>
          <w:sz w:val="22"/>
          <w:szCs w:val="22"/>
        </w:rPr>
        <w:instrText xml:space="preserve"> FILLIN "*3 Datumsangabe von ... bis ...  (z.B. von Dienstag, 23.10. bis zum Montag 05.11.07)"\* MERGEFORMAT </w:instrText>
      </w:r>
      <w:r w:rsidRPr="00240F5F">
        <w:rPr>
          <w:rFonts w:ascii="AvenirNext LT Com Regular" w:hAnsi="AvenirNext LT Com Regular"/>
          <w:sz w:val="22"/>
          <w:szCs w:val="22"/>
        </w:rPr>
        <w:fldChar w:fldCharType="end"/>
      </w:r>
      <w:r w:rsidRPr="00240F5F">
        <w:rPr>
          <w:rFonts w:ascii="AvenirNext LT Com Regular" w:hAnsi="AvenirNext LT Com Regular"/>
          <w:sz w:val="22"/>
          <w:szCs w:val="22"/>
        </w:rPr>
        <w:t xml:space="preserve"> von </w:t>
      </w:r>
      <w:r w:rsidRPr="00240F5F">
        <w:rPr>
          <w:rFonts w:ascii="AvenirNext LT Com Regular" w:hAnsi="AvenirNext LT Com Regular"/>
          <w:b/>
          <w:sz w:val="22"/>
          <w:szCs w:val="22"/>
        </w:rPr>
        <w:t>Dienstag,</w:t>
      </w:r>
      <w:r w:rsidR="00B71E55" w:rsidRPr="00240F5F">
        <w:rPr>
          <w:rFonts w:ascii="AvenirNext LT Com Regular" w:hAnsi="AvenirNext LT Com Regular"/>
          <w:b/>
          <w:sz w:val="22"/>
          <w:szCs w:val="22"/>
        </w:rPr>
        <w:t xml:space="preserve"> </w:t>
      </w:r>
      <w:r w:rsidR="00240F5F" w:rsidRPr="00240F5F">
        <w:rPr>
          <w:rFonts w:ascii="AvenirNext LT Com Regular" w:hAnsi="AvenirNext LT Com Regular"/>
          <w:b/>
          <w:sz w:val="22"/>
          <w:szCs w:val="22"/>
        </w:rPr>
        <w:t>1</w:t>
      </w:r>
      <w:r w:rsidR="00AE4819">
        <w:rPr>
          <w:rFonts w:ascii="AvenirNext LT Com Regular" w:hAnsi="AvenirNext LT Com Regular"/>
          <w:b/>
          <w:sz w:val="22"/>
          <w:szCs w:val="22"/>
        </w:rPr>
        <w:t>6</w:t>
      </w:r>
      <w:r w:rsidRPr="00240F5F">
        <w:rPr>
          <w:rFonts w:ascii="AvenirNext LT Com Regular" w:hAnsi="AvenirNext LT Com Regular"/>
          <w:b/>
          <w:sz w:val="22"/>
          <w:szCs w:val="22"/>
        </w:rPr>
        <w:t xml:space="preserve">. </w:t>
      </w:r>
      <w:r w:rsidR="00AE4819">
        <w:rPr>
          <w:rFonts w:ascii="AvenirNext LT Com Regular" w:hAnsi="AvenirNext LT Com Regular"/>
          <w:b/>
          <w:sz w:val="22"/>
          <w:szCs w:val="22"/>
        </w:rPr>
        <w:t>Janua</w:t>
      </w:r>
      <w:r w:rsidR="00090BD9" w:rsidRPr="00240F5F">
        <w:rPr>
          <w:rFonts w:ascii="AvenirNext LT Com Regular" w:hAnsi="AvenirNext LT Com Regular"/>
          <w:b/>
          <w:sz w:val="22"/>
          <w:szCs w:val="22"/>
        </w:rPr>
        <w:t>r</w:t>
      </w:r>
      <w:r w:rsidR="00B71E55" w:rsidRPr="00240F5F">
        <w:rPr>
          <w:rFonts w:ascii="AvenirNext LT Com Regular" w:hAnsi="AvenirNext LT Com Regular"/>
          <w:b/>
          <w:sz w:val="22"/>
          <w:szCs w:val="22"/>
        </w:rPr>
        <w:t xml:space="preserve"> </w:t>
      </w:r>
      <w:r w:rsidRPr="00240F5F">
        <w:rPr>
          <w:rFonts w:ascii="AvenirNext LT Com Regular" w:hAnsi="AvenirNext LT Com Regular"/>
          <w:b/>
          <w:sz w:val="22"/>
          <w:szCs w:val="22"/>
        </w:rPr>
        <w:t>202</w:t>
      </w:r>
      <w:r w:rsidR="00AE4819">
        <w:rPr>
          <w:rFonts w:ascii="AvenirNext LT Com Regular" w:hAnsi="AvenirNext LT Com Regular"/>
          <w:b/>
          <w:sz w:val="22"/>
          <w:szCs w:val="22"/>
        </w:rPr>
        <w:t>4</w:t>
      </w:r>
      <w:r w:rsidRPr="00240F5F">
        <w:rPr>
          <w:rFonts w:ascii="AvenirNext LT Com Regular" w:hAnsi="AvenirNext LT Com Regular"/>
          <w:b/>
          <w:sz w:val="22"/>
          <w:szCs w:val="22"/>
        </w:rPr>
        <w:t xml:space="preserve"> bis Montag,</w:t>
      </w:r>
      <w:r w:rsidR="00240F5F" w:rsidRPr="00240F5F">
        <w:rPr>
          <w:rFonts w:ascii="AvenirNext LT Com Regular" w:hAnsi="AvenirNext LT Com Regular"/>
          <w:b/>
          <w:sz w:val="22"/>
          <w:szCs w:val="22"/>
        </w:rPr>
        <w:t xml:space="preserve"> 2</w:t>
      </w:r>
      <w:r w:rsidR="00AE4819">
        <w:rPr>
          <w:rFonts w:ascii="AvenirNext LT Com Regular" w:hAnsi="AvenirNext LT Com Regular"/>
          <w:b/>
          <w:sz w:val="22"/>
          <w:szCs w:val="22"/>
        </w:rPr>
        <w:t>9</w:t>
      </w:r>
      <w:r w:rsidR="00005912" w:rsidRPr="00240F5F">
        <w:rPr>
          <w:rFonts w:ascii="AvenirNext LT Com Regular" w:hAnsi="AvenirNext LT Com Regular"/>
          <w:b/>
          <w:sz w:val="22"/>
          <w:szCs w:val="22"/>
        </w:rPr>
        <w:t>.</w:t>
      </w:r>
      <w:r w:rsidRPr="00240F5F">
        <w:rPr>
          <w:rFonts w:ascii="AvenirNext LT Com Regular" w:hAnsi="AvenirNext LT Com Regular"/>
          <w:b/>
          <w:sz w:val="22"/>
          <w:szCs w:val="22"/>
        </w:rPr>
        <w:t xml:space="preserve"> </w:t>
      </w:r>
      <w:r w:rsidR="00AE4819">
        <w:rPr>
          <w:rFonts w:ascii="AvenirNext LT Com Regular" w:hAnsi="AvenirNext LT Com Regular"/>
          <w:b/>
          <w:sz w:val="22"/>
          <w:szCs w:val="22"/>
        </w:rPr>
        <w:t>Janua</w:t>
      </w:r>
      <w:r w:rsidR="00090BD9" w:rsidRPr="00240F5F">
        <w:rPr>
          <w:rFonts w:ascii="AvenirNext LT Com Regular" w:hAnsi="AvenirNext LT Com Regular"/>
          <w:b/>
          <w:sz w:val="22"/>
          <w:szCs w:val="22"/>
        </w:rPr>
        <w:t>r</w:t>
      </w:r>
      <w:r w:rsidR="00005912" w:rsidRPr="00240F5F">
        <w:rPr>
          <w:rFonts w:ascii="AvenirNext LT Com Regular" w:hAnsi="AvenirNext LT Com Regular"/>
          <w:b/>
          <w:sz w:val="22"/>
          <w:szCs w:val="22"/>
        </w:rPr>
        <w:t xml:space="preserve"> </w:t>
      </w:r>
      <w:r w:rsidRPr="00240F5F">
        <w:rPr>
          <w:rFonts w:ascii="AvenirNext LT Com Regular" w:hAnsi="AvenirNext LT Com Regular"/>
          <w:b/>
          <w:sz w:val="22"/>
          <w:szCs w:val="22"/>
        </w:rPr>
        <w:t>202</w:t>
      </w:r>
      <w:r w:rsidR="00AE4819">
        <w:rPr>
          <w:rFonts w:ascii="AvenirNext LT Com Regular" w:hAnsi="AvenirNext LT Com Regular"/>
          <w:b/>
          <w:sz w:val="22"/>
          <w:szCs w:val="22"/>
        </w:rPr>
        <w:t>4</w:t>
      </w:r>
      <w:r w:rsidRPr="00240F5F">
        <w:rPr>
          <w:rFonts w:ascii="AvenirNext LT Com Regular" w:hAnsi="AvenirNext LT Com Regular"/>
          <w:sz w:val="22"/>
          <w:szCs w:val="22"/>
        </w:rPr>
        <w:t xml:space="preserve"> beim </w:t>
      </w:r>
      <w:r w:rsidRPr="00AE4819">
        <w:rPr>
          <w:rFonts w:ascii="AvenirNext LT Com Regular" w:hAnsi="AvenirNext LT Com Regular"/>
          <w:b/>
          <w:sz w:val="22"/>
          <w:szCs w:val="22"/>
        </w:rPr>
        <w:t>Regierungspräsidium Darmstadt, Abteilung Umwelt Frankfurt, Gutleutstraße 114, 60327 Frankfurt am Main, 6. OG, Raum 6.6.</w:t>
      </w:r>
      <w:r w:rsidR="002153E8" w:rsidRPr="00AE4819">
        <w:rPr>
          <w:rFonts w:ascii="AvenirNext LT Com Regular" w:hAnsi="AvenirNext LT Com Regular"/>
          <w:b/>
          <w:sz w:val="22"/>
          <w:szCs w:val="22"/>
        </w:rPr>
        <w:t>13</w:t>
      </w:r>
      <w:r w:rsidR="00B514E3">
        <w:rPr>
          <w:rFonts w:ascii="AvenirNext LT Com Regular" w:hAnsi="AvenirNext LT Com Regular"/>
          <w:b/>
          <w:sz w:val="22"/>
          <w:szCs w:val="22"/>
        </w:rPr>
        <w:t xml:space="preserve"> </w:t>
      </w:r>
      <w:r w:rsidR="00B514E3" w:rsidRPr="00B514E3">
        <w:rPr>
          <w:rFonts w:ascii="AvenirNext LT Com Regular" w:hAnsi="AvenirNext LT Com Regular"/>
          <w:sz w:val="22"/>
          <w:szCs w:val="22"/>
        </w:rPr>
        <w:t>aus</w:t>
      </w:r>
      <w:r w:rsidR="00B514E3">
        <w:rPr>
          <w:rFonts w:ascii="AvenirNext LT Com Regular" w:hAnsi="AvenirNext LT Com Regular"/>
          <w:sz w:val="22"/>
          <w:szCs w:val="22"/>
        </w:rPr>
        <w:t xml:space="preserve">. </w:t>
      </w:r>
    </w:p>
    <w:p w:rsidR="009A6A31" w:rsidRPr="00AE4819" w:rsidRDefault="00B514E3" w:rsidP="00AE4819">
      <w:pPr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  <w:r>
        <w:rPr>
          <w:rFonts w:ascii="AvenirNext LT Com Regular" w:hAnsi="AvenirNext LT Com Regular"/>
          <w:sz w:val="22"/>
          <w:szCs w:val="22"/>
        </w:rPr>
        <w:t>D</w:t>
      </w:r>
      <w:r w:rsidR="002153E8" w:rsidRPr="00AE4819">
        <w:rPr>
          <w:rFonts w:ascii="AvenirNext LT Com Regular" w:hAnsi="AvenirNext LT Com Regular"/>
          <w:sz w:val="22"/>
          <w:szCs w:val="22"/>
        </w:rPr>
        <w:t>ie Unterlagen können dort nach vorheriger Terminvereinbarung (Tel. 069-2714-5993) während der Dienststunden (Montag bis Donnerstag 8:00 bis 16:30 Uhr, Freitag 8:00 b</w:t>
      </w:r>
      <w:r>
        <w:rPr>
          <w:rFonts w:ascii="AvenirNext LT Com Regular" w:hAnsi="AvenirNext LT Com Regular"/>
          <w:sz w:val="22"/>
          <w:szCs w:val="22"/>
        </w:rPr>
        <w:t>is 15:00 Uhr) eingesehen werden.</w:t>
      </w:r>
    </w:p>
    <w:p w:rsidR="009A6A31" w:rsidRPr="00240F5F" w:rsidRDefault="009A6A31" w:rsidP="009A6A31">
      <w:pPr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</w:p>
    <w:p w:rsidR="005750FA" w:rsidRDefault="005750FA">
      <w:pPr>
        <w:overflowPunct/>
        <w:autoSpaceDE/>
        <w:autoSpaceDN/>
        <w:adjustRightInd/>
        <w:spacing w:after="160" w:line="259" w:lineRule="auto"/>
        <w:textAlignment w:val="auto"/>
        <w:rPr>
          <w:rFonts w:ascii="AvenirNext LT Com Regular" w:hAnsi="AvenirNext LT Com Regular"/>
          <w:b/>
          <w:sz w:val="22"/>
          <w:szCs w:val="22"/>
          <w:u w:val="single"/>
        </w:rPr>
      </w:pPr>
      <w:r>
        <w:rPr>
          <w:rFonts w:ascii="AvenirNext LT Com Regular" w:hAnsi="AvenirNext LT Com Regular"/>
          <w:b/>
          <w:sz w:val="22"/>
          <w:szCs w:val="22"/>
          <w:u w:val="single"/>
        </w:rPr>
        <w:br w:type="page"/>
      </w:r>
    </w:p>
    <w:p w:rsidR="009A6A31" w:rsidRPr="00AF02DF" w:rsidRDefault="009A6A31" w:rsidP="009A6A31">
      <w:pPr>
        <w:spacing w:line="288" w:lineRule="auto"/>
        <w:jc w:val="both"/>
        <w:rPr>
          <w:rFonts w:ascii="AvenirNext LT Com Regular" w:hAnsi="AvenirNext LT Com Regular"/>
          <w:b/>
          <w:sz w:val="22"/>
          <w:szCs w:val="22"/>
          <w:u w:val="single"/>
        </w:rPr>
      </w:pPr>
      <w:r w:rsidRPr="00240F5F">
        <w:rPr>
          <w:rFonts w:ascii="AvenirNext LT Com Regular" w:hAnsi="AvenirNext LT Com Regular"/>
          <w:b/>
          <w:sz w:val="22"/>
          <w:szCs w:val="22"/>
          <w:u w:val="single"/>
        </w:rPr>
        <w:t>Hinweis für Dritte:</w:t>
      </w:r>
      <w:r w:rsidRPr="00AF02DF">
        <w:rPr>
          <w:rFonts w:ascii="AvenirNext LT Com Regular" w:hAnsi="AvenirNext LT Com Regular"/>
          <w:b/>
          <w:sz w:val="22"/>
          <w:szCs w:val="22"/>
          <w:u w:val="single"/>
        </w:rPr>
        <w:t xml:space="preserve"> </w:t>
      </w:r>
    </w:p>
    <w:p w:rsidR="009A6A31" w:rsidRPr="00AF02DF" w:rsidRDefault="009A6A31" w:rsidP="009A6A31">
      <w:pPr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  <w:r w:rsidRPr="00AF02DF">
        <w:rPr>
          <w:rFonts w:ascii="AvenirNext LT Com Regular" w:hAnsi="AvenirNext LT Com Regular"/>
          <w:sz w:val="22"/>
          <w:szCs w:val="22"/>
        </w:rPr>
        <w:t>Mit dem Ende der Auslegungsfrist gilt der Bescheid auch gegenüber Dritten, die keine Einwendungen erhoben haben, als zugestellt.</w:t>
      </w:r>
    </w:p>
    <w:p w:rsidR="009A6A31" w:rsidRPr="00AF02DF" w:rsidRDefault="009A6A31" w:rsidP="009A6A31">
      <w:pPr>
        <w:spacing w:line="288" w:lineRule="auto"/>
        <w:jc w:val="both"/>
        <w:rPr>
          <w:rFonts w:ascii="AvenirNext LT Com Regular" w:hAnsi="AvenirNext LT Com Regular"/>
          <w:b/>
          <w:sz w:val="22"/>
          <w:szCs w:val="22"/>
        </w:rPr>
      </w:pPr>
      <w:r w:rsidRPr="00AF02DF">
        <w:rPr>
          <w:rFonts w:ascii="AvenirNext LT Com Regular" w:hAnsi="AvenirNext LT Com Regular"/>
          <w:sz w:val="22"/>
          <w:szCs w:val="22"/>
        </w:rPr>
        <w:t xml:space="preserve">Die Klagefrist </w:t>
      </w:r>
      <w:r w:rsidR="00860835">
        <w:rPr>
          <w:rFonts w:ascii="AvenirNext LT Com Regular" w:hAnsi="AvenirNext LT Com Regular"/>
          <w:sz w:val="22"/>
          <w:szCs w:val="22"/>
        </w:rPr>
        <w:t xml:space="preserve">endet </w:t>
      </w:r>
      <w:r w:rsidRPr="00AF02DF">
        <w:rPr>
          <w:rFonts w:ascii="AvenirNext LT Com Regular" w:hAnsi="AvenirNext LT Com Regular"/>
          <w:sz w:val="22"/>
          <w:szCs w:val="22"/>
        </w:rPr>
        <w:t xml:space="preserve">am </w:t>
      </w:r>
      <w:r w:rsidR="001E4C4D" w:rsidRPr="001E4C4D">
        <w:rPr>
          <w:rFonts w:ascii="AvenirNext LT Com Regular" w:hAnsi="AvenirNext LT Com Regular"/>
          <w:b/>
          <w:sz w:val="22"/>
          <w:szCs w:val="22"/>
        </w:rPr>
        <w:t>2</w:t>
      </w:r>
      <w:r w:rsidR="00B514E3">
        <w:rPr>
          <w:rFonts w:ascii="AvenirNext LT Com Regular" w:hAnsi="AvenirNext LT Com Regular"/>
          <w:b/>
          <w:sz w:val="22"/>
          <w:szCs w:val="22"/>
        </w:rPr>
        <w:t>9</w:t>
      </w:r>
      <w:r w:rsidRPr="001E4C4D">
        <w:rPr>
          <w:rFonts w:ascii="AvenirNext LT Com Regular" w:hAnsi="AvenirNext LT Com Regular"/>
          <w:b/>
          <w:sz w:val="22"/>
          <w:szCs w:val="22"/>
        </w:rPr>
        <w:t>.</w:t>
      </w:r>
      <w:r w:rsidRPr="006004BC">
        <w:rPr>
          <w:rFonts w:ascii="AvenirNext LT Com Regular" w:hAnsi="AvenirNext LT Com Regular"/>
          <w:b/>
          <w:sz w:val="22"/>
          <w:szCs w:val="22"/>
        </w:rPr>
        <w:t xml:space="preserve"> </w:t>
      </w:r>
      <w:r w:rsidR="00B514E3">
        <w:rPr>
          <w:rFonts w:ascii="AvenirNext LT Com Regular" w:hAnsi="AvenirNext LT Com Regular"/>
          <w:b/>
          <w:sz w:val="22"/>
          <w:szCs w:val="22"/>
        </w:rPr>
        <w:t>Febru</w:t>
      </w:r>
      <w:r w:rsidR="00090BD9">
        <w:rPr>
          <w:rFonts w:ascii="AvenirNext LT Com Regular" w:hAnsi="AvenirNext LT Com Regular"/>
          <w:b/>
          <w:sz w:val="22"/>
          <w:szCs w:val="22"/>
        </w:rPr>
        <w:t>ar</w:t>
      </w:r>
      <w:r w:rsidR="00005912">
        <w:rPr>
          <w:rFonts w:ascii="AvenirNext LT Com Regular" w:hAnsi="AvenirNext LT Com Regular"/>
          <w:b/>
          <w:sz w:val="22"/>
          <w:szCs w:val="22"/>
        </w:rPr>
        <w:t xml:space="preserve"> </w:t>
      </w:r>
      <w:r w:rsidRPr="00AF02DF">
        <w:rPr>
          <w:rFonts w:ascii="AvenirNext LT Com Regular" w:hAnsi="AvenirNext LT Com Regular"/>
          <w:b/>
          <w:sz w:val="22"/>
          <w:szCs w:val="22"/>
        </w:rPr>
        <w:t>202</w:t>
      </w:r>
      <w:r w:rsidR="00090BD9">
        <w:rPr>
          <w:rFonts w:ascii="AvenirNext LT Com Regular" w:hAnsi="AvenirNext LT Com Regular"/>
          <w:b/>
          <w:sz w:val="22"/>
          <w:szCs w:val="22"/>
        </w:rPr>
        <w:t>4</w:t>
      </w:r>
      <w:r w:rsidRPr="00AF02DF">
        <w:rPr>
          <w:rFonts w:ascii="AvenirNext LT Com Regular" w:hAnsi="AvenirNext LT Com Regular"/>
          <w:b/>
          <w:sz w:val="22"/>
          <w:szCs w:val="22"/>
        </w:rPr>
        <w:fldChar w:fldCharType="begin"/>
      </w:r>
      <w:r w:rsidRPr="00AF02DF">
        <w:rPr>
          <w:rFonts w:ascii="AvenirNext LT Com Regular" w:hAnsi="AvenirNext LT Com Regular"/>
          <w:b/>
          <w:sz w:val="22"/>
          <w:szCs w:val="22"/>
        </w:rPr>
        <w:instrText xml:space="preserve"> FILLIN "*9 Datum Ende Klagefrist (z.B. Montag, 05.12.07) "\* MERGEFORMAT </w:instrText>
      </w:r>
      <w:r w:rsidRPr="00AF02DF">
        <w:rPr>
          <w:rFonts w:ascii="AvenirNext LT Com Regular" w:hAnsi="AvenirNext LT Com Regular"/>
          <w:b/>
          <w:sz w:val="22"/>
          <w:szCs w:val="22"/>
        </w:rPr>
        <w:fldChar w:fldCharType="end"/>
      </w:r>
      <w:r w:rsidRPr="00AF02DF">
        <w:rPr>
          <w:rFonts w:ascii="AvenirNext LT Com Regular" w:hAnsi="AvenirNext LT Com Regular"/>
          <w:b/>
          <w:sz w:val="22"/>
          <w:szCs w:val="22"/>
        </w:rPr>
        <w:t>.</w:t>
      </w:r>
    </w:p>
    <w:p w:rsidR="009A6A31" w:rsidRDefault="009A6A31" w:rsidP="009A6A31">
      <w:pPr>
        <w:spacing w:line="288" w:lineRule="auto"/>
        <w:jc w:val="both"/>
        <w:rPr>
          <w:rFonts w:ascii="AvenirNext LT Com Regular" w:hAnsi="AvenirNext LT Com Regular"/>
          <w:b/>
          <w:sz w:val="22"/>
          <w:szCs w:val="22"/>
        </w:rPr>
      </w:pPr>
    </w:p>
    <w:p w:rsidR="009A6A31" w:rsidRPr="001D4029" w:rsidRDefault="009A6A31" w:rsidP="009A6A31">
      <w:pPr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  <w:r w:rsidRPr="001D4029">
        <w:rPr>
          <w:rFonts w:ascii="AvenirNext LT Com Regular" w:hAnsi="AvenirNext LT Com Regular"/>
          <w:sz w:val="22"/>
          <w:szCs w:val="22"/>
        </w:rPr>
        <w:t xml:space="preserve">Hinweise zum Datenschutz finden sie im Internet unter </w:t>
      </w:r>
      <w:hyperlink r:id="rId8" w:history="1">
        <w:r w:rsidRPr="001D4029">
          <w:rPr>
            <w:rStyle w:val="Hyperlink"/>
            <w:rFonts w:ascii="AvenirNext LT Com Regular" w:hAnsi="AvenirNext LT Com Regular"/>
            <w:sz w:val="22"/>
            <w:szCs w:val="22"/>
          </w:rPr>
          <w:t>www.rp-darmstadt.hessen.de</w:t>
        </w:r>
      </w:hyperlink>
      <w:r w:rsidRPr="001D4029">
        <w:rPr>
          <w:rFonts w:ascii="AvenirNext LT Com Regular" w:hAnsi="AvenirNext LT Com Regular"/>
          <w:sz w:val="22"/>
          <w:szCs w:val="22"/>
        </w:rPr>
        <w:t xml:space="preserve"> im Bereich Umwelt&gt;Lärm/Luft/Strahlen&gt;Datenschutzhinweise.</w:t>
      </w:r>
    </w:p>
    <w:p w:rsidR="009A6A31" w:rsidRPr="00AF02DF" w:rsidRDefault="009A6A31" w:rsidP="009A6A31">
      <w:pPr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</w:p>
    <w:p w:rsidR="009A6A31" w:rsidRPr="00AF02DF" w:rsidRDefault="009A6A31" w:rsidP="009A6A31">
      <w:pPr>
        <w:spacing w:line="288" w:lineRule="auto"/>
        <w:rPr>
          <w:rFonts w:ascii="AvenirNext LT Com Regular" w:hAnsi="AvenirNext LT Com Regular"/>
          <w:b/>
          <w:sz w:val="22"/>
          <w:szCs w:val="22"/>
        </w:rPr>
      </w:pPr>
      <w:r w:rsidRPr="00AF02DF">
        <w:rPr>
          <w:rFonts w:ascii="AvenirNext LT Com Regular" w:hAnsi="AvenirNext LT Com Regular"/>
          <w:b/>
          <w:sz w:val="22"/>
          <w:szCs w:val="22"/>
        </w:rPr>
        <w:t xml:space="preserve">Regierungspräsidium Darmstadt </w:t>
      </w:r>
    </w:p>
    <w:p w:rsidR="009A6A31" w:rsidRDefault="009A6A31" w:rsidP="009A6A31">
      <w:pPr>
        <w:spacing w:line="288" w:lineRule="auto"/>
        <w:rPr>
          <w:rFonts w:ascii="AvenirNext LT Com Regular" w:hAnsi="AvenirNext LT Com Regular"/>
          <w:sz w:val="22"/>
          <w:szCs w:val="22"/>
        </w:rPr>
      </w:pPr>
      <w:r w:rsidRPr="00AF02DF">
        <w:rPr>
          <w:rFonts w:ascii="AvenirNext LT Com Regular" w:hAnsi="AvenirNext LT Com Regular"/>
          <w:sz w:val="22"/>
          <w:szCs w:val="22"/>
        </w:rPr>
        <w:t>Abteilung Umwelt Frankfurt</w:t>
      </w:r>
      <w:r w:rsidRPr="00AF02DF">
        <w:rPr>
          <w:rFonts w:ascii="AvenirNext LT Com Regular" w:hAnsi="AvenirNext LT Com Regular"/>
          <w:sz w:val="22"/>
          <w:szCs w:val="22"/>
        </w:rPr>
        <w:tab/>
      </w:r>
    </w:p>
    <w:p w:rsidR="00B514E3" w:rsidRPr="00B514E3" w:rsidRDefault="00B514E3" w:rsidP="00B514E3">
      <w:pPr>
        <w:spacing w:line="288" w:lineRule="auto"/>
        <w:rPr>
          <w:rFonts w:ascii="AvenirNext LT Com Regular" w:hAnsi="AvenirNext LT Com Regular"/>
          <w:sz w:val="22"/>
          <w:szCs w:val="22"/>
        </w:rPr>
      </w:pPr>
      <w:r w:rsidRPr="00B514E3">
        <w:rPr>
          <w:rFonts w:ascii="AvenirNext LT Com Regular" w:hAnsi="AvenirNext LT Com Regular"/>
          <w:sz w:val="22"/>
          <w:szCs w:val="22"/>
        </w:rPr>
        <w:t xml:space="preserve">RPDA - Dez. IV/F 43.1-53 u 12.01/18-2022/1 </w:t>
      </w:r>
    </w:p>
    <w:p w:rsidR="009A6A31" w:rsidRPr="00AF02DF" w:rsidRDefault="00B514E3" w:rsidP="00B514E3">
      <w:pPr>
        <w:spacing w:line="288" w:lineRule="auto"/>
        <w:rPr>
          <w:rFonts w:ascii="AvenirNext LT Com Regular" w:hAnsi="AvenirNext LT Com Regular"/>
          <w:sz w:val="22"/>
          <w:szCs w:val="22"/>
        </w:rPr>
      </w:pPr>
      <w:r w:rsidRPr="00B514E3">
        <w:rPr>
          <w:rFonts w:ascii="AvenirNext LT Com Regular" w:hAnsi="AvenirNext LT Com Regular"/>
          <w:sz w:val="22"/>
          <w:szCs w:val="22"/>
        </w:rPr>
        <w:t>(Az.: IV/F 43.1-1617/12-Gen 2022/003)</w:t>
      </w:r>
    </w:p>
    <w:p w:rsidR="009A6A31" w:rsidRPr="00684715" w:rsidRDefault="009A6A31" w:rsidP="009A6A31">
      <w:pPr>
        <w:spacing w:line="288" w:lineRule="auto"/>
        <w:rPr>
          <w:rFonts w:ascii="AvenirNext LT Com Regular" w:hAnsi="AvenirNext LT Com Regular"/>
          <w:sz w:val="22"/>
          <w:szCs w:val="22"/>
        </w:rPr>
      </w:pPr>
      <w:r w:rsidRPr="00AF02DF">
        <w:rPr>
          <w:rFonts w:ascii="AvenirNext LT Com Regular" w:hAnsi="AvenirNext LT Com Regular"/>
          <w:sz w:val="22"/>
          <w:szCs w:val="22"/>
        </w:rPr>
        <w:t>Frankfurt am Main, den</w:t>
      </w:r>
      <w:r w:rsidR="00EC3889">
        <w:rPr>
          <w:rFonts w:ascii="AvenirNext LT Com Regular" w:hAnsi="AvenirNext LT Com Regular"/>
          <w:sz w:val="22"/>
          <w:szCs w:val="22"/>
        </w:rPr>
        <w:t xml:space="preserve"> </w:t>
      </w:r>
      <w:r w:rsidR="00B514E3">
        <w:rPr>
          <w:rFonts w:ascii="AvenirNext LT Com Regular" w:hAnsi="AvenirNext LT Com Regular"/>
          <w:sz w:val="22"/>
          <w:szCs w:val="22"/>
        </w:rPr>
        <w:t>15</w:t>
      </w:r>
      <w:r w:rsidRPr="00AF02DF">
        <w:rPr>
          <w:rFonts w:ascii="AvenirNext LT Com Regular" w:hAnsi="AvenirNext LT Com Regular"/>
          <w:sz w:val="22"/>
          <w:szCs w:val="22"/>
        </w:rPr>
        <w:t xml:space="preserve">. </w:t>
      </w:r>
      <w:r w:rsidR="00B514E3">
        <w:rPr>
          <w:rFonts w:ascii="AvenirNext LT Com Regular" w:hAnsi="AvenirNext LT Com Regular"/>
          <w:sz w:val="22"/>
          <w:szCs w:val="22"/>
        </w:rPr>
        <w:t>Janua</w:t>
      </w:r>
      <w:r w:rsidR="00090BD9">
        <w:rPr>
          <w:rFonts w:ascii="AvenirNext LT Com Regular" w:hAnsi="AvenirNext LT Com Regular"/>
          <w:sz w:val="22"/>
          <w:szCs w:val="22"/>
        </w:rPr>
        <w:t>r</w:t>
      </w:r>
      <w:r w:rsidR="00005912">
        <w:rPr>
          <w:rFonts w:ascii="AvenirNext LT Com Regular" w:hAnsi="AvenirNext LT Com Regular"/>
          <w:sz w:val="22"/>
          <w:szCs w:val="22"/>
        </w:rPr>
        <w:t xml:space="preserve"> </w:t>
      </w:r>
      <w:r w:rsidRPr="00AF02DF">
        <w:rPr>
          <w:rFonts w:ascii="AvenirNext LT Com Regular" w:hAnsi="AvenirNext LT Com Regular"/>
          <w:sz w:val="22"/>
          <w:szCs w:val="22"/>
        </w:rPr>
        <w:t>202</w:t>
      </w:r>
      <w:r w:rsidR="00B514E3">
        <w:rPr>
          <w:rFonts w:ascii="AvenirNext LT Com Regular" w:hAnsi="AvenirNext LT Com Regular"/>
          <w:sz w:val="22"/>
          <w:szCs w:val="22"/>
        </w:rPr>
        <w:t>4</w:t>
      </w:r>
    </w:p>
    <w:p w:rsidR="00926D00" w:rsidRDefault="00926D00"/>
    <w:sectPr w:rsidR="00926D00" w:rsidSect="00A23F18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3E1" w:rsidRDefault="00A16307">
      <w:r>
        <w:separator/>
      </w:r>
    </w:p>
  </w:endnote>
  <w:endnote w:type="continuationSeparator" w:id="0">
    <w:p w:rsidR="00A973E1" w:rsidRDefault="00A1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Com Regular">
    <w:panose1 w:val="020B0503020203020204"/>
    <w:charset w:val="00"/>
    <w:family w:val="swiss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Com">
    <w:altName w:val="Avenir Next LT Co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4540775"/>
      <w:docPartObj>
        <w:docPartGallery w:val="Page Numbers (Bottom of Page)"/>
        <w:docPartUnique/>
      </w:docPartObj>
    </w:sdtPr>
    <w:sdtEndPr/>
    <w:sdtContent>
      <w:p w:rsidR="00626C64" w:rsidRDefault="00AE793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0FA">
          <w:rPr>
            <w:noProof/>
          </w:rPr>
          <w:t>1</w:t>
        </w:r>
        <w:r>
          <w:fldChar w:fldCharType="end"/>
        </w:r>
      </w:p>
    </w:sdtContent>
  </w:sdt>
  <w:p w:rsidR="00626C64" w:rsidRDefault="005750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3E1" w:rsidRDefault="00A16307">
      <w:r>
        <w:separator/>
      </w:r>
    </w:p>
  </w:footnote>
  <w:footnote w:type="continuationSeparator" w:id="0">
    <w:p w:rsidR="00A973E1" w:rsidRDefault="00A16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5F6B"/>
    <w:multiLevelType w:val="hybridMultilevel"/>
    <w:tmpl w:val="AF480C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F4989"/>
    <w:multiLevelType w:val="hybridMultilevel"/>
    <w:tmpl w:val="AD40ECAE"/>
    <w:lvl w:ilvl="0" w:tplc="8AAC6FF2">
      <w:start w:val="2"/>
      <w:numFmt w:val="bullet"/>
      <w:lvlText w:val="-"/>
      <w:lvlJc w:val="left"/>
      <w:pPr>
        <w:ind w:left="720" w:hanging="360"/>
      </w:pPr>
      <w:rPr>
        <w:rFonts w:ascii="AvenirNext LT Com Regular" w:eastAsia="Times New Roman" w:hAnsi="AvenirNext LT Com Regular" w:cs="Times New Roman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C4885"/>
    <w:multiLevelType w:val="hybridMultilevel"/>
    <w:tmpl w:val="A12E0104"/>
    <w:lvl w:ilvl="0" w:tplc="BB5A07DA">
      <w:start w:val="2"/>
      <w:numFmt w:val="bullet"/>
      <w:lvlText w:val="-"/>
      <w:lvlJc w:val="left"/>
      <w:pPr>
        <w:ind w:left="720" w:hanging="360"/>
      </w:pPr>
      <w:rPr>
        <w:rFonts w:ascii="AvenirNext LT Com Regular" w:eastAsia="Times New Roman" w:hAnsi="AvenirNext LT Com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8699D"/>
    <w:multiLevelType w:val="hybridMultilevel"/>
    <w:tmpl w:val="440007DA"/>
    <w:lvl w:ilvl="0" w:tplc="7A5EEAFC">
      <w:start w:val="4"/>
      <w:numFmt w:val="bullet"/>
      <w:lvlText w:val="-"/>
      <w:lvlJc w:val="left"/>
      <w:pPr>
        <w:ind w:left="720" w:hanging="360"/>
      </w:pPr>
      <w:rPr>
        <w:rFonts w:ascii="AvenirNext LT Com Regular" w:eastAsia="Times New Roman" w:hAnsi="AvenirNext LT Com Regular" w:cs="Times New Roman" w:hint="default"/>
      </w:rPr>
    </w:lvl>
    <w:lvl w:ilvl="1" w:tplc="ED5EAEDE">
      <w:numFmt w:val="bullet"/>
      <w:lvlText w:val=""/>
      <w:lvlJc w:val="left"/>
      <w:pPr>
        <w:ind w:left="1440" w:hanging="360"/>
      </w:pPr>
      <w:rPr>
        <w:rFonts w:ascii="AvenirNext LT Com Regular" w:eastAsia="Times New Roman" w:hAnsi="AvenirNext LT Com Regular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565E4"/>
    <w:multiLevelType w:val="hybridMultilevel"/>
    <w:tmpl w:val="653C0802"/>
    <w:lvl w:ilvl="0" w:tplc="6BD2C2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364C8"/>
    <w:multiLevelType w:val="hybridMultilevel"/>
    <w:tmpl w:val="F956F352"/>
    <w:lvl w:ilvl="0" w:tplc="04070017">
      <w:start w:val="1"/>
      <w:numFmt w:val="lowerLetter"/>
      <w:lvlText w:val="%1)"/>
      <w:lvlJc w:val="left"/>
      <w:pPr>
        <w:ind w:left="1146" w:hanging="360"/>
      </w:pPr>
    </w:lvl>
    <w:lvl w:ilvl="1" w:tplc="1A58E15A">
      <w:start w:val="5"/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</w:rPr>
    </w:lvl>
    <w:lvl w:ilvl="2" w:tplc="04070017">
      <w:start w:val="1"/>
      <w:numFmt w:val="lowerLetter"/>
      <w:lvlText w:val="%3)"/>
      <w:lvlJc w:val="lef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05A677D"/>
    <w:multiLevelType w:val="hybridMultilevel"/>
    <w:tmpl w:val="CB3A18FA"/>
    <w:lvl w:ilvl="0" w:tplc="A54CD3AA">
      <w:start w:val="5"/>
      <w:numFmt w:val="bullet"/>
      <w:lvlText w:val="-"/>
      <w:lvlJc w:val="left"/>
      <w:pPr>
        <w:ind w:left="720" w:hanging="360"/>
      </w:pPr>
      <w:rPr>
        <w:rFonts w:ascii="AvenirNext LT Com Regular" w:eastAsia="Times New Roman" w:hAnsi="AvenirNext LT Com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61C3D"/>
    <w:multiLevelType w:val="hybridMultilevel"/>
    <w:tmpl w:val="028E6A94"/>
    <w:lvl w:ilvl="0" w:tplc="248202CC">
      <w:start w:val="1"/>
      <w:numFmt w:val="bullet"/>
      <w:lvlText w:val="-"/>
      <w:lvlJc w:val="left"/>
      <w:pPr>
        <w:ind w:left="1069" w:hanging="360"/>
      </w:pPr>
      <w:rPr>
        <w:rFonts w:ascii="AvenirNext LT Com Regular" w:eastAsia="Times New Roman" w:hAnsi="AvenirNext LT Com Regular" w:cs="Times New Roman" w:hint="default"/>
      </w:rPr>
    </w:lvl>
    <w:lvl w:ilvl="1" w:tplc="0407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7970E96"/>
    <w:multiLevelType w:val="hybridMultilevel"/>
    <w:tmpl w:val="6E2854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B12206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B3781"/>
    <w:multiLevelType w:val="hybridMultilevel"/>
    <w:tmpl w:val="2326DCA8"/>
    <w:lvl w:ilvl="0" w:tplc="248202CC">
      <w:start w:val="1"/>
      <w:numFmt w:val="bullet"/>
      <w:lvlText w:val="-"/>
      <w:lvlJc w:val="left"/>
      <w:pPr>
        <w:ind w:left="720" w:hanging="360"/>
      </w:pPr>
      <w:rPr>
        <w:rFonts w:ascii="AvenirNext LT Com Regular" w:eastAsia="Times New Roman" w:hAnsi="AvenirNext LT Com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A3388"/>
    <w:multiLevelType w:val="hybridMultilevel"/>
    <w:tmpl w:val="6FE04BCA"/>
    <w:lvl w:ilvl="0" w:tplc="248202CC">
      <w:start w:val="1"/>
      <w:numFmt w:val="bullet"/>
      <w:lvlText w:val="-"/>
      <w:lvlJc w:val="left"/>
      <w:pPr>
        <w:ind w:left="1069" w:hanging="360"/>
      </w:pPr>
      <w:rPr>
        <w:rFonts w:ascii="AvenirNext LT Com Regular" w:eastAsia="Times New Roman" w:hAnsi="AvenirNext LT Com Regular" w:cs="Times New Roman" w:hint="default"/>
      </w:rPr>
    </w:lvl>
    <w:lvl w:ilvl="1" w:tplc="0407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3B27DD8"/>
    <w:multiLevelType w:val="hybridMultilevel"/>
    <w:tmpl w:val="4D3419EE"/>
    <w:lvl w:ilvl="0" w:tplc="6BD2C2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36CB6"/>
    <w:multiLevelType w:val="hybridMultilevel"/>
    <w:tmpl w:val="A16E84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B760C"/>
    <w:multiLevelType w:val="hybridMultilevel"/>
    <w:tmpl w:val="DFF8C036"/>
    <w:lvl w:ilvl="0" w:tplc="248202CC">
      <w:start w:val="1"/>
      <w:numFmt w:val="bullet"/>
      <w:lvlText w:val="-"/>
      <w:lvlJc w:val="left"/>
      <w:pPr>
        <w:ind w:left="1069" w:hanging="360"/>
      </w:pPr>
      <w:rPr>
        <w:rFonts w:ascii="AvenirNext LT Com Regular" w:eastAsia="Times New Roman" w:hAnsi="AvenirNext LT Com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C6230DB"/>
    <w:multiLevelType w:val="hybridMultilevel"/>
    <w:tmpl w:val="1324CE00"/>
    <w:lvl w:ilvl="0" w:tplc="248202CC">
      <w:start w:val="1"/>
      <w:numFmt w:val="bullet"/>
      <w:lvlText w:val="-"/>
      <w:lvlJc w:val="left"/>
      <w:pPr>
        <w:ind w:left="720" w:hanging="360"/>
      </w:pPr>
      <w:rPr>
        <w:rFonts w:ascii="AvenirNext LT Com Regular" w:eastAsia="Times New Roman" w:hAnsi="AvenirNext LT Com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26CC0"/>
    <w:multiLevelType w:val="hybridMultilevel"/>
    <w:tmpl w:val="90884368"/>
    <w:lvl w:ilvl="0" w:tplc="3DD43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71683"/>
    <w:multiLevelType w:val="hybridMultilevel"/>
    <w:tmpl w:val="884A03AC"/>
    <w:lvl w:ilvl="0" w:tplc="B1325F6E">
      <w:numFmt w:val="bullet"/>
      <w:lvlText w:val="-"/>
      <w:lvlJc w:val="left"/>
      <w:pPr>
        <w:ind w:left="720" w:hanging="360"/>
      </w:pPr>
      <w:rPr>
        <w:rFonts w:ascii="AvenirNext LT Com Regular" w:eastAsia="Times New Roman" w:hAnsi="AvenirNext LT Com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E0CE2"/>
    <w:multiLevelType w:val="hybridMultilevel"/>
    <w:tmpl w:val="19620C8E"/>
    <w:lvl w:ilvl="0" w:tplc="A54CD3AA">
      <w:start w:val="5"/>
      <w:numFmt w:val="bullet"/>
      <w:lvlText w:val="-"/>
      <w:lvlJc w:val="left"/>
      <w:pPr>
        <w:ind w:left="720" w:hanging="360"/>
      </w:pPr>
      <w:rPr>
        <w:rFonts w:ascii="AvenirNext LT Com Regular" w:eastAsia="Times New Roman" w:hAnsi="AvenirNext LT Com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4422C"/>
    <w:multiLevelType w:val="hybridMultilevel"/>
    <w:tmpl w:val="B02ACE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F13A3"/>
    <w:multiLevelType w:val="hybridMultilevel"/>
    <w:tmpl w:val="25582A62"/>
    <w:lvl w:ilvl="0" w:tplc="6BD2C2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00612"/>
    <w:multiLevelType w:val="multilevel"/>
    <w:tmpl w:val="952E8FF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AE045DC"/>
    <w:multiLevelType w:val="hybridMultilevel"/>
    <w:tmpl w:val="660899FE"/>
    <w:lvl w:ilvl="0" w:tplc="6BD2C2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84E28"/>
    <w:multiLevelType w:val="hybridMultilevel"/>
    <w:tmpl w:val="1ECAB426"/>
    <w:lvl w:ilvl="0" w:tplc="248202CC">
      <w:start w:val="1"/>
      <w:numFmt w:val="bullet"/>
      <w:lvlText w:val="-"/>
      <w:lvlJc w:val="left"/>
      <w:pPr>
        <w:ind w:left="720" w:hanging="360"/>
      </w:pPr>
      <w:rPr>
        <w:rFonts w:ascii="AvenirNext LT Com Regular" w:eastAsia="Times New Roman" w:hAnsi="AvenirNext LT Com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7473B"/>
    <w:multiLevelType w:val="hybridMultilevel"/>
    <w:tmpl w:val="7F02FD2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94BFA"/>
    <w:multiLevelType w:val="hybridMultilevel"/>
    <w:tmpl w:val="05A02342"/>
    <w:lvl w:ilvl="0" w:tplc="8AAC6FF2">
      <w:start w:val="2"/>
      <w:numFmt w:val="bullet"/>
      <w:lvlText w:val="-"/>
      <w:lvlJc w:val="left"/>
      <w:pPr>
        <w:ind w:left="720" w:hanging="360"/>
      </w:pPr>
      <w:rPr>
        <w:rFonts w:ascii="AvenirNext LT Com Regular" w:eastAsia="Times New Roman" w:hAnsi="AvenirNext LT Com Regular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25A4C"/>
    <w:multiLevelType w:val="hybridMultilevel"/>
    <w:tmpl w:val="B36CC45A"/>
    <w:lvl w:ilvl="0" w:tplc="248202CC">
      <w:start w:val="1"/>
      <w:numFmt w:val="bullet"/>
      <w:lvlText w:val="-"/>
      <w:lvlJc w:val="left"/>
      <w:pPr>
        <w:ind w:left="720" w:hanging="360"/>
      </w:pPr>
      <w:rPr>
        <w:rFonts w:ascii="AvenirNext LT Com Regular" w:eastAsia="Times New Roman" w:hAnsi="AvenirNext LT Com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67588D"/>
    <w:multiLevelType w:val="hybridMultilevel"/>
    <w:tmpl w:val="B3D0C1A2"/>
    <w:lvl w:ilvl="0" w:tplc="248202CC">
      <w:start w:val="1"/>
      <w:numFmt w:val="bullet"/>
      <w:lvlText w:val="-"/>
      <w:lvlJc w:val="left"/>
      <w:pPr>
        <w:ind w:left="720" w:hanging="360"/>
      </w:pPr>
      <w:rPr>
        <w:rFonts w:ascii="AvenirNext LT Com Regular" w:eastAsia="Times New Roman" w:hAnsi="AvenirNext LT Com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83F65"/>
    <w:multiLevelType w:val="hybridMultilevel"/>
    <w:tmpl w:val="861EA5F2"/>
    <w:lvl w:ilvl="0" w:tplc="7A5EEAFC">
      <w:start w:val="4"/>
      <w:numFmt w:val="bullet"/>
      <w:lvlText w:val="-"/>
      <w:lvlJc w:val="left"/>
      <w:pPr>
        <w:ind w:left="720" w:hanging="360"/>
      </w:pPr>
      <w:rPr>
        <w:rFonts w:ascii="AvenirNext LT Com Regular" w:eastAsia="Times New Roman" w:hAnsi="AvenirNext LT Com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8042E"/>
    <w:multiLevelType w:val="hybridMultilevel"/>
    <w:tmpl w:val="0EC264E6"/>
    <w:lvl w:ilvl="0" w:tplc="248202CC">
      <w:start w:val="1"/>
      <w:numFmt w:val="bullet"/>
      <w:lvlText w:val="-"/>
      <w:lvlJc w:val="left"/>
      <w:pPr>
        <w:ind w:left="720" w:hanging="360"/>
      </w:pPr>
      <w:rPr>
        <w:rFonts w:ascii="AvenirNext LT Com Regular" w:eastAsia="Times New Roman" w:hAnsi="AvenirNext LT Com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3153C1"/>
    <w:multiLevelType w:val="hybridMultilevel"/>
    <w:tmpl w:val="93780CB0"/>
    <w:lvl w:ilvl="0" w:tplc="248202CC">
      <w:start w:val="1"/>
      <w:numFmt w:val="bullet"/>
      <w:lvlText w:val="-"/>
      <w:lvlJc w:val="left"/>
      <w:pPr>
        <w:ind w:left="1069" w:hanging="360"/>
      </w:pPr>
      <w:rPr>
        <w:rFonts w:ascii="AvenirNext LT Com Regular" w:eastAsia="Times New Roman" w:hAnsi="AvenirNext LT Com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35B30CF"/>
    <w:multiLevelType w:val="hybridMultilevel"/>
    <w:tmpl w:val="5FC46D1E"/>
    <w:lvl w:ilvl="0" w:tplc="248202CC">
      <w:start w:val="1"/>
      <w:numFmt w:val="bullet"/>
      <w:lvlText w:val="-"/>
      <w:lvlJc w:val="left"/>
      <w:pPr>
        <w:ind w:left="720" w:hanging="360"/>
      </w:pPr>
      <w:rPr>
        <w:rFonts w:ascii="AvenirNext LT Com Regular" w:eastAsia="Times New Roman" w:hAnsi="AvenirNext LT Com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F75B0"/>
    <w:multiLevelType w:val="hybridMultilevel"/>
    <w:tmpl w:val="89E23532"/>
    <w:lvl w:ilvl="0" w:tplc="248202CC">
      <w:start w:val="1"/>
      <w:numFmt w:val="bullet"/>
      <w:lvlText w:val="-"/>
      <w:lvlJc w:val="left"/>
      <w:pPr>
        <w:ind w:left="720" w:hanging="360"/>
      </w:pPr>
      <w:rPr>
        <w:rFonts w:ascii="AvenirNext LT Com Regular" w:eastAsia="Times New Roman" w:hAnsi="AvenirNext LT Com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0120A6"/>
    <w:multiLevelType w:val="hybridMultilevel"/>
    <w:tmpl w:val="944A56D0"/>
    <w:lvl w:ilvl="0" w:tplc="248202CC">
      <w:start w:val="1"/>
      <w:numFmt w:val="bullet"/>
      <w:lvlText w:val="-"/>
      <w:lvlJc w:val="left"/>
      <w:pPr>
        <w:ind w:left="720" w:hanging="360"/>
      </w:pPr>
      <w:rPr>
        <w:rFonts w:ascii="AvenirNext LT Com Regular" w:eastAsia="Times New Roman" w:hAnsi="AvenirNext LT Com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20"/>
  </w:num>
  <w:num w:numId="4">
    <w:abstractNumId w:val="17"/>
  </w:num>
  <w:num w:numId="5">
    <w:abstractNumId w:val="6"/>
  </w:num>
  <w:num w:numId="6">
    <w:abstractNumId w:val="0"/>
  </w:num>
  <w:num w:numId="7">
    <w:abstractNumId w:val="24"/>
  </w:num>
  <w:num w:numId="8">
    <w:abstractNumId w:val="10"/>
  </w:num>
  <w:num w:numId="9">
    <w:abstractNumId w:val="7"/>
  </w:num>
  <w:num w:numId="10">
    <w:abstractNumId w:val="1"/>
  </w:num>
  <w:num w:numId="11">
    <w:abstractNumId w:val="3"/>
  </w:num>
  <w:num w:numId="12">
    <w:abstractNumId w:val="2"/>
  </w:num>
  <w:num w:numId="13">
    <w:abstractNumId w:val="16"/>
  </w:num>
  <w:num w:numId="14">
    <w:abstractNumId w:val="9"/>
  </w:num>
  <w:num w:numId="15">
    <w:abstractNumId w:val="14"/>
  </w:num>
  <w:num w:numId="16">
    <w:abstractNumId w:val="22"/>
  </w:num>
  <w:num w:numId="17">
    <w:abstractNumId w:val="26"/>
  </w:num>
  <w:num w:numId="18">
    <w:abstractNumId w:val="23"/>
  </w:num>
  <w:num w:numId="19">
    <w:abstractNumId w:val="27"/>
  </w:num>
  <w:num w:numId="20">
    <w:abstractNumId w:val="32"/>
  </w:num>
  <w:num w:numId="21">
    <w:abstractNumId w:val="28"/>
  </w:num>
  <w:num w:numId="22">
    <w:abstractNumId w:val="31"/>
  </w:num>
  <w:num w:numId="23">
    <w:abstractNumId w:val="25"/>
  </w:num>
  <w:num w:numId="24">
    <w:abstractNumId w:val="30"/>
  </w:num>
  <w:num w:numId="25">
    <w:abstractNumId w:val="15"/>
  </w:num>
  <w:num w:numId="26">
    <w:abstractNumId w:val="21"/>
  </w:num>
  <w:num w:numId="27">
    <w:abstractNumId w:val="11"/>
  </w:num>
  <w:num w:numId="28">
    <w:abstractNumId w:val="19"/>
  </w:num>
  <w:num w:numId="29">
    <w:abstractNumId w:val="4"/>
  </w:num>
  <w:num w:numId="30">
    <w:abstractNumId w:val="12"/>
  </w:num>
  <w:num w:numId="31">
    <w:abstractNumId w:val="18"/>
  </w:num>
  <w:num w:numId="32">
    <w:abstractNumId w:val="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31"/>
    <w:rsid w:val="000047D7"/>
    <w:rsid w:val="00005912"/>
    <w:rsid w:val="00090BD9"/>
    <w:rsid w:val="001C65FF"/>
    <w:rsid w:val="001E4C4D"/>
    <w:rsid w:val="002153E8"/>
    <w:rsid w:val="00240F5F"/>
    <w:rsid w:val="00301FCC"/>
    <w:rsid w:val="003052B0"/>
    <w:rsid w:val="003E5836"/>
    <w:rsid w:val="00402F44"/>
    <w:rsid w:val="004A035E"/>
    <w:rsid w:val="0055326D"/>
    <w:rsid w:val="005750FA"/>
    <w:rsid w:val="006004BC"/>
    <w:rsid w:val="006714CE"/>
    <w:rsid w:val="006843EA"/>
    <w:rsid w:val="006C00F5"/>
    <w:rsid w:val="006C5A0D"/>
    <w:rsid w:val="00702A65"/>
    <w:rsid w:val="0079129F"/>
    <w:rsid w:val="00791C3A"/>
    <w:rsid w:val="007C6F46"/>
    <w:rsid w:val="00831678"/>
    <w:rsid w:val="00860835"/>
    <w:rsid w:val="008E3576"/>
    <w:rsid w:val="00926D00"/>
    <w:rsid w:val="00973D6F"/>
    <w:rsid w:val="009A6A31"/>
    <w:rsid w:val="009F7162"/>
    <w:rsid w:val="00A16307"/>
    <w:rsid w:val="00A455AE"/>
    <w:rsid w:val="00A973E1"/>
    <w:rsid w:val="00AD2371"/>
    <w:rsid w:val="00AE4819"/>
    <w:rsid w:val="00AE4BF0"/>
    <w:rsid w:val="00AE793A"/>
    <w:rsid w:val="00B514E3"/>
    <w:rsid w:val="00B71E55"/>
    <w:rsid w:val="00BB3AAF"/>
    <w:rsid w:val="00C24F34"/>
    <w:rsid w:val="00C470E6"/>
    <w:rsid w:val="00C97BAA"/>
    <w:rsid w:val="00D365FA"/>
    <w:rsid w:val="00E60C71"/>
    <w:rsid w:val="00EC3889"/>
    <w:rsid w:val="00FD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3B11C"/>
  <w15:chartTrackingRefBased/>
  <w15:docId w15:val="{D15F6D8D-B5F3-4C5A-85E4-E1B64398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6A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D78BC"/>
    <w:pPr>
      <w:keepNext/>
      <w:keepLines/>
      <w:overflowPunct/>
      <w:autoSpaceDE/>
      <w:autoSpaceDN/>
      <w:adjustRightInd/>
      <w:spacing w:before="240"/>
      <w:jc w:val="center"/>
      <w:textAlignment w:val="auto"/>
      <w:outlineLvl w:val="0"/>
    </w:pPr>
    <w:rPr>
      <w:rFonts w:ascii="AvenirNext LT Com Regular" w:eastAsiaTheme="majorEastAsia" w:hAnsi="AvenirNext LT Com Regular" w:cstheme="majorBidi"/>
      <w:b/>
      <w:color w:val="000000" w:themeColor="text1"/>
      <w:sz w:val="22"/>
      <w:szCs w:val="3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eiste">
    <w:name w:val="Leiste"/>
    <w:rsid w:val="009A6A31"/>
    <w:pPr>
      <w:framePr w:w="4315" w:h="2552" w:hSpace="142" w:wrap="around" w:vAnchor="page" w:hAnchor="page" w:x="7769" w:y="2921"/>
      <w:tabs>
        <w:tab w:val="left" w:pos="1134"/>
        <w:tab w:val="left" w:pos="1560"/>
        <w:tab w:val="left" w:pos="7371"/>
        <w:tab w:val="left" w:pos="8160"/>
      </w:tabs>
      <w:spacing w:after="0" w:line="180" w:lineRule="atLeast"/>
    </w:pPr>
    <w:rPr>
      <w:rFonts w:ascii="Times New Roman" w:eastAsia="Times New Roman" w:hAnsi="Times New Roman" w:cs="Times New Roman"/>
      <w:noProof/>
      <w:sz w:val="18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9A6A31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9A6A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A6A31"/>
    <w:rPr>
      <w:rFonts w:ascii="Arial" w:eastAsia="Times New Roman" w:hAnsi="Arial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rsid w:val="009F7162"/>
    <w:pPr>
      <w:spacing w:after="120"/>
    </w:pPr>
    <w:rPr>
      <w:rFonts w:ascii="Times New Roman" w:hAnsi="Times New Roman"/>
      <w:sz w:val="24"/>
    </w:rPr>
  </w:style>
  <w:style w:type="character" w:customStyle="1" w:styleId="TextkrperZchn">
    <w:name w:val="Textkörper Zchn"/>
    <w:basedOn w:val="Absatz-Standardschriftart"/>
    <w:link w:val="Textkrper"/>
    <w:rsid w:val="009F7162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9F7162"/>
    <w:pPr>
      <w:ind w:left="720"/>
      <w:contextualSpacing/>
    </w:pPr>
    <w:rPr>
      <w:rFonts w:ascii="Times New Roman" w:hAnsi="Times New Roman"/>
      <w:sz w:val="24"/>
    </w:rPr>
  </w:style>
  <w:style w:type="paragraph" w:customStyle="1" w:styleId="Default">
    <w:name w:val="Default"/>
    <w:rsid w:val="004A035E"/>
    <w:pPr>
      <w:autoSpaceDE w:val="0"/>
      <w:autoSpaceDN w:val="0"/>
      <w:adjustRightInd w:val="0"/>
      <w:spacing w:after="0" w:line="240" w:lineRule="auto"/>
    </w:pPr>
    <w:rPr>
      <w:rFonts w:ascii="Avenir Next LT Com" w:eastAsia="Times New Roman" w:hAnsi="Avenir Next LT Com" w:cs="Avenir Next LT Com"/>
      <w:color w:val="000000"/>
      <w:sz w:val="24"/>
      <w:szCs w:val="24"/>
      <w:lang w:eastAsia="de-DE"/>
    </w:rPr>
  </w:style>
  <w:style w:type="paragraph" w:customStyle="1" w:styleId="Anrede">
    <w:name w:val="Anrede_"/>
    <w:basedOn w:val="Textkrper"/>
    <w:rsid w:val="00C470E6"/>
    <w:pPr>
      <w:overflowPunct/>
      <w:autoSpaceDE/>
      <w:autoSpaceDN/>
      <w:adjustRightInd/>
      <w:spacing w:after="360" w:line="288" w:lineRule="auto"/>
      <w:textAlignment w:val="auto"/>
    </w:pPr>
    <w:rPr>
      <w:rFonts w:ascii="AvenirNext LT Com Regular" w:hAnsi="AvenirNext LT Com Regular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D78BC"/>
    <w:rPr>
      <w:rFonts w:ascii="AvenirNext LT Com Regular" w:eastAsiaTheme="majorEastAsia" w:hAnsi="AvenirNext LT Com Regular" w:cstheme="majorBidi"/>
      <w:b/>
      <w:color w:val="000000" w:themeColor="text1"/>
      <w:szCs w:val="32"/>
      <w:u w:val="sing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0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-darmstadt.hessen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1123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Henkes, Andrea (RPDA)</dc:creator>
  <cp:keywords/>
  <dc:description/>
  <cp:lastModifiedBy>Henkes, Andrea (RPDA)</cp:lastModifiedBy>
  <cp:revision>8</cp:revision>
  <cp:lastPrinted>2022-08-02T06:48:00Z</cp:lastPrinted>
  <dcterms:created xsi:type="dcterms:W3CDTF">2024-01-01T17:15:00Z</dcterms:created>
  <dcterms:modified xsi:type="dcterms:W3CDTF">2024-01-01T17:48:00Z</dcterms:modified>
</cp:coreProperties>
</file>