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50" w:rsidRPr="005B3D30" w:rsidRDefault="00BF337B" w:rsidP="005B3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42-</w:t>
      </w:r>
      <w:r w:rsidR="00296F79">
        <w:rPr>
          <w:rFonts w:ascii="Arial" w:hAnsi="Arial" w:cs="Arial"/>
        </w:rPr>
        <w:t>863/3/</w:t>
      </w:r>
      <w:r w:rsidR="002F07CA">
        <w:rPr>
          <w:rFonts w:ascii="Arial" w:hAnsi="Arial" w:cs="Arial"/>
        </w:rPr>
        <w:t>4/6</w:t>
      </w:r>
    </w:p>
    <w:p w:rsidR="005B3D30" w:rsidRPr="005B3D30" w:rsidRDefault="005B3D30" w:rsidP="005B3D30">
      <w:pPr>
        <w:spacing w:line="240" w:lineRule="auto"/>
        <w:rPr>
          <w:rFonts w:ascii="Arial" w:hAnsi="Arial" w:cs="Arial"/>
        </w:rPr>
      </w:pPr>
    </w:p>
    <w:p w:rsidR="005B3D30" w:rsidRPr="005B3D30" w:rsidRDefault="005B3D30" w:rsidP="005B3D30">
      <w:pPr>
        <w:spacing w:line="240" w:lineRule="auto"/>
        <w:rPr>
          <w:rFonts w:ascii="Arial" w:hAnsi="Arial" w:cs="Arial"/>
          <w:b/>
        </w:rPr>
      </w:pPr>
      <w:r w:rsidRPr="005B3D30">
        <w:rPr>
          <w:rFonts w:ascii="Arial" w:hAnsi="Arial" w:cs="Arial"/>
          <w:b/>
        </w:rPr>
        <w:t>Prüfvermerk</w:t>
      </w:r>
    </w:p>
    <w:p w:rsidR="005B3D30" w:rsidRPr="005B3D30" w:rsidRDefault="005B3D30" w:rsidP="005B3D30">
      <w:pPr>
        <w:spacing w:line="240" w:lineRule="auto"/>
        <w:rPr>
          <w:rFonts w:ascii="Arial" w:hAnsi="Arial" w:cs="Arial"/>
          <w:b/>
        </w:rPr>
      </w:pPr>
      <w:r w:rsidRPr="005B3D30">
        <w:rPr>
          <w:rFonts w:ascii="Arial" w:hAnsi="Arial" w:cs="Arial"/>
          <w:b/>
        </w:rPr>
        <w:t xml:space="preserve">Allgemeine Vorprüfung zur Feststellung der UVP-Pflicht gemäß § 7 </w:t>
      </w:r>
      <w:r w:rsidR="00296F79">
        <w:rPr>
          <w:rFonts w:ascii="Arial" w:hAnsi="Arial" w:cs="Arial"/>
          <w:b/>
        </w:rPr>
        <w:t>Abs. 1 i. V. m. Nr. 13.3.2 Anlage 1 des Gesetzes über Umweltverträglichkeitsprüfung (</w:t>
      </w:r>
      <w:r w:rsidRPr="005B3D30">
        <w:rPr>
          <w:rFonts w:ascii="Arial" w:hAnsi="Arial" w:cs="Arial"/>
          <w:b/>
        </w:rPr>
        <w:t>UVPG</w:t>
      </w:r>
      <w:r w:rsidR="00296F79">
        <w:rPr>
          <w:rFonts w:ascii="Arial" w:hAnsi="Arial" w:cs="Arial"/>
          <w:b/>
        </w:rPr>
        <w:t>)</w:t>
      </w:r>
    </w:p>
    <w:p w:rsidR="005B3D30" w:rsidRDefault="005B3D30" w:rsidP="005B3D30">
      <w:pPr>
        <w:spacing w:line="240" w:lineRule="auto"/>
        <w:rPr>
          <w:b/>
        </w:rPr>
      </w:pPr>
      <w:bookmarkStart w:id="0" w:name="_GoBack"/>
      <w:bookmarkEnd w:id="0"/>
    </w:p>
    <w:p w:rsidR="005B3D30" w:rsidRDefault="005B3D30" w:rsidP="005B3D30">
      <w:pPr>
        <w:spacing w:line="240" w:lineRule="auto"/>
        <w:rPr>
          <w:rFonts w:ascii="Arial" w:hAnsi="Arial" w:cs="Arial"/>
          <w:b/>
          <w:u w:val="single"/>
        </w:rPr>
      </w:pPr>
      <w:r w:rsidRPr="005B3D30">
        <w:rPr>
          <w:rFonts w:ascii="Arial" w:hAnsi="Arial" w:cs="Arial"/>
          <w:b/>
          <w:u w:val="single"/>
        </w:rPr>
        <w:t>Vorhaben</w:t>
      </w:r>
    </w:p>
    <w:p w:rsidR="005B3D30" w:rsidRDefault="00296F79" w:rsidP="005B3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Grundwasserentnahme </w:t>
      </w:r>
      <w:r w:rsidR="002F07CA">
        <w:rPr>
          <w:rFonts w:ascii="Arial" w:hAnsi="Arial" w:cs="Arial"/>
        </w:rPr>
        <w:t xml:space="preserve">zur Versorgung der Konservenfabrik mit Kühl-, Prozess- und Waschwasser. </w:t>
      </w:r>
    </w:p>
    <w:p w:rsidR="005B3D30" w:rsidRPr="005B3D30" w:rsidRDefault="005B3D30" w:rsidP="005B3D30">
      <w:pPr>
        <w:rPr>
          <w:rFonts w:ascii="Arial" w:eastAsia="Calibri" w:hAnsi="Arial" w:cs="Arial"/>
          <w:u w:val="single"/>
        </w:rPr>
      </w:pPr>
      <w:r w:rsidRPr="005B3D30">
        <w:rPr>
          <w:rFonts w:ascii="Arial" w:eastAsia="Calibri" w:hAnsi="Arial" w:cs="Arial"/>
          <w:b/>
          <w:u w:val="single"/>
        </w:rPr>
        <w:t>Vorhabenträger</w:t>
      </w:r>
    </w:p>
    <w:p w:rsidR="00317B6E" w:rsidRDefault="002F07CA" w:rsidP="005B3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Mamminger Konserven GmbH &amp; Co. KG, Benkhauser Str. 42, 94437 Mamming</w:t>
      </w:r>
    </w:p>
    <w:p w:rsidR="005B3D30" w:rsidRDefault="005B3D30" w:rsidP="005B3D30">
      <w:pPr>
        <w:spacing w:line="240" w:lineRule="auto"/>
        <w:rPr>
          <w:rFonts w:ascii="Arial" w:hAnsi="Arial" w:cs="Arial"/>
        </w:rPr>
      </w:pPr>
    </w:p>
    <w:p w:rsidR="005B3D30" w:rsidRPr="005B3D30" w:rsidRDefault="005B3D30" w:rsidP="005B3D30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5B3D30">
        <w:rPr>
          <w:rFonts w:ascii="Arial" w:eastAsia="Calibri" w:hAnsi="Arial" w:cs="Arial"/>
          <w:b/>
          <w:u w:val="single"/>
        </w:rPr>
        <w:t>Beschreibung des Vorhabens</w:t>
      </w:r>
    </w:p>
    <w:p w:rsidR="005B3D30" w:rsidRDefault="005B3D30" w:rsidP="005B3D30">
      <w:pPr>
        <w:spacing w:line="240" w:lineRule="auto"/>
        <w:rPr>
          <w:rFonts w:ascii="Arial" w:hAnsi="Arial" w:cs="Arial"/>
        </w:rPr>
      </w:pPr>
    </w:p>
    <w:p w:rsidR="00444CAE" w:rsidRDefault="002F07CA" w:rsidP="00444CAE">
      <w:pPr>
        <w:spacing w:line="240" w:lineRule="auto"/>
        <w:rPr>
          <w:rFonts w:ascii="Arial" w:hAnsi="Arial" w:cs="Arial"/>
        </w:rPr>
      </w:pPr>
      <w:r w:rsidRPr="002F07CA">
        <w:rPr>
          <w:rFonts w:ascii="Arial" w:hAnsi="Arial" w:cs="Arial"/>
        </w:rPr>
        <w:t>Die Mamminger Konserven GmbH &amp; Co. KG betreibt</w:t>
      </w:r>
      <w:r>
        <w:rPr>
          <w:rFonts w:ascii="Arial" w:hAnsi="Arial" w:cs="Arial"/>
        </w:rPr>
        <w:t xml:space="preserve"> seit dem Jahr 2000</w:t>
      </w:r>
      <w:r w:rsidRPr="002F07CA">
        <w:rPr>
          <w:rFonts w:ascii="Arial" w:hAnsi="Arial" w:cs="Arial"/>
        </w:rPr>
        <w:t xml:space="preserve"> den Tiefbrunnen 2 auf dem Grundstück mit der Flurnummer 1076 der Gemarkung und Gemeinde Mamming zur Versorgung des Betriebs mit Kühl - und Waschwasser. Der Brunnen fördert Grundwasser aus den tertiären Schichten der Oberen Süßwassermolasse.</w:t>
      </w:r>
      <w:r>
        <w:rPr>
          <w:rFonts w:ascii="Arial" w:hAnsi="Arial" w:cs="Arial"/>
        </w:rPr>
        <w:t xml:space="preserve"> Bis zum 31.12.</w:t>
      </w:r>
      <w:r w:rsidR="00444CA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021 war eine Grundwasserentnahme von maximal 150.000 </w:t>
      </w:r>
      <w:r w:rsidRPr="002F07CA">
        <w:rPr>
          <w:rFonts w:ascii="Arial" w:hAnsi="Arial" w:cs="Arial"/>
        </w:rPr>
        <w:t>m³/</w:t>
      </w:r>
      <w:r>
        <w:rPr>
          <w:rFonts w:ascii="Arial" w:hAnsi="Arial" w:cs="Arial"/>
        </w:rPr>
        <w:t xml:space="preserve">a festgesetzt. </w:t>
      </w:r>
      <w:r w:rsidR="00055B62">
        <w:rPr>
          <w:rFonts w:ascii="Arial" w:hAnsi="Arial" w:cs="Arial"/>
        </w:rPr>
        <w:t xml:space="preserve">Da für eine längerfristige wasserrechtliche Erlaubnis 2021 die erforderlichen Unterlagen und Untersuchungen nicht beigebracht werden konnten, wurde am 13.01.2022 übergangsweise eine beschränkte wasserrechtliche Erlaubnis zur Entnahme von max. 130.000 </w:t>
      </w:r>
      <w:r w:rsidR="00055B62" w:rsidRPr="00055B62">
        <w:rPr>
          <w:rFonts w:ascii="Arial" w:hAnsi="Arial" w:cs="Arial"/>
        </w:rPr>
        <w:t>m³/a</w:t>
      </w:r>
      <w:r w:rsidR="00055B62">
        <w:rPr>
          <w:rFonts w:ascii="Arial" w:hAnsi="Arial" w:cs="Arial"/>
        </w:rPr>
        <w:t xml:space="preserve"> Grundwasser bis 31.12.2022 erteilt. </w:t>
      </w:r>
    </w:p>
    <w:p w:rsidR="002F07CA" w:rsidRPr="00444CAE" w:rsidRDefault="00444CAE" w:rsidP="00444C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 nun sämtliche erforderliche Antragsunterlagen (</w:t>
      </w:r>
      <w:r w:rsidRPr="00444CAE">
        <w:rPr>
          <w:rFonts w:ascii="Arial" w:hAnsi="Arial" w:cs="Arial"/>
        </w:rPr>
        <w:t>Kamerabefahrung</w:t>
      </w:r>
      <w:r>
        <w:rPr>
          <w:rFonts w:ascii="Arial" w:hAnsi="Arial" w:cs="Arial"/>
        </w:rPr>
        <w:t>,</w:t>
      </w:r>
      <w:r w:rsidRPr="00444CAE">
        <w:rPr>
          <w:rFonts w:ascii="Arial" w:hAnsi="Arial" w:cs="Arial"/>
        </w:rPr>
        <w:t xml:space="preserve"> Schlussbericht zur erfolgten Regenerierungsmaßnahme</w:t>
      </w:r>
      <w:r>
        <w:rPr>
          <w:rFonts w:ascii="Arial" w:hAnsi="Arial" w:cs="Arial"/>
        </w:rPr>
        <w:t xml:space="preserve">, </w:t>
      </w:r>
      <w:r w:rsidRPr="00444CAE">
        <w:rPr>
          <w:rFonts w:ascii="Arial" w:hAnsi="Arial" w:cs="Arial"/>
        </w:rPr>
        <w:t>geophysikalische Untersuchungen zur Bestimmung der Zuflussverhältnisse</w:t>
      </w:r>
      <w:r>
        <w:rPr>
          <w:rFonts w:ascii="Arial" w:hAnsi="Arial" w:cs="Arial"/>
        </w:rPr>
        <w:t xml:space="preserve">, Alternativenprüfung, </w:t>
      </w:r>
      <w:r w:rsidRPr="00444CAE">
        <w:rPr>
          <w:rFonts w:ascii="Arial" w:hAnsi="Arial" w:cs="Arial"/>
        </w:rPr>
        <w:t>Isotopenuntersuchung</w:t>
      </w:r>
      <w:r>
        <w:rPr>
          <w:rFonts w:ascii="Arial" w:hAnsi="Arial" w:cs="Arial"/>
        </w:rPr>
        <w:t>) vorliegen beantragt die Mamminger Konserven GmbH &amp; Co. mit Schreiben vom 31.08.2022 eine beschränkte wasserrechtliche Erlaubnis für das zutage Fördern von Grundwasser aus dem Tiefbrunnen 2 für weitere 5 Jahre.</w:t>
      </w:r>
    </w:p>
    <w:p w:rsidR="007B4FBC" w:rsidRPr="007B4FBC" w:rsidRDefault="007B4FBC" w:rsidP="007B4FBC">
      <w:pPr>
        <w:spacing w:line="240" w:lineRule="auto"/>
        <w:rPr>
          <w:rFonts w:ascii="Arial" w:hAnsi="Arial" w:cs="Arial"/>
        </w:rPr>
      </w:pPr>
      <w:r w:rsidRPr="007B4FBC">
        <w:rPr>
          <w:rFonts w:ascii="Arial" w:hAnsi="Arial" w:cs="Arial"/>
        </w:rPr>
        <w:t>Beantragt wird die Erlaubnis für das zutage Fördern von Grundwasser mit folgendem Umfang: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934"/>
        <w:gridCol w:w="1457"/>
        <w:gridCol w:w="1457"/>
      </w:tblGrid>
      <w:tr w:rsidR="007B4FBC" w:rsidRPr="007B4FBC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Brunnen</w:t>
            </w:r>
          </w:p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B4FBC" w:rsidRPr="007B4FBC" w:rsidRDefault="00282CA8" w:rsidP="007B4FB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Tiefbrunnen 2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4FBC" w:rsidRPr="007B4FBC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maximal</w:t>
            </w:r>
          </w:p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[l/s]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4FBC" w:rsidRPr="007B4FBC" w:rsidRDefault="00282CA8" w:rsidP="007B4FB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4FBC" w:rsidRPr="007B4FBC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maximal</w:t>
            </w:r>
          </w:p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FBC" w:rsidRPr="007B4FBC" w:rsidRDefault="00282CA8" w:rsidP="007B4FB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[m³/d</w:t>
            </w:r>
            <w:r w:rsidR="007B4FBC" w:rsidRPr="007B4FBC">
              <w:rPr>
                <w:rFonts w:ascii="Arial" w:hAnsi="Arial" w:cs="Arial"/>
              </w:rPr>
              <w:t>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4FBC" w:rsidRPr="007B4FBC" w:rsidRDefault="00282CA8" w:rsidP="007B4FB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4FBC" w:rsidRPr="007B4FBC" w:rsidTr="00D62C67">
        <w:tc>
          <w:tcPr>
            <w:tcW w:w="42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maximal</w:t>
            </w:r>
          </w:p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  <w:r w:rsidRPr="007B4FBC">
              <w:rPr>
                <w:rFonts w:ascii="Arial" w:hAnsi="Arial" w:cs="Arial"/>
              </w:rPr>
              <w:t>[m³/a]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4FBC" w:rsidRPr="007B4FBC" w:rsidRDefault="00282CA8" w:rsidP="007B4FB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140.000</w:t>
            </w:r>
          </w:p>
        </w:tc>
        <w:tc>
          <w:tcPr>
            <w:tcW w:w="1457" w:type="dxa"/>
            <w:tcBorders>
              <w:top w:val="single" w:sz="6" w:space="0" w:color="auto"/>
              <w:bottom w:val="single" w:sz="6" w:space="0" w:color="auto"/>
            </w:tcBorders>
          </w:tcPr>
          <w:p w:rsidR="007B4FBC" w:rsidRPr="007B4FBC" w:rsidRDefault="007B4FBC" w:rsidP="007B4FB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B4FBC" w:rsidRPr="007B4FBC" w:rsidRDefault="007B4FBC" w:rsidP="007B4FBC">
      <w:pPr>
        <w:spacing w:line="240" w:lineRule="auto"/>
        <w:rPr>
          <w:rFonts w:ascii="Arial" w:hAnsi="Arial" w:cs="Arial"/>
        </w:rPr>
      </w:pPr>
    </w:p>
    <w:p w:rsidR="007B4FBC" w:rsidRPr="00317B6E" w:rsidRDefault="007B4FBC" w:rsidP="007B4FBC">
      <w:pPr>
        <w:spacing w:line="240" w:lineRule="auto"/>
        <w:rPr>
          <w:rFonts w:ascii="Arial" w:hAnsi="Arial" w:cs="Arial"/>
        </w:rPr>
      </w:pPr>
      <w:r w:rsidRPr="007B4FBC">
        <w:rPr>
          <w:rFonts w:ascii="Arial" w:hAnsi="Arial" w:cs="Arial"/>
        </w:rPr>
        <w:lastRenderedPageBreak/>
        <w:t xml:space="preserve">Das zutage geförderte Grundwasser soll </w:t>
      </w:r>
      <w:r w:rsidR="00282CA8">
        <w:rPr>
          <w:rFonts w:ascii="Arial" w:hAnsi="Arial" w:cs="Arial"/>
        </w:rPr>
        <w:t>zur Betriebswasserversorgung in Trinkwassergüte verwendet werden.</w:t>
      </w:r>
    </w:p>
    <w:p w:rsidR="00027357" w:rsidRPr="00027357" w:rsidRDefault="00027357" w:rsidP="00027357">
      <w:pPr>
        <w:spacing w:line="240" w:lineRule="auto"/>
        <w:rPr>
          <w:rFonts w:ascii="Arial" w:hAnsi="Arial" w:cs="Arial"/>
        </w:rPr>
      </w:pPr>
    </w:p>
    <w:p w:rsidR="00BC4445" w:rsidRPr="00BC4445" w:rsidRDefault="00BC4445" w:rsidP="00BC4445">
      <w:pPr>
        <w:spacing w:line="240" w:lineRule="auto"/>
        <w:rPr>
          <w:rFonts w:ascii="Arial" w:hAnsi="Arial" w:cs="Arial"/>
          <w:b/>
          <w:u w:val="single"/>
        </w:rPr>
      </w:pPr>
      <w:r w:rsidRPr="00BC4445">
        <w:rPr>
          <w:rFonts w:ascii="Arial" w:hAnsi="Arial" w:cs="Arial"/>
          <w:b/>
          <w:u w:val="single"/>
        </w:rPr>
        <w:t>Rechtliche Grundlagen</w:t>
      </w:r>
    </w:p>
    <w:p w:rsidR="00F672BF" w:rsidRDefault="007B4FBC" w:rsidP="005B3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C4445">
        <w:rPr>
          <w:rFonts w:ascii="Arial" w:hAnsi="Arial" w:cs="Arial"/>
        </w:rPr>
        <w:t>ach § 5 Abs.1 Gesetz über die Umweltverträglichkeitsprüfung (UVPG)</w:t>
      </w:r>
      <w:r>
        <w:rPr>
          <w:rFonts w:ascii="Arial" w:hAnsi="Arial" w:cs="Arial"/>
        </w:rPr>
        <w:t xml:space="preserve"> ist</w:t>
      </w:r>
      <w:r w:rsidR="00BC4445">
        <w:rPr>
          <w:rFonts w:ascii="Arial" w:hAnsi="Arial" w:cs="Arial"/>
        </w:rPr>
        <w:t xml:space="preserve"> durch die zuständige Behör</w:t>
      </w:r>
      <w:r w:rsidR="00A1155D">
        <w:rPr>
          <w:rFonts w:ascii="Arial" w:hAnsi="Arial" w:cs="Arial"/>
        </w:rPr>
        <w:t xml:space="preserve">de, das Landratsamt Dingolfing-Landau, im Rahmen </w:t>
      </w:r>
      <w:r>
        <w:rPr>
          <w:rFonts w:ascii="Arial" w:hAnsi="Arial" w:cs="Arial"/>
        </w:rPr>
        <w:t>des Erlaubnisverfahrens</w:t>
      </w:r>
      <w:r w:rsidR="00A1155D">
        <w:rPr>
          <w:rFonts w:ascii="Arial" w:hAnsi="Arial" w:cs="Arial"/>
        </w:rPr>
        <w:t xml:space="preserve"> festzustellen, ob für das Vorhaben eine Verpflichtung zur Durchführung einer Umweltverträglichkeitsprüfung (UVP) besteht.</w:t>
      </w:r>
      <w:r w:rsidR="00F672BF" w:rsidRPr="00F672BF">
        <w:t xml:space="preserve"> </w:t>
      </w:r>
      <w:r w:rsidR="00F672BF" w:rsidRPr="00F672BF">
        <w:rPr>
          <w:rFonts w:ascii="Arial" w:hAnsi="Arial" w:cs="Arial"/>
        </w:rPr>
        <w:t xml:space="preserve"> </w:t>
      </w:r>
      <w:r w:rsidR="00F672BF">
        <w:rPr>
          <w:rFonts w:ascii="Arial" w:hAnsi="Arial" w:cs="Arial"/>
        </w:rPr>
        <w:t>E</w:t>
      </w:r>
      <w:r w:rsidR="00F672BF" w:rsidRPr="00F672BF">
        <w:rPr>
          <w:rFonts w:ascii="Arial" w:hAnsi="Arial" w:cs="Arial"/>
        </w:rPr>
        <w:t xml:space="preserve">ine Umweltverträglichkeitsprüfung </w:t>
      </w:r>
      <w:r w:rsidR="00F672BF">
        <w:rPr>
          <w:rFonts w:ascii="Arial" w:hAnsi="Arial" w:cs="Arial"/>
        </w:rPr>
        <w:t>ist</w:t>
      </w:r>
      <w:r w:rsidR="00205724">
        <w:rPr>
          <w:rFonts w:ascii="Arial" w:hAnsi="Arial" w:cs="Arial"/>
        </w:rPr>
        <w:t xml:space="preserve"> d</w:t>
      </w:r>
      <w:r w:rsidR="00F672BF" w:rsidRPr="00F672BF">
        <w:rPr>
          <w:rFonts w:ascii="Arial" w:hAnsi="Arial" w:cs="Arial"/>
        </w:rPr>
        <w:t>urchzuführen, wenn das Vorhaben nach Einschätzung der zuständigen Behörde aufgrund einer überschlägigen Prüfung unter Berücksichtigung der in der Anlage 3 zum UVPG aufgeführten Kriterien erhebliche nachteilige Umweltauswirkungen haben kann. Bei der Vorprüfung ist zu berücksichtigen, inwieweit Umweltauswirkungen durch die vom Träger des Vorhabens vorgesehenen</w:t>
      </w:r>
      <w:r w:rsidR="00F672BF">
        <w:rPr>
          <w:rFonts w:ascii="Arial" w:hAnsi="Arial" w:cs="Arial"/>
        </w:rPr>
        <w:t xml:space="preserve"> Vermeidungs- und Verminderungs</w:t>
      </w:r>
      <w:r w:rsidR="00F672BF" w:rsidRPr="00F672BF">
        <w:rPr>
          <w:rFonts w:ascii="Arial" w:hAnsi="Arial" w:cs="Arial"/>
        </w:rPr>
        <w:t>maßnahmen offensichtlich ausgeschlossen werden. D</w:t>
      </w:r>
      <w:r w:rsidR="00257C7F">
        <w:rPr>
          <w:rFonts w:ascii="Arial" w:hAnsi="Arial" w:cs="Arial"/>
        </w:rPr>
        <w:t>ie</w:t>
      </w:r>
      <w:r w:rsidR="00F672BF" w:rsidRPr="00F672BF">
        <w:rPr>
          <w:rFonts w:ascii="Arial" w:hAnsi="Arial" w:cs="Arial"/>
        </w:rPr>
        <w:t xml:space="preserve"> Vorhabensträger</w:t>
      </w:r>
      <w:r w:rsidR="00257C7F">
        <w:rPr>
          <w:rFonts w:ascii="Arial" w:hAnsi="Arial" w:cs="Arial"/>
        </w:rPr>
        <w:t>in</w:t>
      </w:r>
      <w:r w:rsidR="00F672BF" w:rsidRPr="00F672BF">
        <w:rPr>
          <w:rFonts w:ascii="Arial" w:hAnsi="Arial" w:cs="Arial"/>
        </w:rPr>
        <w:t xml:space="preserve"> legte hierfür die nach Anlage 2 zum UVPG erforderlichen Angaben zur Vorbereitung der Vorprüfung vor.</w:t>
      </w:r>
    </w:p>
    <w:p w:rsidR="005B3D30" w:rsidRDefault="00A1155D" w:rsidP="005B3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Das Vorhaben ist in Anlage 1 Nr. 13.</w:t>
      </w:r>
      <w:r w:rsidR="007B4FBC">
        <w:rPr>
          <w:rFonts w:ascii="Arial" w:hAnsi="Arial" w:cs="Arial"/>
        </w:rPr>
        <w:t>3.2</w:t>
      </w:r>
      <w:r>
        <w:rPr>
          <w:rFonts w:ascii="Arial" w:hAnsi="Arial" w:cs="Arial"/>
        </w:rPr>
        <w:t xml:space="preserve"> Spalte 2 zum UVPG mit dem Buchstaben „A“ gekennzeichnet. Es ist deshalb gem</w:t>
      </w:r>
      <w:r w:rsidR="00F672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§ 7 Abs. 1 UVPG eine allgemeine Vorprüfung des Einzelfalls zur Feststellung der UVP-Pflicht durchzuführen. Die allgemeine Vorprüfung des Einzelfalls </w:t>
      </w:r>
      <w:r w:rsidR="001054D8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als überschlägige Prüfung unter Berücksichtigung der in Anlage 3 zum UVPG aufgeführten Kriterien durchgeführt. </w:t>
      </w:r>
      <w:r w:rsidR="001054D8" w:rsidRPr="001054D8">
        <w:rPr>
          <w:rFonts w:ascii="Arial" w:hAnsi="Arial" w:cs="Arial"/>
        </w:rPr>
        <w:t>Ergibt die Prüfung, dass das Vorhaben erhebliche nachteilige Umweltauswirkungen haben kann, die nach § 25 Abs. 2 UVPG bei der Zulassungsentscheidung zu berücksichtigen sind, so besteht eine UVP-Pflicht.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  <w:u w:val="single"/>
        </w:rPr>
      </w:pPr>
      <w:r w:rsidRPr="007D69B4">
        <w:rPr>
          <w:rFonts w:ascii="Arial" w:hAnsi="Arial" w:cs="Arial"/>
          <w:b/>
          <w:u w:val="single"/>
        </w:rPr>
        <w:t>Datengrundlage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  <w:u w:val="single"/>
        </w:rPr>
      </w:pPr>
    </w:p>
    <w:p w:rsidR="007D69B4" w:rsidRPr="007D69B4" w:rsidRDefault="007B4FBC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Antragsunterlagen des IGwU Ingenieurbüros für Grundwasser und Umweltfragen GmbH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Stellungnahme des Wasserwirtschaftsamtes Landshut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Stellungnahme der Unteren Naturschutzbehörde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</w:t>
      </w:r>
      <w:r w:rsidR="00716BE4">
        <w:rPr>
          <w:rFonts w:ascii="Arial" w:hAnsi="Arial" w:cs="Arial"/>
        </w:rPr>
        <w:t xml:space="preserve">Abteilung Gesundheitswesen 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  <w:u w:val="single"/>
        </w:rPr>
      </w:pPr>
      <w:r w:rsidRPr="007D69B4">
        <w:rPr>
          <w:rFonts w:ascii="Arial" w:hAnsi="Arial" w:cs="Arial"/>
          <w:b/>
          <w:u w:val="single"/>
        </w:rPr>
        <w:t>Prüfkriterien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  <w:u w:val="single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  <w:r w:rsidRPr="007D69B4">
        <w:rPr>
          <w:rFonts w:ascii="Arial" w:hAnsi="Arial" w:cs="Arial"/>
          <w:b/>
        </w:rPr>
        <w:t>1.</w:t>
      </w:r>
      <w:r w:rsidRPr="007D69B4">
        <w:rPr>
          <w:rFonts w:ascii="Arial" w:hAnsi="Arial" w:cs="Arial"/>
          <w:b/>
        </w:rPr>
        <w:tab/>
        <w:t>Merkmale des Vorhabens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 xml:space="preserve">1.1 </w:t>
      </w:r>
      <w:r w:rsidRPr="007D69B4">
        <w:rPr>
          <w:rFonts w:ascii="Arial" w:hAnsi="Arial" w:cs="Arial"/>
        </w:rPr>
        <w:tab/>
        <w:t>Größe und Ausgestaltung des Vorhabens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282CA8" w:rsidRPr="00282CA8" w:rsidRDefault="00282CA8" w:rsidP="00282CA8">
      <w:pPr>
        <w:spacing w:after="0" w:line="240" w:lineRule="auto"/>
        <w:rPr>
          <w:rFonts w:ascii="Arial" w:hAnsi="Arial" w:cs="Arial"/>
        </w:rPr>
      </w:pPr>
      <w:r w:rsidRPr="00282CA8">
        <w:rPr>
          <w:rFonts w:ascii="Arial" w:hAnsi="Arial" w:cs="Arial"/>
        </w:rPr>
        <w:t xml:space="preserve">Der Tiefbrunnen 2 wurde im Jahr 2000 errichtet und erschließt mit einer Tiefe von 118 m den </w:t>
      </w:r>
    </w:p>
    <w:p w:rsidR="00282CA8" w:rsidRDefault="00282CA8" w:rsidP="00282CA8">
      <w:pPr>
        <w:spacing w:after="0" w:line="240" w:lineRule="auto"/>
        <w:rPr>
          <w:rFonts w:ascii="Arial" w:hAnsi="Arial" w:cs="Arial"/>
        </w:rPr>
      </w:pPr>
      <w:r w:rsidRPr="00282CA8">
        <w:rPr>
          <w:rFonts w:ascii="Arial" w:hAnsi="Arial" w:cs="Arial"/>
        </w:rPr>
        <w:t>tertiären Grundwasserleiter.</w:t>
      </w:r>
      <w:r>
        <w:rPr>
          <w:rFonts w:ascii="Arial" w:hAnsi="Arial" w:cs="Arial"/>
        </w:rPr>
        <w:t xml:space="preserve"> </w:t>
      </w:r>
    </w:p>
    <w:p w:rsidR="00282CA8" w:rsidRDefault="00282CA8" w:rsidP="00282CA8">
      <w:pPr>
        <w:spacing w:after="0" w:line="240" w:lineRule="auto"/>
        <w:rPr>
          <w:rFonts w:ascii="Arial" w:hAnsi="Arial" w:cs="Arial"/>
        </w:rPr>
      </w:pPr>
      <w:r w:rsidRPr="00282CA8">
        <w:rPr>
          <w:rFonts w:ascii="Arial" w:hAnsi="Arial" w:cs="Arial"/>
        </w:rPr>
        <w:t>Der zukünftige Wasserbedarf der Mamminger Konserven GmbH &amp; Co. KG wird auf 140.000 m³/a abgeschätzt. Entsprechend ist die Beantragung einer Jahresentnahmemenge in Höhe von 140.000 m³/a geplant.</w:t>
      </w:r>
    </w:p>
    <w:p w:rsidR="00A139B4" w:rsidRPr="007D69B4" w:rsidRDefault="00A13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1.2</w:t>
      </w:r>
      <w:r w:rsidRPr="007D69B4">
        <w:rPr>
          <w:rFonts w:ascii="Arial" w:hAnsi="Arial" w:cs="Arial"/>
        </w:rPr>
        <w:tab/>
        <w:t xml:space="preserve">Zusammenwirken mit anderen bestehenden oder zugelassenen Vorhaben und 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Tätigkeiten</w:t>
      </w:r>
    </w:p>
    <w:p w:rsidR="00031F29" w:rsidRDefault="00031F29" w:rsidP="007D69B4">
      <w:pPr>
        <w:spacing w:after="0" w:line="240" w:lineRule="auto"/>
        <w:rPr>
          <w:rFonts w:ascii="Arial" w:hAnsi="Arial" w:cs="Arial"/>
        </w:rPr>
      </w:pPr>
    </w:p>
    <w:p w:rsidR="00282CA8" w:rsidRDefault="00282CA8" w:rsidP="00282CA8">
      <w:pPr>
        <w:spacing w:after="0" w:line="240" w:lineRule="auto"/>
        <w:rPr>
          <w:rFonts w:ascii="Arial" w:hAnsi="Arial" w:cs="Arial"/>
        </w:rPr>
      </w:pPr>
      <w:r w:rsidRPr="00282CA8">
        <w:rPr>
          <w:rFonts w:ascii="Arial" w:hAnsi="Arial" w:cs="Arial"/>
        </w:rPr>
        <w:t>Nach derzeitigem Kenntnisstand bestehen keine anderen Vorhaben, Tätigkeiten oder Planungen, bei denen es zu einem Zusammenwirken mit</w:t>
      </w:r>
      <w:r>
        <w:rPr>
          <w:rFonts w:ascii="Arial" w:hAnsi="Arial" w:cs="Arial"/>
        </w:rPr>
        <w:t xml:space="preserve"> dem beantragten Vorhaben kommt, noch sind dahingehend Planungen bekannt.</w:t>
      </w:r>
    </w:p>
    <w:p w:rsidR="00282CA8" w:rsidRPr="007D69B4" w:rsidRDefault="00282CA8" w:rsidP="00282CA8">
      <w:pPr>
        <w:spacing w:after="0" w:line="240" w:lineRule="auto"/>
        <w:rPr>
          <w:rFonts w:ascii="Arial" w:hAnsi="Arial" w:cs="Arial"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1.3</w:t>
      </w:r>
      <w:r w:rsidRPr="007D69B4">
        <w:rPr>
          <w:rFonts w:ascii="Arial" w:hAnsi="Arial" w:cs="Arial"/>
        </w:rPr>
        <w:tab/>
        <w:t>Nutzung natürlicher Ressourcen, insbesondere Fläche, Boden, Wasser, Tiere, Pflanzen und biologische Vielfalt</w:t>
      </w:r>
    </w:p>
    <w:p w:rsidR="00282CA8" w:rsidRDefault="00282CA8" w:rsidP="007D69B4">
      <w:pPr>
        <w:spacing w:after="0" w:line="240" w:lineRule="auto"/>
        <w:rPr>
          <w:rFonts w:ascii="Arial" w:hAnsi="Arial" w:cs="Arial"/>
        </w:rPr>
      </w:pPr>
    </w:p>
    <w:p w:rsidR="00282CA8" w:rsidRDefault="00282CA8" w:rsidP="007D69B4">
      <w:pPr>
        <w:spacing w:after="0" w:line="240" w:lineRule="auto"/>
        <w:rPr>
          <w:rFonts w:ascii="Arial" w:hAnsi="Arial" w:cs="Arial"/>
        </w:rPr>
      </w:pPr>
    </w:p>
    <w:p w:rsidR="00282CA8" w:rsidRDefault="00282CA8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Fläche:</w:t>
      </w:r>
    </w:p>
    <w:p w:rsidR="00282CA8" w:rsidRDefault="00DD7AE1" w:rsidP="00DD7AE1">
      <w:pPr>
        <w:spacing w:after="0" w:line="240" w:lineRule="auto"/>
        <w:rPr>
          <w:rFonts w:ascii="Arial" w:hAnsi="Arial" w:cs="Arial"/>
        </w:rPr>
      </w:pPr>
      <w:r w:rsidRPr="00DD7AE1">
        <w:rPr>
          <w:rFonts w:ascii="Arial" w:hAnsi="Arial" w:cs="Arial"/>
        </w:rPr>
        <w:t>Zum Schutz der Brunnenanlage vor direkten Verunreinigungen wurde der Fassungsbereich auf einer Fläche von ca. 6 m • 8 m eingezäunt. Der eingezäunte Fassungsbereich des Brunnens umfasst eine Fläche von knapp</w:t>
      </w:r>
      <w:r>
        <w:rPr>
          <w:rFonts w:ascii="Arial" w:hAnsi="Arial" w:cs="Arial"/>
        </w:rPr>
        <w:t xml:space="preserve"> 50 m³.</w:t>
      </w:r>
    </w:p>
    <w:p w:rsidR="00DD7AE1" w:rsidRDefault="00DD7AE1" w:rsidP="00DD7AE1">
      <w:pPr>
        <w:spacing w:after="0" w:line="240" w:lineRule="auto"/>
        <w:rPr>
          <w:rFonts w:ascii="Arial" w:hAnsi="Arial" w:cs="Arial"/>
        </w:rPr>
      </w:pPr>
    </w:p>
    <w:p w:rsidR="00DD7AE1" w:rsidRPr="00DD7AE1" w:rsidRDefault="00DD7AE1" w:rsidP="00DD7AE1">
      <w:pPr>
        <w:spacing w:after="0" w:line="240" w:lineRule="auto"/>
        <w:rPr>
          <w:rFonts w:ascii="Arial" w:hAnsi="Arial" w:cs="Arial"/>
        </w:rPr>
      </w:pPr>
      <w:r w:rsidRPr="00DD7AE1">
        <w:rPr>
          <w:rFonts w:ascii="Arial" w:hAnsi="Arial" w:cs="Arial"/>
        </w:rPr>
        <w:t xml:space="preserve">Boden: </w:t>
      </w:r>
    </w:p>
    <w:p w:rsidR="00DD7AE1" w:rsidRPr="007D69B4" w:rsidRDefault="00DD7AE1" w:rsidP="00DD7AE1">
      <w:pPr>
        <w:spacing w:after="0" w:line="240" w:lineRule="auto"/>
        <w:rPr>
          <w:rFonts w:ascii="Arial" w:hAnsi="Arial" w:cs="Arial"/>
        </w:rPr>
      </w:pPr>
      <w:r w:rsidRPr="00DD7AE1">
        <w:rPr>
          <w:rFonts w:ascii="Arial" w:hAnsi="Arial" w:cs="Arial"/>
        </w:rPr>
        <w:t>Im Rahmen des beantragten Vorhabens sind keine bauliche</w:t>
      </w:r>
      <w:r>
        <w:rPr>
          <w:rFonts w:ascii="Arial" w:hAnsi="Arial" w:cs="Arial"/>
        </w:rPr>
        <w:t>n Maßnahmen vorgesehen. Ein Ein</w:t>
      </w:r>
      <w:r w:rsidRPr="00DD7AE1">
        <w:rPr>
          <w:rFonts w:ascii="Arial" w:hAnsi="Arial" w:cs="Arial"/>
        </w:rPr>
        <w:t>griff</w:t>
      </w:r>
      <w:r>
        <w:rPr>
          <w:rFonts w:ascii="Arial" w:hAnsi="Arial" w:cs="Arial"/>
        </w:rPr>
        <w:t xml:space="preserve"> </w:t>
      </w:r>
      <w:r w:rsidRPr="00DD7AE1">
        <w:rPr>
          <w:rFonts w:ascii="Arial" w:hAnsi="Arial" w:cs="Arial"/>
        </w:rPr>
        <w:t>in den Boden findet nicht statt.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DD7AE1" w:rsidRDefault="00DD7AE1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Wasser:</w:t>
      </w:r>
    </w:p>
    <w:p w:rsidR="00DD7AE1" w:rsidRDefault="00DD7AE1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ist eine Entnahme von max. 140.000 m³ Grundwasser vorgesehen.</w:t>
      </w:r>
    </w:p>
    <w:p w:rsidR="00DD7AE1" w:rsidRDefault="00DD7AE1" w:rsidP="00DD7AE1">
      <w:pPr>
        <w:spacing w:after="0" w:line="240" w:lineRule="auto"/>
        <w:rPr>
          <w:rFonts w:ascii="Arial" w:hAnsi="Arial" w:cs="Arial"/>
        </w:rPr>
      </w:pPr>
      <w:r w:rsidRPr="00DD7AE1">
        <w:rPr>
          <w:rFonts w:ascii="Arial" w:hAnsi="Arial" w:cs="Arial"/>
        </w:rPr>
        <w:t>Die Reichweite des Entnahmetrichters des Tiefbrunnen 2 wurde mit bis zu 160 m ermitt</w:t>
      </w:r>
      <w:r w:rsidR="00A73E70">
        <w:rPr>
          <w:rFonts w:ascii="Arial" w:hAnsi="Arial" w:cs="Arial"/>
        </w:rPr>
        <w:t>elt.</w:t>
      </w:r>
    </w:p>
    <w:p w:rsidR="00DD7AE1" w:rsidRDefault="00DD7AE1" w:rsidP="007D69B4">
      <w:pPr>
        <w:spacing w:after="0" w:line="240" w:lineRule="auto"/>
        <w:rPr>
          <w:rFonts w:ascii="Arial" w:hAnsi="Arial" w:cs="Arial"/>
        </w:rPr>
      </w:pPr>
    </w:p>
    <w:p w:rsidR="00A73E70" w:rsidRDefault="00A73E70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Tiere, Pflanzen, biologische Vielfalt:</w:t>
      </w:r>
    </w:p>
    <w:p w:rsidR="00A73E70" w:rsidRDefault="00A73E70" w:rsidP="00A73E70">
      <w:pPr>
        <w:spacing w:after="0" w:line="240" w:lineRule="auto"/>
        <w:rPr>
          <w:rFonts w:ascii="Arial" w:hAnsi="Arial" w:cs="Arial"/>
        </w:rPr>
      </w:pPr>
      <w:r w:rsidRPr="00A73E70">
        <w:rPr>
          <w:rFonts w:ascii="Arial" w:hAnsi="Arial" w:cs="Arial"/>
        </w:rPr>
        <w:t>Im Rahmen des beantragten Vorhabens findet keine Nutzung stat</w:t>
      </w:r>
      <w:r>
        <w:rPr>
          <w:rFonts w:ascii="Arial" w:hAnsi="Arial" w:cs="Arial"/>
        </w:rPr>
        <w:t>t, die einen Einfluss auf Tiere.</w:t>
      </w:r>
      <w:r w:rsidRPr="00A73E70">
        <w:rPr>
          <w:rFonts w:ascii="Arial" w:hAnsi="Arial" w:cs="Arial"/>
        </w:rPr>
        <w:t xml:space="preserve"> </w:t>
      </w:r>
    </w:p>
    <w:p w:rsidR="00A73E70" w:rsidRPr="00A73E70" w:rsidRDefault="00A73E70" w:rsidP="00A73E70">
      <w:pPr>
        <w:spacing w:after="0" w:line="240" w:lineRule="auto"/>
        <w:rPr>
          <w:rFonts w:ascii="Arial" w:hAnsi="Arial" w:cs="Arial"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1.4</w:t>
      </w:r>
      <w:r w:rsidRPr="007D69B4">
        <w:rPr>
          <w:rFonts w:ascii="Arial" w:hAnsi="Arial" w:cs="Arial"/>
        </w:rPr>
        <w:tab/>
        <w:t>Erzeugung von Abfällen im Sinne von § 3 Absatz 1 und 8 des Kreislaufwirtschaftsgesetzes</w:t>
      </w:r>
    </w:p>
    <w:p w:rsidR="009A7576" w:rsidRDefault="009A7576" w:rsidP="007D69B4">
      <w:pPr>
        <w:spacing w:after="0" w:line="240" w:lineRule="auto"/>
        <w:rPr>
          <w:rFonts w:ascii="Arial" w:hAnsi="Arial" w:cs="Arial"/>
        </w:rPr>
      </w:pPr>
    </w:p>
    <w:p w:rsidR="00A73E70" w:rsidRDefault="00A73E70" w:rsidP="00A73E70">
      <w:pPr>
        <w:spacing w:after="0" w:line="240" w:lineRule="auto"/>
        <w:rPr>
          <w:rFonts w:ascii="Arial" w:hAnsi="Arial" w:cs="Arial"/>
        </w:rPr>
      </w:pPr>
      <w:r w:rsidRPr="00A73E70">
        <w:rPr>
          <w:rFonts w:ascii="Arial" w:hAnsi="Arial" w:cs="Arial"/>
        </w:rPr>
        <w:t>Das aus dem Tiefbrunnen 2 entnommene Grundwasser wird vo</w:t>
      </w:r>
      <w:r>
        <w:rPr>
          <w:rFonts w:ascii="Arial" w:hAnsi="Arial" w:cs="Arial"/>
        </w:rPr>
        <w:t>r der Ableitung in das Leitungs</w:t>
      </w:r>
      <w:r w:rsidRPr="00A73E70">
        <w:rPr>
          <w:rFonts w:ascii="Arial" w:hAnsi="Arial" w:cs="Arial"/>
        </w:rPr>
        <w:t>netz der Mamminger Konserven GmbH &amp; Co. KG nicht aufbereitet. Im Rahmen der Entnahme und dem Ableiten von Grundwasser aus dem Tiefbrunnen 2 entsteht auch sonst kein Abfall.</w:t>
      </w:r>
    </w:p>
    <w:p w:rsidR="00A73E70" w:rsidRPr="007D69B4" w:rsidRDefault="00A73E70" w:rsidP="00A73E70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1.5</w:t>
      </w:r>
      <w:r w:rsidRPr="007D69B4">
        <w:rPr>
          <w:rFonts w:ascii="Arial" w:hAnsi="Arial" w:cs="Arial"/>
        </w:rPr>
        <w:tab/>
        <w:t>Umweltverschmutzung und Belästigungen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Default="009A7576" w:rsidP="007D69B4">
      <w:pPr>
        <w:spacing w:after="0" w:line="240" w:lineRule="auto"/>
        <w:rPr>
          <w:rFonts w:ascii="Arial" w:hAnsi="Arial" w:cs="Arial"/>
        </w:rPr>
      </w:pPr>
      <w:r w:rsidRPr="009A7576">
        <w:rPr>
          <w:rFonts w:ascii="Arial" w:hAnsi="Arial" w:cs="Arial"/>
        </w:rPr>
        <w:t>Umweltverschmutzung und Belästigungen sind mit dem Vorhaben nicht verbunden</w:t>
      </w:r>
      <w:r>
        <w:rPr>
          <w:rFonts w:ascii="Arial" w:hAnsi="Arial" w:cs="Arial"/>
        </w:rPr>
        <w:t>.</w:t>
      </w:r>
    </w:p>
    <w:p w:rsidR="009A7576" w:rsidRPr="007D69B4" w:rsidRDefault="009A7576" w:rsidP="007D69B4">
      <w:pPr>
        <w:spacing w:after="0" w:line="240" w:lineRule="auto"/>
        <w:rPr>
          <w:rFonts w:ascii="Arial" w:hAnsi="Arial" w:cs="Arial"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1.6</w:t>
      </w:r>
      <w:r w:rsidRPr="007D69B4">
        <w:rPr>
          <w:rFonts w:ascii="Arial" w:hAnsi="Arial" w:cs="Arial"/>
        </w:rPr>
        <w:tab/>
        <w:t>Risiken von Störfällen, Unfällen und Katastrophen, die für das Vorhaben von Bedeutung sind, einschließlich der Störfälle, Unfälle und Katastrophen, die wissenschaftlichen Erkenntnissen zufolge durch den Klimawandel bedingt sind</w:t>
      </w:r>
    </w:p>
    <w:p w:rsidR="004D40A1" w:rsidRDefault="004D40A1" w:rsidP="007D69B4">
      <w:pPr>
        <w:spacing w:after="0" w:line="240" w:lineRule="auto"/>
        <w:rPr>
          <w:rFonts w:ascii="Arial" w:hAnsi="Arial" w:cs="Arial"/>
        </w:rPr>
      </w:pPr>
    </w:p>
    <w:p w:rsidR="009A7576" w:rsidRDefault="009A7576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1.6.1</w:t>
      </w:r>
      <w:r>
        <w:rPr>
          <w:rFonts w:ascii="Arial" w:hAnsi="Arial" w:cs="Arial"/>
        </w:rPr>
        <w:tab/>
      </w:r>
      <w:r w:rsidRPr="009A7576">
        <w:rPr>
          <w:rFonts w:ascii="Arial" w:hAnsi="Arial" w:cs="Arial"/>
        </w:rPr>
        <w:t>Verwendete Stoffe und Technologien</w:t>
      </w:r>
    </w:p>
    <w:p w:rsidR="009A7576" w:rsidRDefault="00407F76" w:rsidP="00407F76">
      <w:pPr>
        <w:spacing w:after="0" w:line="240" w:lineRule="auto"/>
        <w:rPr>
          <w:rFonts w:ascii="Arial" w:hAnsi="Arial" w:cs="Arial"/>
        </w:rPr>
      </w:pPr>
      <w:r w:rsidRPr="00407F76">
        <w:rPr>
          <w:rFonts w:ascii="Arial" w:hAnsi="Arial" w:cs="Arial"/>
        </w:rPr>
        <w:t>Beim Entnehmen und Ableiten von Grundwasser werden keine wassergefährdenden Stoffe oder umweltgefährdende Technologien eingesetzt.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Default="00584BBE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1.6.2</w:t>
      </w:r>
      <w:r>
        <w:rPr>
          <w:rFonts w:ascii="Arial" w:hAnsi="Arial" w:cs="Arial"/>
        </w:rPr>
        <w:tab/>
      </w:r>
      <w:r w:rsidRPr="00584BBE">
        <w:rPr>
          <w:rFonts w:ascii="Arial" w:hAnsi="Arial" w:cs="Arial"/>
        </w:rPr>
        <w:t>Anfälligkeit für Störfälle im Sinne des § 2 Nummer 7 der Störfall-Verordnung</w:t>
      </w:r>
      <w:r w:rsidRPr="00584BBE">
        <w:rPr>
          <w:rFonts w:ascii="Arial" w:hAnsi="Arial" w:cs="Arial"/>
        </w:rPr>
        <w:cr/>
      </w:r>
    </w:p>
    <w:p w:rsidR="00584BBE" w:rsidRDefault="00584BBE" w:rsidP="007D69B4">
      <w:pPr>
        <w:spacing w:after="0" w:line="240" w:lineRule="auto"/>
        <w:rPr>
          <w:rFonts w:ascii="Arial" w:hAnsi="Arial" w:cs="Arial"/>
        </w:rPr>
      </w:pPr>
      <w:r w:rsidRPr="00584BBE">
        <w:rPr>
          <w:rFonts w:ascii="Arial" w:hAnsi="Arial" w:cs="Arial"/>
        </w:rPr>
        <w:t>Das zu erschließende Grundwasser enthält keine gefährdenden Stoff</w:t>
      </w:r>
      <w:r>
        <w:rPr>
          <w:rFonts w:ascii="Arial" w:hAnsi="Arial" w:cs="Arial"/>
        </w:rPr>
        <w:t>e.</w:t>
      </w:r>
    </w:p>
    <w:p w:rsidR="00584BBE" w:rsidRPr="007D69B4" w:rsidRDefault="00584BBE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1.7</w:t>
      </w:r>
      <w:r w:rsidRPr="007D69B4">
        <w:rPr>
          <w:rFonts w:ascii="Arial" w:hAnsi="Arial" w:cs="Arial"/>
        </w:rPr>
        <w:tab/>
        <w:t>Risiken für die menschliche Gesundheit, z. B. durch Verunreinigung von Wasser oder Luft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584BBE" w:rsidRPr="00584BBE" w:rsidRDefault="00584BBE" w:rsidP="00584BBE">
      <w:pPr>
        <w:spacing w:after="0" w:line="240" w:lineRule="auto"/>
        <w:rPr>
          <w:rFonts w:ascii="Arial" w:hAnsi="Arial" w:cs="Arial"/>
        </w:rPr>
      </w:pPr>
      <w:r w:rsidRPr="00584BBE">
        <w:rPr>
          <w:rFonts w:ascii="Arial" w:hAnsi="Arial" w:cs="Arial"/>
        </w:rPr>
        <w:t xml:space="preserve">Ein Risiko für die menschliche Gesundheit durch Verunreinigung von Wasser oder Luft geht </w:t>
      </w:r>
    </w:p>
    <w:p w:rsidR="00584BBE" w:rsidRDefault="00407F76" w:rsidP="00584BBE">
      <w:pPr>
        <w:spacing w:after="0" w:line="240" w:lineRule="auto"/>
        <w:rPr>
          <w:rFonts w:ascii="Arial" w:hAnsi="Arial" w:cs="Arial"/>
        </w:rPr>
      </w:pPr>
      <w:r w:rsidRPr="00407F76">
        <w:rPr>
          <w:rFonts w:ascii="Arial" w:hAnsi="Arial" w:cs="Arial"/>
        </w:rPr>
        <w:t>durch die Entnahme von Grundwasser aus dem Tiefbrunnen 2 nicht aus.</w:t>
      </w:r>
    </w:p>
    <w:p w:rsidR="00584BBE" w:rsidRPr="007D69B4" w:rsidRDefault="00584BBE" w:rsidP="00584BBE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  <w:r w:rsidRPr="007D69B4">
        <w:rPr>
          <w:rFonts w:ascii="Arial" w:hAnsi="Arial" w:cs="Arial"/>
          <w:b/>
        </w:rPr>
        <w:t>2.</w:t>
      </w:r>
      <w:r w:rsidRPr="007D69B4">
        <w:rPr>
          <w:rFonts w:ascii="Arial" w:hAnsi="Arial" w:cs="Arial"/>
          <w:b/>
        </w:rPr>
        <w:tab/>
        <w:t>Standort des Vorhabens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2.1</w:t>
      </w:r>
      <w:r w:rsidRPr="007D69B4">
        <w:rPr>
          <w:rFonts w:ascii="Arial" w:hAnsi="Arial" w:cs="Arial"/>
        </w:rPr>
        <w:tab/>
        <w:t>Bestehende Nutzung des Gebietes, insbesondere als Fläche für Siedlung und Erholung, für land-, forst- und fischereiwirtschaftliche Nutzungen, für sonstige wirtschaftliche und öffentliche Nutzungen, Verkehr, Ver- und Entsorgung (Nutzungskriterien)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584BBE" w:rsidRDefault="00407F76" w:rsidP="00407F76">
      <w:pPr>
        <w:spacing w:after="0" w:line="240" w:lineRule="auto"/>
        <w:rPr>
          <w:rFonts w:ascii="Arial" w:hAnsi="Arial" w:cs="Arial"/>
        </w:rPr>
      </w:pPr>
      <w:r w:rsidRPr="00407F76">
        <w:rPr>
          <w:rFonts w:ascii="Arial" w:hAnsi="Arial" w:cs="Arial"/>
        </w:rPr>
        <w:t>Auf Grund des Abstands zwischen der Geländeoberkante und den durch den Brunnen erschlossenen grundwasserführenden Schichten des tertiären Grundwasserleiters von mindestens 71 m sind Auswirkungen der Grundwasserentnahme aus dem Tiefbrunnen 2 auf die bestehenden Nutzungen des Gebiets auszuschließen.</w:t>
      </w:r>
    </w:p>
    <w:p w:rsidR="00407F76" w:rsidRPr="007D69B4" w:rsidRDefault="00407F76" w:rsidP="00407F76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2.2</w:t>
      </w:r>
      <w:r w:rsidRPr="007D69B4">
        <w:rPr>
          <w:rFonts w:ascii="Arial" w:hAnsi="Arial" w:cs="Arial"/>
        </w:rPr>
        <w:tab/>
        <w:t xml:space="preserve"> Reichtum, Verfügbarkeit, Qualität und Regenerationsfähigkeit der natürlichen Ressourcen, insbesondere Fläche, Boden, Landschaft, Wasser, Tiere, Pflanzen, biologische Vielfalt des Gebietes und seines Untergrunds (Qualitätskriterien)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407F76" w:rsidRPr="007D69B4" w:rsidRDefault="00407F76" w:rsidP="00407F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Aufgrund der langjährigen Be</w:t>
      </w:r>
      <w:r w:rsidRPr="00407F76">
        <w:rPr>
          <w:rFonts w:ascii="Arial" w:hAnsi="Arial" w:cs="Arial"/>
        </w:rPr>
        <w:t>obachtung des Wasserspiegels im Brunnen kann davon ausg</w:t>
      </w:r>
      <w:r>
        <w:rPr>
          <w:rFonts w:ascii="Arial" w:hAnsi="Arial" w:cs="Arial"/>
        </w:rPr>
        <w:t>egangen werden, dass eine Grund</w:t>
      </w:r>
      <w:r w:rsidRPr="00407F76">
        <w:rPr>
          <w:rFonts w:ascii="Arial" w:hAnsi="Arial" w:cs="Arial"/>
        </w:rPr>
        <w:t>wasserentnahme von bis zu 140.000 m³/a durch das vorhandene Grun</w:t>
      </w:r>
      <w:r>
        <w:rPr>
          <w:rFonts w:ascii="Arial" w:hAnsi="Arial" w:cs="Arial"/>
        </w:rPr>
        <w:t xml:space="preserve">dwasserdargebot im </w:t>
      </w:r>
      <w:r w:rsidRPr="00407F76">
        <w:rPr>
          <w:rFonts w:ascii="Arial" w:hAnsi="Arial" w:cs="Arial"/>
        </w:rPr>
        <w:t>Grundwassereinzugsgebiet gedeckt ist. Auswirkungen infolge der Entnahme von Grundwasser aus dem Tiefbrunnen 2 auf die Qualität und die Regenerationsfähigkeit von Wasser des Gebiets sind nicht zu erwarten.</w:t>
      </w:r>
    </w:p>
    <w:p w:rsidR="00584BBE" w:rsidRPr="007D69B4" w:rsidRDefault="00584BBE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</w:t>
      </w:r>
      <w:r w:rsidRPr="007D69B4">
        <w:rPr>
          <w:rFonts w:ascii="Arial" w:hAnsi="Arial" w:cs="Arial"/>
        </w:rPr>
        <w:tab/>
        <w:t>Belastbarkeit der Schutzgüter unter besonderer Berücksichtigung der in Anlage 3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Nr. 2 UVPG genannten Gebiete und von Art und Umfang des ihnen jeweils zugewiesenen Schutzes (Schutzkriterien)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2.3.1</w:t>
      </w:r>
      <w:r w:rsidRPr="007D69B4">
        <w:rPr>
          <w:rFonts w:ascii="Arial" w:hAnsi="Arial" w:cs="Arial"/>
        </w:rPr>
        <w:tab/>
        <w:t>Natura 2000-Gebiete nach § 7 Absatz 1 Nummer 8 des Bundesnaturschutzgesetzes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2.3.2</w:t>
      </w:r>
      <w:r w:rsidRPr="007D69B4">
        <w:rPr>
          <w:rFonts w:ascii="Arial" w:hAnsi="Arial" w:cs="Arial"/>
        </w:rPr>
        <w:tab/>
        <w:t>Naturschutzgebiete nach § 23 des Bundesnaturschutzgesetzes, soweit nicht bereits von Nummer 2.3.1 erfasst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2.3.3</w:t>
      </w:r>
      <w:r w:rsidRPr="007D69B4">
        <w:rPr>
          <w:rFonts w:ascii="Arial" w:hAnsi="Arial" w:cs="Arial"/>
        </w:rPr>
        <w:tab/>
        <w:t>Nationalparke und Nationale Naturmonumente nach § 24 des Bundesnaturschutzgesetzes, soweit nicht bereits von Nummer 2.3.1 erfasst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2.3.4</w:t>
      </w:r>
      <w:r w:rsidRPr="007D69B4">
        <w:rPr>
          <w:rFonts w:ascii="Arial" w:hAnsi="Arial" w:cs="Arial"/>
        </w:rPr>
        <w:tab/>
        <w:t xml:space="preserve">Biosphärenreservate und Landschaftsschutzgebiete gemäß den §§ 25 und 26 des Bundesnaturschutzgesetzes 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407F76" w:rsidRPr="00407F76" w:rsidRDefault="00407F76" w:rsidP="00407F76">
      <w:pPr>
        <w:spacing w:after="0" w:line="240" w:lineRule="auto"/>
        <w:rPr>
          <w:rFonts w:ascii="Arial" w:hAnsi="Arial" w:cs="Arial"/>
        </w:rPr>
      </w:pPr>
      <w:r w:rsidRPr="00407F76">
        <w:rPr>
          <w:rFonts w:ascii="Arial" w:hAnsi="Arial" w:cs="Arial"/>
        </w:rPr>
        <w:t>In einer Entfernung von ca. 85 m in östlicher Richtung zum Brunnenstandort liegt das Landschaftsschutzgebiet „LSG-00172.01“ (LSG „Isartal“). Das Landschaftsschutzgebiet liegt damit teilweise im Einflussbereich der Grundwasserentnahme aus dem Tiefbrunnen</w:t>
      </w:r>
      <w:r w:rsidR="00316F12">
        <w:rPr>
          <w:rFonts w:ascii="Arial" w:hAnsi="Arial" w:cs="Arial"/>
        </w:rPr>
        <w:t xml:space="preserve"> 2</w:t>
      </w:r>
      <w:r w:rsidRPr="00407F76">
        <w:rPr>
          <w:rFonts w:ascii="Arial" w:hAnsi="Arial" w:cs="Arial"/>
        </w:rPr>
        <w:t xml:space="preserve">). </w:t>
      </w:r>
    </w:p>
    <w:p w:rsidR="007D69B4" w:rsidRDefault="00407F76" w:rsidP="00407F76">
      <w:pPr>
        <w:spacing w:after="0" w:line="240" w:lineRule="auto"/>
        <w:rPr>
          <w:rFonts w:ascii="Arial" w:hAnsi="Arial" w:cs="Arial"/>
        </w:rPr>
      </w:pPr>
      <w:r w:rsidRPr="00407F76">
        <w:rPr>
          <w:rFonts w:ascii="Arial" w:hAnsi="Arial" w:cs="Arial"/>
        </w:rPr>
        <w:t>Auf Grund des Abstands zwischen der Geländeoberkante und den durch den Brunnen erschlossenen grundwasserführenden Schichten des tertiären Grundwasserleiters von mindestens 71 m ist eine Beeinträchtigung des Landschaftsschutzgebiets durch die Grundwasserentnahme aus dem Tiefbrunnen 2 auszuschließen.</w:t>
      </w:r>
    </w:p>
    <w:p w:rsidR="00316F12" w:rsidRPr="007D69B4" w:rsidRDefault="00316F12" w:rsidP="00407F76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2.3.5</w:t>
      </w:r>
      <w:r w:rsidRPr="007D69B4">
        <w:rPr>
          <w:rFonts w:ascii="Arial" w:hAnsi="Arial" w:cs="Arial"/>
        </w:rPr>
        <w:tab/>
        <w:t>Naturdenkmäler nach § 28 des Bundesnaturschutzgesetzes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2.3.6</w:t>
      </w:r>
      <w:r w:rsidRPr="007D69B4">
        <w:rPr>
          <w:rFonts w:ascii="Arial" w:hAnsi="Arial" w:cs="Arial"/>
        </w:rPr>
        <w:tab/>
        <w:t>Geschützte Landschaftsbestandteile, einschließlich Alleen, nach § 29 des Bundesnaturschutzgesetzes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2.3.7</w:t>
      </w:r>
      <w:r w:rsidRPr="007D69B4">
        <w:rPr>
          <w:rFonts w:ascii="Arial" w:hAnsi="Arial" w:cs="Arial"/>
        </w:rPr>
        <w:tab/>
        <w:t>Gesetzlich geschützte Biotope nach § 30 des Bundesnaturschutzgesetzes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316F12" w:rsidRDefault="00316F12" w:rsidP="007D69B4">
      <w:pPr>
        <w:spacing w:after="0" w:line="240" w:lineRule="auto"/>
        <w:rPr>
          <w:rFonts w:ascii="Arial" w:hAnsi="Arial" w:cs="Arial"/>
        </w:rPr>
      </w:pPr>
    </w:p>
    <w:p w:rsidR="00316F12" w:rsidRDefault="00316F12" w:rsidP="00316F12">
      <w:pPr>
        <w:spacing w:after="0" w:line="240" w:lineRule="auto"/>
        <w:rPr>
          <w:rFonts w:ascii="Arial" w:hAnsi="Arial" w:cs="Arial"/>
        </w:rPr>
      </w:pPr>
      <w:r w:rsidRPr="00316F12">
        <w:rPr>
          <w:rFonts w:ascii="Arial" w:hAnsi="Arial" w:cs="Arial"/>
        </w:rPr>
        <w:t xml:space="preserve">Südöstlich des Gewerbegebiets Benkhauser Straße befindet </w:t>
      </w:r>
      <w:r>
        <w:rPr>
          <w:rFonts w:ascii="Arial" w:hAnsi="Arial" w:cs="Arial"/>
        </w:rPr>
        <w:t>sich am Ufer des Bubachs das Ge</w:t>
      </w:r>
      <w:r w:rsidRPr="00316F12">
        <w:rPr>
          <w:rFonts w:ascii="Arial" w:hAnsi="Arial" w:cs="Arial"/>
        </w:rPr>
        <w:t>hölzbiotop 7241-1082 (-001 bis -005). Das Biotop grenzt an das Betriebsgelände der Mamminger Konserven GmbH &amp; Co. KG. Das Biotop befindet sich in einer Entfernung von mindestens 20 m zum Tiefbrunnen 2. Die ca. 120 m südsüdöstlich des Brunnenstandorts gelegene Biotopfläche 7241-1082-003 liegt vollständig und die Fläche 7241-1082-004 teilweise innerhalb des Entnahmetrichters des Tiefbrunnen 2</w:t>
      </w:r>
      <w:r>
        <w:rPr>
          <w:rFonts w:ascii="Arial" w:hAnsi="Arial" w:cs="Arial"/>
        </w:rPr>
        <w:t xml:space="preserve">. </w:t>
      </w:r>
      <w:r w:rsidRPr="00316F12">
        <w:rPr>
          <w:rFonts w:ascii="Arial" w:hAnsi="Arial" w:cs="Arial"/>
        </w:rPr>
        <w:t>Südlich des Brunnenstandorts in einer Entfernung von mindestens 700 m befinden sich weitere Biotopflächen östlich von Bachhausen (7341-0246 und 7341-0248) bzw. südlich von Bachhausen (7341-0244 und 7341-1081). Diese Biotopflächen liegen außerhalb des Einflussbereichs der</w:t>
      </w:r>
      <w:r>
        <w:rPr>
          <w:rFonts w:ascii="Arial" w:hAnsi="Arial" w:cs="Arial"/>
        </w:rPr>
        <w:t xml:space="preserve"> </w:t>
      </w:r>
      <w:r w:rsidRPr="00316F12">
        <w:rPr>
          <w:rFonts w:ascii="Arial" w:hAnsi="Arial" w:cs="Arial"/>
        </w:rPr>
        <w:t>Grundwasserentnahme aus dem Tiefbrunnen 2. Auf Grund des Abstands zwischen der Geländeoberkante und den durch den Brunnen erschlossenen grundwasserführenden Schichten des tertiären Grundwasserleiters von mindestens 71 m ist eine Beeinträchtigung der Biotope durch die Grundwasserentnahme aus dem Tiefbrunnen 2 auszuschließen.</w:t>
      </w:r>
    </w:p>
    <w:p w:rsidR="00316F12" w:rsidRPr="007D69B4" w:rsidRDefault="00316F12" w:rsidP="00316F12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2.3.8</w:t>
      </w:r>
      <w:r w:rsidRPr="007D69B4">
        <w:rPr>
          <w:rFonts w:ascii="Arial" w:hAnsi="Arial" w:cs="Arial"/>
        </w:rPr>
        <w:tab/>
        <w:t>Wasserschutzgebiete nach § 51 des Wasserhaushaltsgesetzes, Heilquellenschutzgebiete nach § 53 Absatz 4 des Wasserhaushaltsgesetzes, Risikogebiete nach § 73 Absatz 1 des Wasserhaushaltsgesetzes sowie Überschwemmungsgebiete nach § 76 des Wasserhaushaltsgesetzes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C0A80" w:rsidRDefault="00316F12" w:rsidP="007D6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Brunnen befindet sich nicht im Bereich eines Wasserschutzgebietes oder eines Heilquellenschutzgebietes.</w:t>
      </w:r>
    </w:p>
    <w:p w:rsidR="00316F12" w:rsidRDefault="00316F12" w:rsidP="00316F12">
      <w:pPr>
        <w:spacing w:after="0" w:line="240" w:lineRule="auto"/>
        <w:rPr>
          <w:rFonts w:ascii="Arial" w:hAnsi="Arial" w:cs="Arial"/>
        </w:rPr>
      </w:pPr>
      <w:r w:rsidRPr="00316F12">
        <w:rPr>
          <w:rFonts w:ascii="Arial" w:hAnsi="Arial" w:cs="Arial"/>
        </w:rPr>
        <w:t>Rund 80 m östlich des Brunnenstandorts liegt das gemäß § 76 WHG und Art. 46 Abs. 3, Art. 63 und Art. 73 BayWG festgesetzte „Überschwemmungsgebiet am Bubach von Flusskilometer 0,0 bis 7,0“.</w:t>
      </w:r>
    </w:p>
    <w:p w:rsidR="00316F12" w:rsidRDefault="00316F12" w:rsidP="00316F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 Beeinträchtigung ist nicht zu Erwarten.</w:t>
      </w:r>
    </w:p>
    <w:p w:rsidR="00316F12" w:rsidRPr="007D69B4" w:rsidRDefault="00316F12" w:rsidP="00316F12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2.3.9</w:t>
      </w:r>
      <w:r w:rsidRPr="007D69B4">
        <w:rPr>
          <w:rFonts w:ascii="Arial" w:hAnsi="Arial" w:cs="Arial"/>
        </w:rPr>
        <w:tab/>
        <w:t>Gebiete, in denen die in Vorschriften der Europäischen Union festgelegten Umweltqualitätsnormen bereits überschritten sind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DF70D2" w:rsidRP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 xml:space="preserve">Die für den mengenmäßigen und chemischen Zustand des Grundwassers geltenden maßgeblichen Qualitätsnormen werden im genutzten tertiären Grundwasserleiter im Bereich des </w:t>
      </w:r>
    </w:p>
    <w:p w:rsid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 xml:space="preserve">Entnahmetrichter um den Tiefbrunnen 2 eingehalten. </w:t>
      </w:r>
    </w:p>
    <w:p w:rsid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>Gebiete, in denen die in Vorschriften der Europäischen Union festgelegten Umweltqualitätsnormen bereits überschritten sind, liegen</w:t>
      </w:r>
      <w:r>
        <w:rPr>
          <w:rFonts w:ascii="Arial" w:hAnsi="Arial" w:cs="Arial"/>
        </w:rPr>
        <w:t xml:space="preserve"> </w:t>
      </w:r>
      <w:r w:rsidRPr="00DF70D2">
        <w:rPr>
          <w:rFonts w:ascii="Arial" w:hAnsi="Arial" w:cs="Arial"/>
        </w:rPr>
        <w:t>damit nicht im Bereich des Vorhabens.</w:t>
      </w:r>
    </w:p>
    <w:p w:rsidR="00DF70D2" w:rsidRPr="007D69B4" w:rsidRDefault="00DF70D2" w:rsidP="00DF70D2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2.3.10</w:t>
      </w:r>
      <w:r w:rsidRPr="007D69B4">
        <w:rPr>
          <w:rFonts w:ascii="Arial" w:hAnsi="Arial" w:cs="Arial"/>
        </w:rPr>
        <w:tab/>
        <w:t>Gebiete mit hoher Bevölkerungsdichte, insbesondere Zentrale Orte im Sinne des § 2 Absatz 2 Nummer 2 des Raumordnungsgesetzes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Nicht betroffen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2.3.11</w:t>
      </w:r>
      <w:r w:rsidRPr="007D69B4">
        <w:rPr>
          <w:rFonts w:ascii="Arial" w:hAnsi="Arial" w:cs="Arial"/>
        </w:rPr>
        <w:tab/>
        <w:t>In amtlichen Listen oder Karten verzeichnete Denkmäler, Denkmalensembles, Bodendenkmäler oder Gebiete, die von der durch die Länder bestimmten Denkmalschutzbehörde als archäologisch bedeutende Landschaften eingestuft worden sind.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DF70D2" w:rsidRP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 xml:space="preserve">Rund 75 m südwestlich des Brunnenstandorts des Tiefbrunnen 2 liegt das Bodendenkmal D-2-7341-0247 „Siedlung vor- und frühgeschichtlicher Zeitstellung“ und rund 60 m nordöstlich des Brunnenstandorts das Bodendenkmal D-2-7341-0141 „Siedlung des Neolithikums, der frühen Bronze-, der Urnenfelder-, der Hallstatt-, der (späten) Latène- sowie der (frühen) römischen Kaiserzeit. Abschnittsbefestigung vor- und frühgeschichtlicher Zeitstellung“. Die zwei </w:t>
      </w:r>
    </w:p>
    <w:p w:rsidR="007C0A80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>Bodendenkmäler liegen teilweise innerhalb des Entnahmetrichters des Tiefbrunnen 2.</w:t>
      </w:r>
    </w:p>
    <w:p w:rsidR="00DF70D2" w:rsidRP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 xml:space="preserve">Eine Beeinträchtigung der Bodendenkmäler durch die Entnahme von Grundwasser aus dem </w:t>
      </w:r>
    </w:p>
    <w:p w:rsidR="00DF70D2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>tertiären Grundwasserleiter ist aufgrund der räumlichen Entfernung bzw. einem Abstand zwischen der Geländeoberfläche und den durch den Brunnen erschlossenen grundwasserführenden Schichten des tertiären Grundwasserleiters von mindestens 71 m auszuschließen.</w:t>
      </w:r>
    </w:p>
    <w:p w:rsidR="00DF70D2" w:rsidRDefault="00DF70D2" w:rsidP="00DF70D2">
      <w:pPr>
        <w:spacing w:after="0" w:line="240" w:lineRule="auto"/>
        <w:rPr>
          <w:rFonts w:ascii="Arial" w:hAnsi="Arial" w:cs="Arial"/>
        </w:rPr>
      </w:pPr>
    </w:p>
    <w:p w:rsidR="00DF70D2" w:rsidRPr="007D69B4" w:rsidRDefault="00DF70D2" w:rsidP="00DF70D2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  <w:r w:rsidRPr="007D69B4">
        <w:rPr>
          <w:rFonts w:ascii="Arial" w:hAnsi="Arial" w:cs="Arial"/>
          <w:b/>
        </w:rPr>
        <w:t>3. Art und Merkmale der möglichen Auswirkungen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  <w:b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3.1</w:t>
      </w:r>
      <w:r w:rsidRPr="007D69B4">
        <w:rPr>
          <w:rFonts w:ascii="Arial" w:hAnsi="Arial" w:cs="Arial"/>
        </w:rPr>
        <w:tab/>
        <w:t>Der Art und dem Ausmaß der Auswirkungen, insbesondere, welches geographische Gebiet betroffen ist und wie viele Personen von den Auswirkungen voraussichtlich betroffen sind</w:t>
      </w:r>
    </w:p>
    <w:p w:rsidR="00E0489A" w:rsidRPr="007D69B4" w:rsidRDefault="00E0489A" w:rsidP="007D69B4">
      <w:pPr>
        <w:spacing w:after="0" w:line="240" w:lineRule="auto"/>
        <w:rPr>
          <w:rFonts w:ascii="Arial" w:hAnsi="Arial" w:cs="Arial"/>
        </w:rPr>
      </w:pPr>
    </w:p>
    <w:p w:rsidR="007D69B4" w:rsidRDefault="00E0489A" w:rsidP="00E0489A">
      <w:pPr>
        <w:spacing w:after="0" w:line="240" w:lineRule="auto"/>
        <w:rPr>
          <w:rFonts w:ascii="Arial" w:hAnsi="Arial" w:cs="Arial"/>
        </w:rPr>
      </w:pPr>
      <w:r w:rsidRPr="00E0489A">
        <w:rPr>
          <w:rFonts w:ascii="Arial" w:hAnsi="Arial" w:cs="Arial"/>
        </w:rPr>
        <w:t>Auf Grund des Abstands zwischen der Geländeoberkante und dem durch den Brunnen erschlossenen grundwasserführenden Schichten des tertiären Grundwa</w:t>
      </w:r>
      <w:r>
        <w:rPr>
          <w:rFonts w:ascii="Arial" w:hAnsi="Arial" w:cs="Arial"/>
        </w:rPr>
        <w:t xml:space="preserve">sserleiters von mindestens 71 m </w:t>
      </w:r>
      <w:r w:rsidRPr="00E0489A">
        <w:rPr>
          <w:rFonts w:ascii="Arial" w:hAnsi="Arial" w:cs="Arial"/>
        </w:rPr>
        <w:t>innerhalb des Entnahmebereichs des Tiefbrunnen 2 sind Auswirkungen des Vorhabens auf die bestehenden Nutzungen des Gebiets auszuschließen.</w:t>
      </w:r>
    </w:p>
    <w:p w:rsidR="00E0489A" w:rsidRDefault="00E0489A" w:rsidP="00E0489A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3.2</w:t>
      </w:r>
      <w:r w:rsidRPr="007D69B4">
        <w:rPr>
          <w:rFonts w:ascii="Arial" w:hAnsi="Arial" w:cs="Arial"/>
        </w:rPr>
        <w:tab/>
        <w:t>Dem etwaigen grenzüberschreitenden Charakter der Auswirkungen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Staatsgrenzen sind im Bereich des Vorhabens nicht vorhanden.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3.3</w:t>
      </w:r>
      <w:r w:rsidRPr="007D69B4">
        <w:rPr>
          <w:rFonts w:ascii="Arial" w:hAnsi="Arial" w:cs="Arial"/>
        </w:rPr>
        <w:tab/>
        <w:t>Der Schwere und der Komplexität der Auswirkungen</w:t>
      </w:r>
    </w:p>
    <w:p w:rsidR="00DF70D2" w:rsidRPr="007D69B4" w:rsidRDefault="00DF70D2" w:rsidP="007D69B4">
      <w:pPr>
        <w:spacing w:after="0" w:line="240" w:lineRule="auto"/>
        <w:rPr>
          <w:rFonts w:ascii="Arial" w:hAnsi="Arial" w:cs="Arial"/>
        </w:rPr>
      </w:pPr>
    </w:p>
    <w:p w:rsidR="007D69B4" w:rsidRDefault="00DF70D2" w:rsidP="00DF70D2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 xml:space="preserve">Durch die Förderung von Grundwasser aus dem Tiefbrunnen 2 </w:t>
      </w:r>
      <w:r>
        <w:rPr>
          <w:rFonts w:ascii="Arial" w:hAnsi="Arial" w:cs="Arial"/>
        </w:rPr>
        <w:t>entsteht um den Brunnen ein Ent</w:t>
      </w:r>
      <w:r w:rsidRPr="00DF70D2">
        <w:rPr>
          <w:rFonts w:ascii="Arial" w:hAnsi="Arial" w:cs="Arial"/>
        </w:rPr>
        <w:t>nahmetrichter. Da die Entnahme durch das Grundwasserdargebot gedeckt ist und der Abstand zwischen der Geländeoberkante und den durch den Brunnen erschlossenen grundwasserführenden Schichten des tertiären Grundwasserleiters mindestens 71 m beträgt, sind Auswirkungen auf bestehende Nutzungen oder die ökologischen Gegebenheiten des Gebiets auszuschließen.</w:t>
      </w:r>
    </w:p>
    <w:p w:rsidR="00DF70D2" w:rsidRPr="007D69B4" w:rsidRDefault="00DF70D2" w:rsidP="00DF70D2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3.4</w:t>
      </w:r>
      <w:r w:rsidRPr="007D69B4">
        <w:rPr>
          <w:rFonts w:ascii="Arial" w:hAnsi="Arial" w:cs="Arial"/>
        </w:rPr>
        <w:tab/>
        <w:t>Der Wahrscheinlichkeit von Auswirkungen</w:t>
      </w:r>
    </w:p>
    <w:p w:rsidR="00D03A28" w:rsidRDefault="00DF70D2" w:rsidP="00E73D33">
      <w:pPr>
        <w:spacing w:after="0" w:line="240" w:lineRule="auto"/>
        <w:rPr>
          <w:rFonts w:ascii="Arial" w:hAnsi="Arial" w:cs="Arial"/>
        </w:rPr>
      </w:pPr>
      <w:r w:rsidRPr="00DF70D2">
        <w:rPr>
          <w:rFonts w:ascii="Arial" w:hAnsi="Arial" w:cs="Arial"/>
        </w:rPr>
        <w:t>Während des Brunnenbetriebs kommt es zu einer Absenkung der Grundwasserdruckfläche des gespannten tertiären Grundwasserkörpers im Umfeld des Brunnens. Negative Auswirkungen infolge der Grundwasserentnahme aus dem Tiefbrunnen 2 un</w:t>
      </w:r>
      <w:r w:rsidR="00E73D33">
        <w:rPr>
          <w:rFonts w:ascii="Arial" w:hAnsi="Arial" w:cs="Arial"/>
        </w:rPr>
        <w:t>d der Absenkung der Grundwasser</w:t>
      </w:r>
      <w:r w:rsidRPr="00DF70D2">
        <w:rPr>
          <w:rFonts w:ascii="Arial" w:hAnsi="Arial" w:cs="Arial"/>
        </w:rPr>
        <w:t xml:space="preserve">druckfläche des gespannten tertiären </w:t>
      </w:r>
      <w:r w:rsidR="00E73D33" w:rsidRPr="00E73D33">
        <w:rPr>
          <w:rFonts w:ascii="Arial" w:hAnsi="Arial" w:cs="Arial"/>
        </w:rPr>
        <w:t>tertiären Grundwasserkörpers sind nicht zu erwarten.</w:t>
      </w:r>
    </w:p>
    <w:p w:rsidR="00E73D33" w:rsidRPr="007D69B4" w:rsidRDefault="00E73D33" w:rsidP="00E73D33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3.5</w:t>
      </w:r>
      <w:r w:rsidRPr="007D69B4">
        <w:rPr>
          <w:rFonts w:ascii="Arial" w:hAnsi="Arial" w:cs="Arial"/>
        </w:rPr>
        <w:tab/>
        <w:t>Voraussichtlicher Zeitpunkt des Eintretens, Dauer, Häufigkeit und Umkehrbarkeit</w:t>
      </w: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der Auswirkungen</w:t>
      </w:r>
    </w:p>
    <w:p w:rsidR="00E73D33" w:rsidRPr="007D69B4" w:rsidRDefault="00E73D33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E73D33" w:rsidP="00E73D33">
      <w:pPr>
        <w:spacing w:after="0" w:line="240" w:lineRule="auto"/>
        <w:rPr>
          <w:rFonts w:ascii="Arial" w:hAnsi="Arial" w:cs="Arial"/>
        </w:rPr>
      </w:pPr>
      <w:r w:rsidRPr="00E73D33">
        <w:rPr>
          <w:rFonts w:ascii="Arial" w:hAnsi="Arial" w:cs="Arial"/>
        </w:rPr>
        <w:t>Nach Einschalten der Brunnenpumpe bildet sich um den Brunnen ein Entnahmetrichter aus, der sich nach dem Ausschalten der Pumpen wieder zurückbildet.</w:t>
      </w:r>
    </w:p>
    <w:p w:rsidR="002F2EA8" w:rsidRPr="007D69B4" w:rsidRDefault="002F2EA8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3.6</w:t>
      </w:r>
      <w:r w:rsidRPr="007D69B4">
        <w:rPr>
          <w:rFonts w:ascii="Arial" w:hAnsi="Arial" w:cs="Arial"/>
        </w:rPr>
        <w:tab/>
        <w:t>Dem Zusammenwirken der Auswirkungen mit den Auswirkungen anderer bestehender oder zugelassener Vorhaben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D03A28" w:rsidRDefault="00E73D33" w:rsidP="007D69B4">
      <w:pPr>
        <w:spacing w:after="0" w:line="240" w:lineRule="auto"/>
        <w:rPr>
          <w:rFonts w:ascii="Arial" w:hAnsi="Arial" w:cs="Arial"/>
        </w:rPr>
      </w:pPr>
      <w:r w:rsidRPr="00E73D33">
        <w:rPr>
          <w:rFonts w:ascii="Arial" w:hAnsi="Arial" w:cs="Arial"/>
        </w:rPr>
        <w:t>Ein Zusammenwirken der Auswirkungen des geplanten Vorhabens oder von anderen am Standort bestehenden bzw. zugelassenen Vorhaben ist auszuschließen.</w:t>
      </w:r>
    </w:p>
    <w:p w:rsidR="00E73D33" w:rsidRPr="007D69B4" w:rsidRDefault="00E73D33" w:rsidP="007D69B4">
      <w:pPr>
        <w:spacing w:after="0" w:line="240" w:lineRule="auto"/>
        <w:rPr>
          <w:rFonts w:ascii="Arial" w:hAnsi="Arial" w:cs="Arial"/>
        </w:rPr>
      </w:pP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3.7</w:t>
      </w:r>
      <w:r w:rsidRPr="007D69B4">
        <w:rPr>
          <w:rFonts w:ascii="Arial" w:hAnsi="Arial" w:cs="Arial"/>
        </w:rPr>
        <w:tab/>
        <w:t>Der Möglichkeit, die Auswirkungen wirksam zu vermindern</w:t>
      </w:r>
    </w:p>
    <w:p w:rsidR="007D69B4" w:rsidRPr="007D69B4" w:rsidRDefault="007D69B4" w:rsidP="007D69B4">
      <w:pPr>
        <w:spacing w:after="0" w:line="240" w:lineRule="auto"/>
        <w:rPr>
          <w:rFonts w:ascii="Arial" w:hAnsi="Arial" w:cs="Arial"/>
        </w:rPr>
      </w:pPr>
    </w:p>
    <w:p w:rsidR="007D69B4" w:rsidRDefault="007D69B4" w:rsidP="007D69B4">
      <w:pPr>
        <w:spacing w:after="0" w:line="240" w:lineRule="auto"/>
        <w:rPr>
          <w:rFonts w:ascii="Arial" w:hAnsi="Arial" w:cs="Arial"/>
        </w:rPr>
      </w:pPr>
      <w:r w:rsidRPr="007D69B4">
        <w:rPr>
          <w:rFonts w:ascii="Arial" w:hAnsi="Arial" w:cs="Arial"/>
        </w:rPr>
        <w:t>Bei genehmigter Ausführung des Vorhabens sind alle möglichen Vorkehrungen getroffen.</w:t>
      </w:r>
    </w:p>
    <w:p w:rsidR="000011C6" w:rsidRDefault="000011C6" w:rsidP="007D69B4">
      <w:pPr>
        <w:spacing w:after="0" w:line="240" w:lineRule="auto"/>
        <w:rPr>
          <w:rFonts w:ascii="Arial" w:hAnsi="Arial" w:cs="Arial"/>
        </w:rPr>
      </w:pPr>
    </w:p>
    <w:p w:rsidR="000011C6" w:rsidRDefault="000011C6" w:rsidP="007D69B4">
      <w:pPr>
        <w:spacing w:after="0" w:line="240" w:lineRule="auto"/>
        <w:rPr>
          <w:rFonts w:ascii="Arial" w:hAnsi="Arial" w:cs="Arial"/>
        </w:rPr>
      </w:pPr>
    </w:p>
    <w:p w:rsidR="000011C6" w:rsidRDefault="000011C6" w:rsidP="007D69B4">
      <w:pPr>
        <w:spacing w:after="0" w:line="240" w:lineRule="auto"/>
        <w:rPr>
          <w:rFonts w:ascii="Arial" w:hAnsi="Arial" w:cs="Arial"/>
          <w:b/>
          <w:u w:val="single"/>
        </w:rPr>
      </w:pPr>
      <w:r w:rsidRPr="000011C6">
        <w:rPr>
          <w:rFonts w:ascii="Arial" w:hAnsi="Arial" w:cs="Arial"/>
          <w:b/>
          <w:u w:val="single"/>
        </w:rPr>
        <w:t>Ergebnis der Vorprüfung</w:t>
      </w:r>
    </w:p>
    <w:p w:rsidR="000011C6" w:rsidRDefault="000011C6" w:rsidP="007D69B4">
      <w:pPr>
        <w:spacing w:after="0" w:line="240" w:lineRule="auto"/>
        <w:rPr>
          <w:rFonts w:ascii="Arial" w:hAnsi="Arial" w:cs="Arial"/>
          <w:b/>
          <w:u w:val="single"/>
        </w:rPr>
      </w:pPr>
    </w:p>
    <w:p w:rsid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 xml:space="preserve">Der Landkreis Dingolfing-Landau hat gem. § 7 Abs. 1 UVPG nach überschlägiger Prüfung unter Berücksichtigung der in der Anlage 3 des UVPG aufgeführten Kriterien festgestellt, dass eine Verpflichtung zur Durchführung einer Umweltverträglichkeitsprüfung </w:t>
      </w:r>
      <w:r w:rsidRPr="000011C6">
        <w:rPr>
          <w:rFonts w:ascii="Arial" w:hAnsi="Arial" w:cs="Arial"/>
          <w:b/>
        </w:rPr>
        <w:t>nicht</w:t>
      </w:r>
      <w:r w:rsidRPr="000011C6">
        <w:rPr>
          <w:rFonts w:ascii="Arial" w:hAnsi="Arial" w:cs="Arial"/>
        </w:rPr>
        <w:t xml:space="preserve"> besteht.</w:t>
      </w:r>
    </w:p>
    <w:p w:rsidR="003F70DC" w:rsidRPr="000011C6" w:rsidRDefault="003F70DC" w:rsidP="000011C6">
      <w:pPr>
        <w:spacing w:after="0" w:line="240" w:lineRule="auto"/>
        <w:rPr>
          <w:rFonts w:ascii="Arial" w:hAnsi="Arial" w:cs="Arial"/>
        </w:rPr>
      </w:pP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 xml:space="preserve">Erhebliche Umweltauswirkungen sind nicht zu erwarten. </w:t>
      </w:r>
      <w:r w:rsidR="003F70DC">
        <w:rPr>
          <w:rFonts w:ascii="Arial" w:hAnsi="Arial" w:cs="Arial"/>
        </w:rPr>
        <w:t>Die überschlägige Prüfung erfolgte auf der Grundlage der vom Antragsteller vorgelegten Unterlagen und fachbehördlicher Einschätzung.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 xml:space="preserve">Das vorgelegte Gutachten war für die Beurteilung der vorgesehenen Maßnahmen ausreichend. Es sind alle Prüfkriterien gemäß Anlage 3 zum UVPG umfassend und nachvollziehbar dargestellt. 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>Die Bewertung der vorgelegten Unterlagen erfolgte unter Beteiligung</w:t>
      </w:r>
      <w:r w:rsidR="003F70DC">
        <w:rPr>
          <w:rFonts w:ascii="Arial" w:hAnsi="Arial" w:cs="Arial"/>
        </w:rPr>
        <w:t xml:space="preserve"> der Unteren Naturschutzbehörde, </w:t>
      </w:r>
      <w:r w:rsidR="00D03A28">
        <w:rPr>
          <w:rFonts w:ascii="Arial" w:hAnsi="Arial" w:cs="Arial"/>
        </w:rPr>
        <w:t>der Abteilung Gesundheitswesen</w:t>
      </w:r>
      <w:r w:rsidR="003F70DC">
        <w:rPr>
          <w:rFonts w:ascii="Arial" w:hAnsi="Arial" w:cs="Arial"/>
        </w:rPr>
        <w:t xml:space="preserve"> </w:t>
      </w:r>
      <w:r w:rsidRPr="000011C6">
        <w:rPr>
          <w:rFonts w:ascii="Arial" w:hAnsi="Arial" w:cs="Arial"/>
        </w:rPr>
        <w:t>sowie des Wasserwirtschaftsamtes Landshut. Im Ergebnis konnte einvernehmlich festgestellt werden, dass durch die beantragten Vorhaben keine erheblichen Beeinträchtigungen der Umweltschutzgüter (§ 2 Abs. 1 UVPG) zu erwarten sind.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>Für das Vorhaben wird daher keine formelle Umweltverträglichkeitsprüfung durchgeführt.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>Die Feststellung wird hiermit gem. § 5 Abs. 2 Satz 1 UVPG öffentlich bekannt gegeben. Es wird darauf hingewiesen, dass die Feststellung nicht selbständig anfechtbar ist (§ 5 Abs. 3 Satz 1 UVPG).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 xml:space="preserve">Dingolfing, </w:t>
      </w:r>
      <w:r w:rsidR="00E73D33">
        <w:rPr>
          <w:rFonts w:ascii="Arial" w:hAnsi="Arial" w:cs="Arial"/>
        </w:rPr>
        <w:t>10</w:t>
      </w:r>
      <w:r w:rsidR="00D413C5">
        <w:rPr>
          <w:rFonts w:ascii="Arial" w:hAnsi="Arial" w:cs="Arial"/>
        </w:rPr>
        <w:t>.11.2022</w:t>
      </w: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</w:p>
    <w:p w:rsidR="000011C6" w:rsidRPr="000011C6" w:rsidRDefault="000011C6" w:rsidP="000011C6">
      <w:pPr>
        <w:spacing w:after="0" w:line="240" w:lineRule="auto"/>
        <w:rPr>
          <w:rFonts w:ascii="Arial" w:hAnsi="Arial" w:cs="Arial"/>
        </w:rPr>
      </w:pPr>
    </w:p>
    <w:p w:rsidR="007D69B4" w:rsidRDefault="000011C6" w:rsidP="00F65874">
      <w:pPr>
        <w:spacing w:after="0" w:line="240" w:lineRule="auto"/>
        <w:rPr>
          <w:rFonts w:ascii="Arial" w:hAnsi="Arial" w:cs="Arial"/>
        </w:rPr>
      </w:pPr>
      <w:r w:rsidRPr="000011C6">
        <w:rPr>
          <w:rFonts w:ascii="Arial" w:hAnsi="Arial" w:cs="Arial"/>
        </w:rPr>
        <w:t>Juraske</w:t>
      </w:r>
    </w:p>
    <w:p w:rsidR="001054D8" w:rsidRPr="005B3D30" w:rsidRDefault="001054D8" w:rsidP="005B3D30">
      <w:pPr>
        <w:spacing w:line="240" w:lineRule="auto"/>
        <w:rPr>
          <w:rFonts w:ascii="Arial" w:hAnsi="Arial" w:cs="Arial"/>
        </w:rPr>
      </w:pPr>
    </w:p>
    <w:sectPr w:rsidR="001054D8" w:rsidRPr="005B3D3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FE" w:rsidRDefault="00A130FE" w:rsidP="00A130FE">
      <w:pPr>
        <w:spacing w:after="0" w:line="240" w:lineRule="auto"/>
      </w:pPr>
      <w:r>
        <w:separator/>
      </w:r>
    </w:p>
  </w:endnote>
  <w:endnote w:type="continuationSeparator" w:id="0">
    <w:p w:rsidR="00A130FE" w:rsidRDefault="00A130FE" w:rsidP="00A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FE" w:rsidRDefault="00A130FE" w:rsidP="00A130FE">
      <w:pPr>
        <w:spacing w:after="0" w:line="240" w:lineRule="auto"/>
      </w:pPr>
      <w:r>
        <w:separator/>
      </w:r>
    </w:p>
  </w:footnote>
  <w:footnote w:type="continuationSeparator" w:id="0">
    <w:p w:rsidR="00A130FE" w:rsidRDefault="00A130FE" w:rsidP="00A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061096"/>
      <w:docPartObj>
        <w:docPartGallery w:val="Page Numbers (Top of Page)"/>
        <w:docPartUnique/>
      </w:docPartObj>
    </w:sdtPr>
    <w:sdtContent>
      <w:p w:rsidR="00995CA0" w:rsidRDefault="00995CA0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130FE" w:rsidRDefault="00A130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30"/>
    <w:rsid w:val="000011C6"/>
    <w:rsid w:val="00027357"/>
    <w:rsid w:val="00030943"/>
    <w:rsid w:val="00031F29"/>
    <w:rsid w:val="00055B62"/>
    <w:rsid w:val="000610A3"/>
    <w:rsid w:val="000F0A9F"/>
    <w:rsid w:val="001054D8"/>
    <w:rsid w:val="00126C0E"/>
    <w:rsid w:val="00140FDB"/>
    <w:rsid w:val="001A75BB"/>
    <w:rsid w:val="001E2A32"/>
    <w:rsid w:val="00205724"/>
    <w:rsid w:val="002458C2"/>
    <w:rsid w:val="00257C7F"/>
    <w:rsid w:val="00282CA8"/>
    <w:rsid w:val="00283361"/>
    <w:rsid w:val="00296F79"/>
    <w:rsid w:val="002C354A"/>
    <w:rsid w:val="002F07CA"/>
    <w:rsid w:val="002F2EA8"/>
    <w:rsid w:val="002F5F59"/>
    <w:rsid w:val="00311EFE"/>
    <w:rsid w:val="00316F12"/>
    <w:rsid w:val="00317B6E"/>
    <w:rsid w:val="003563B5"/>
    <w:rsid w:val="003F70DC"/>
    <w:rsid w:val="00407F76"/>
    <w:rsid w:val="00444CAE"/>
    <w:rsid w:val="00485F5C"/>
    <w:rsid w:val="004C6622"/>
    <w:rsid w:val="004D40A1"/>
    <w:rsid w:val="005570D3"/>
    <w:rsid w:val="00582A40"/>
    <w:rsid w:val="00584BBE"/>
    <w:rsid w:val="005B3D30"/>
    <w:rsid w:val="006100CF"/>
    <w:rsid w:val="00647305"/>
    <w:rsid w:val="006C4545"/>
    <w:rsid w:val="00716BE4"/>
    <w:rsid w:val="00732705"/>
    <w:rsid w:val="00797FC3"/>
    <w:rsid w:val="007B4FBC"/>
    <w:rsid w:val="007C0A80"/>
    <w:rsid w:val="007D69B4"/>
    <w:rsid w:val="00800AA9"/>
    <w:rsid w:val="00847F16"/>
    <w:rsid w:val="00864E47"/>
    <w:rsid w:val="00995CA0"/>
    <w:rsid w:val="009A7576"/>
    <w:rsid w:val="009E4548"/>
    <w:rsid w:val="009F50D2"/>
    <w:rsid w:val="00A1155D"/>
    <w:rsid w:val="00A130FE"/>
    <w:rsid w:val="00A139B4"/>
    <w:rsid w:val="00A73E70"/>
    <w:rsid w:val="00AB033A"/>
    <w:rsid w:val="00B1552A"/>
    <w:rsid w:val="00BC4445"/>
    <w:rsid w:val="00BF337B"/>
    <w:rsid w:val="00CC3452"/>
    <w:rsid w:val="00D03A28"/>
    <w:rsid w:val="00D350A8"/>
    <w:rsid w:val="00D413C5"/>
    <w:rsid w:val="00D417AD"/>
    <w:rsid w:val="00D511C5"/>
    <w:rsid w:val="00DA68C5"/>
    <w:rsid w:val="00DD7AE1"/>
    <w:rsid w:val="00DF70D2"/>
    <w:rsid w:val="00E0489A"/>
    <w:rsid w:val="00E73D33"/>
    <w:rsid w:val="00F65874"/>
    <w:rsid w:val="00F6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F93"/>
  <w15:chartTrackingRefBased/>
  <w15:docId w15:val="{270C9495-29C3-4AB4-87AD-51BF14B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0FE"/>
  </w:style>
  <w:style w:type="paragraph" w:styleId="Fuzeile">
    <w:name w:val="footer"/>
    <w:basedOn w:val="Standard"/>
    <w:link w:val="FuzeileZchn"/>
    <w:uiPriority w:val="99"/>
    <w:unhideWhenUsed/>
    <w:rsid w:val="00A1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0FE"/>
  </w:style>
  <w:style w:type="table" w:styleId="Tabellenraster">
    <w:name w:val="Table Grid"/>
    <w:basedOn w:val="NormaleTabelle"/>
    <w:uiPriority w:val="39"/>
    <w:rsid w:val="00A1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10</cp:revision>
  <dcterms:created xsi:type="dcterms:W3CDTF">2022-11-08T08:08:00Z</dcterms:created>
  <dcterms:modified xsi:type="dcterms:W3CDTF">2022-11-10T13:57:00Z</dcterms:modified>
</cp:coreProperties>
</file>