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AF" w:rsidRDefault="00C23BAF" w:rsidP="002F671D">
      <w:pPr>
        <w:pStyle w:val="KeinLeerraum"/>
        <w:rPr>
          <w:rFonts w:ascii="Verdana" w:hAnsi="Verdana"/>
        </w:rPr>
      </w:pPr>
      <w:r>
        <w:rPr>
          <w:rFonts w:ascii="Verdana" w:hAnsi="Verdana"/>
        </w:rPr>
        <w:t>Nr.</w:t>
      </w:r>
      <w:r w:rsidRPr="00CD33B0">
        <w:rPr>
          <w:rFonts w:ascii="Verdana" w:hAnsi="Verdana"/>
        </w:rPr>
        <w:t xml:space="preserve"> </w:t>
      </w:r>
      <w:r w:rsidRPr="004D2CEC">
        <w:rPr>
          <w:rFonts w:ascii="Verdana" w:hAnsi="Verdana"/>
        </w:rPr>
        <w:t>44-641-</w:t>
      </w:r>
      <w:r>
        <w:rPr>
          <w:rFonts w:ascii="Verdana" w:hAnsi="Verdana"/>
        </w:rPr>
        <w:t>HE 8</w:t>
      </w:r>
    </w:p>
    <w:p w:rsidR="00C23BAF" w:rsidRPr="004D2CEC" w:rsidRDefault="00C23BAF" w:rsidP="002F671D">
      <w:pPr>
        <w:pStyle w:val="KeinLeerraum"/>
        <w:rPr>
          <w:rFonts w:ascii="Verdana" w:hAnsi="Verdana"/>
        </w:rPr>
      </w:pPr>
    </w:p>
    <w:p w:rsidR="00C23BAF" w:rsidRPr="00557BD5" w:rsidRDefault="00C23BAF" w:rsidP="002F671D">
      <w:pPr>
        <w:pStyle w:val="KeinLeerraum"/>
        <w:rPr>
          <w:rFonts w:ascii="Verdana" w:hAnsi="Verdana"/>
          <w:b/>
        </w:rPr>
      </w:pPr>
      <w:r w:rsidRPr="00557BD5">
        <w:rPr>
          <w:rFonts w:ascii="Verdana" w:hAnsi="Verdana"/>
          <w:b/>
        </w:rPr>
        <w:t>Wasserrecht;</w:t>
      </w:r>
    </w:p>
    <w:p w:rsidR="00C23BAF" w:rsidRPr="00557BD5" w:rsidRDefault="00C23BAF" w:rsidP="002F671D">
      <w:pPr>
        <w:pStyle w:val="KeinLeerraum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Renaturierung des </w:t>
      </w:r>
      <w:proofErr w:type="spellStart"/>
      <w:r>
        <w:rPr>
          <w:rFonts w:ascii="Verdana" w:hAnsi="Verdana"/>
          <w:b/>
        </w:rPr>
        <w:t>Siegersbachs</w:t>
      </w:r>
      <w:proofErr w:type="spellEnd"/>
      <w:r>
        <w:rPr>
          <w:rFonts w:ascii="Verdana" w:hAnsi="Verdana"/>
          <w:b/>
        </w:rPr>
        <w:t xml:space="preserve">, </w:t>
      </w:r>
      <w:r w:rsidRPr="002F671D">
        <w:rPr>
          <w:rFonts w:ascii="Verdana" w:hAnsi="Verdana"/>
          <w:b/>
        </w:rPr>
        <w:t>Fl</w:t>
      </w:r>
      <w:r w:rsidR="004040FF" w:rsidRPr="002F671D">
        <w:rPr>
          <w:rFonts w:ascii="Verdana" w:hAnsi="Verdana"/>
          <w:b/>
        </w:rPr>
        <w:t>.</w:t>
      </w:r>
      <w:r>
        <w:rPr>
          <w:rFonts w:ascii="Verdana" w:hAnsi="Verdana"/>
          <w:b/>
        </w:rPr>
        <w:t>-Nr. 98, Gemarkung Herrngiersdorf, durch die Gemeinde Herrngiersdorf;</w:t>
      </w:r>
    </w:p>
    <w:p w:rsidR="00C23BAF" w:rsidRPr="007D6728" w:rsidRDefault="00C23BAF" w:rsidP="002F671D">
      <w:pPr>
        <w:pStyle w:val="KeinLeerraum"/>
        <w:rPr>
          <w:rFonts w:ascii="Verdana" w:hAnsi="Verdana"/>
          <w:b/>
        </w:rPr>
      </w:pPr>
      <w:r>
        <w:rPr>
          <w:rFonts w:ascii="Verdana" w:hAnsi="Verdana"/>
          <w:b/>
        </w:rPr>
        <w:t>Standortbezogene Vorprüfung gemäß § 7 Abs. 2 des Gesetzes über die Umweltverträglichkeitsprüfung (UVPG)</w:t>
      </w:r>
    </w:p>
    <w:p w:rsidR="0072748F" w:rsidRPr="00557BD5" w:rsidRDefault="0072748F" w:rsidP="002F671D">
      <w:pPr>
        <w:pStyle w:val="KeinLeerraum"/>
        <w:jc w:val="both"/>
        <w:rPr>
          <w:rFonts w:ascii="Verdana" w:hAnsi="Verdana"/>
          <w:b/>
        </w:rPr>
      </w:pPr>
    </w:p>
    <w:p w:rsidR="001F13EB" w:rsidRPr="00557BD5" w:rsidRDefault="001F13EB" w:rsidP="002F671D">
      <w:pPr>
        <w:pStyle w:val="KeinLeerraum"/>
        <w:jc w:val="both"/>
        <w:rPr>
          <w:rFonts w:ascii="Verdana" w:hAnsi="Verdana"/>
        </w:rPr>
      </w:pPr>
    </w:p>
    <w:p w:rsidR="00C23BAF" w:rsidRDefault="00C23BAF" w:rsidP="002F671D">
      <w:pPr>
        <w:pStyle w:val="KeinLeerraum"/>
        <w:jc w:val="both"/>
        <w:rPr>
          <w:rFonts w:ascii="Verdana" w:hAnsi="Verdana"/>
        </w:rPr>
      </w:pPr>
      <w:r w:rsidRPr="00557BD5">
        <w:rPr>
          <w:rFonts w:ascii="Verdana" w:hAnsi="Verdana"/>
        </w:rPr>
        <w:t xml:space="preserve">Die Gemeinde </w:t>
      </w:r>
      <w:r>
        <w:rPr>
          <w:rFonts w:ascii="Verdana" w:hAnsi="Verdana"/>
        </w:rPr>
        <w:t>Herrngiersdorf</w:t>
      </w:r>
      <w:r w:rsidRPr="00557BD5">
        <w:rPr>
          <w:rFonts w:ascii="Verdana" w:hAnsi="Verdana"/>
        </w:rPr>
        <w:t xml:space="preserve"> beantragt</w:t>
      </w:r>
      <w:r>
        <w:rPr>
          <w:rFonts w:ascii="Verdana" w:hAnsi="Verdana"/>
        </w:rPr>
        <w:t xml:space="preserve"> mit Schreiben vom 24.03.2023 die Durchführung eines wasserrechtlichen Verfahrens für die Renaturierung des </w:t>
      </w:r>
      <w:proofErr w:type="spellStart"/>
      <w:r>
        <w:rPr>
          <w:rFonts w:ascii="Verdana" w:hAnsi="Verdana"/>
        </w:rPr>
        <w:t>Siegersbachs</w:t>
      </w:r>
      <w:proofErr w:type="spellEnd"/>
      <w:r>
        <w:rPr>
          <w:rFonts w:ascii="Verdana" w:hAnsi="Verdana"/>
        </w:rPr>
        <w:t xml:space="preserve"> entlang der </w:t>
      </w:r>
      <w:r w:rsidRPr="002F671D">
        <w:rPr>
          <w:rFonts w:ascii="Verdana" w:hAnsi="Verdana"/>
        </w:rPr>
        <w:t>Fl</w:t>
      </w:r>
      <w:r w:rsidR="004040FF" w:rsidRPr="002F671D">
        <w:rPr>
          <w:rFonts w:ascii="Verdana" w:hAnsi="Verdana"/>
        </w:rPr>
        <w:t>.</w:t>
      </w:r>
      <w:r>
        <w:rPr>
          <w:rFonts w:ascii="Verdana" w:hAnsi="Verdana"/>
        </w:rPr>
        <w:t xml:space="preserve">-Nr. 98, Gemarkung Herrngiersdorf. </w:t>
      </w:r>
      <w:r w:rsidR="002F671D">
        <w:rPr>
          <w:rFonts w:ascii="Verdana" w:hAnsi="Verdana"/>
        </w:rPr>
        <w:t>Die Maßnahme</w:t>
      </w:r>
      <w:r>
        <w:rPr>
          <w:rFonts w:ascii="Verdana" w:hAnsi="Verdana"/>
        </w:rPr>
        <w:t xml:space="preserve"> ist als Laufverlegung und –</w:t>
      </w:r>
      <w:proofErr w:type="spellStart"/>
      <w:r>
        <w:rPr>
          <w:rFonts w:ascii="Verdana" w:hAnsi="Verdana"/>
        </w:rPr>
        <w:t>verlängerung</w:t>
      </w:r>
      <w:proofErr w:type="spellEnd"/>
      <w:r>
        <w:rPr>
          <w:rFonts w:ascii="Verdana" w:hAnsi="Verdana"/>
        </w:rPr>
        <w:t xml:space="preserve"> des </w:t>
      </w:r>
      <w:proofErr w:type="spellStart"/>
      <w:r>
        <w:rPr>
          <w:rFonts w:ascii="Verdana" w:hAnsi="Verdana"/>
        </w:rPr>
        <w:t>Siegersbachs</w:t>
      </w:r>
      <w:proofErr w:type="spellEnd"/>
      <w:r>
        <w:rPr>
          <w:rFonts w:ascii="Verdana" w:hAnsi="Verdana"/>
        </w:rPr>
        <w:t xml:space="preserve"> auf einer Länge von rund </w:t>
      </w:r>
      <w:r w:rsidR="003766B4">
        <w:rPr>
          <w:rFonts w:ascii="Verdana" w:hAnsi="Verdana"/>
        </w:rPr>
        <w:br/>
      </w:r>
      <w:r>
        <w:rPr>
          <w:rFonts w:ascii="Verdana" w:hAnsi="Verdana"/>
        </w:rPr>
        <w:t>260 m geplant und soll der durch Niederschlagswassereinleitungen verursachten hydraulischen Überlastung des Vorfluters durch Schaffung von zusätzlichen lateralen Retentionsraum entgegenwirken.</w:t>
      </w:r>
    </w:p>
    <w:p w:rsidR="00C23BAF" w:rsidRDefault="00C23BAF" w:rsidP="002F671D">
      <w:pPr>
        <w:pStyle w:val="KeinLeerraum"/>
        <w:jc w:val="both"/>
        <w:rPr>
          <w:rFonts w:ascii="Verdana" w:hAnsi="Verdana"/>
        </w:rPr>
      </w:pPr>
    </w:p>
    <w:p w:rsidR="00C23BAF" w:rsidRDefault="00C23BAF" w:rsidP="002F671D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Zur Feststellung, ob eine UVP-Pflicht besteht, ist gemäß</w:t>
      </w:r>
      <w:r w:rsidRPr="00557BD5">
        <w:rPr>
          <w:rFonts w:ascii="Verdana" w:hAnsi="Verdana"/>
        </w:rPr>
        <w:t xml:space="preserve"> §§ 5 und 7 Abs. 2 i. V. m. § 2 Abs. 4 Nr. 1 Buchstabe c UVPG</w:t>
      </w:r>
      <w:r>
        <w:rPr>
          <w:rFonts w:ascii="Verdana" w:hAnsi="Verdana"/>
        </w:rPr>
        <w:t xml:space="preserve"> </w:t>
      </w:r>
      <w:r w:rsidR="003766B4">
        <w:rPr>
          <w:rFonts w:ascii="Verdana" w:hAnsi="Verdana"/>
        </w:rPr>
        <w:t>und</w:t>
      </w:r>
      <w:r w:rsidRPr="00557BD5">
        <w:rPr>
          <w:rFonts w:ascii="Verdana" w:hAnsi="Verdana"/>
        </w:rPr>
        <w:t xml:space="preserve"> Nr. 13.18.2</w:t>
      </w:r>
      <w:r>
        <w:rPr>
          <w:rFonts w:ascii="Verdana" w:hAnsi="Verdana"/>
        </w:rPr>
        <w:t xml:space="preserve"> der Anlage 1 zum UVPG</w:t>
      </w:r>
      <w:r w:rsidRPr="00557BD5">
        <w:rPr>
          <w:rFonts w:ascii="Verdana" w:hAnsi="Verdana"/>
        </w:rPr>
        <w:t>,</w:t>
      </w:r>
      <w:r>
        <w:rPr>
          <w:rFonts w:ascii="Verdana" w:hAnsi="Verdana"/>
        </w:rPr>
        <w:t xml:space="preserve"> eine </w:t>
      </w:r>
      <w:r w:rsidRPr="00250557">
        <w:rPr>
          <w:rFonts w:ascii="Verdana" w:hAnsi="Verdana"/>
        </w:rPr>
        <w:t>standortbezogene Vorprüfung als überschlägige Prüfung in zwei Stufen durch</w:t>
      </w:r>
      <w:r>
        <w:rPr>
          <w:rFonts w:ascii="Verdana" w:hAnsi="Verdana"/>
        </w:rPr>
        <w:t>zuführen</w:t>
      </w:r>
      <w:r w:rsidRPr="00250557">
        <w:rPr>
          <w:rFonts w:ascii="Verdana" w:hAnsi="Verdana"/>
        </w:rPr>
        <w:t xml:space="preserve">. </w:t>
      </w:r>
    </w:p>
    <w:p w:rsidR="003766B4" w:rsidRDefault="003766B4" w:rsidP="002F671D">
      <w:pPr>
        <w:pStyle w:val="KeinLeerraum"/>
        <w:jc w:val="both"/>
        <w:rPr>
          <w:rFonts w:ascii="Verdana" w:hAnsi="Verdana"/>
        </w:rPr>
      </w:pPr>
    </w:p>
    <w:p w:rsidR="00C23BAF" w:rsidRDefault="00C23BAF" w:rsidP="002F671D">
      <w:pPr>
        <w:pStyle w:val="KeinLeerraum"/>
        <w:jc w:val="both"/>
        <w:rPr>
          <w:rFonts w:ascii="Verdana" w:hAnsi="Verdana"/>
        </w:rPr>
      </w:pPr>
      <w:r w:rsidRPr="00250557">
        <w:rPr>
          <w:rFonts w:ascii="Verdana" w:hAnsi="Verdana"/>
        </w:rPr>
        <w:t xml:space="preserve">In der ersten Stufe </w:t>
      </w:r>
      <w:r>
        <w:rPr>
          <w:rFonts w:ascii="Verdana" w:hAnsi="Verdana"/>
        </w:rPr>
        <w:t xml:space="preserve">ist festzustellen, ob bei </w:t>
      </w:r>
      <w:r w:rsidR="002F671D">
        <w:rPr>
          <w:rFonts w:ascii="Verdana" w:hAnsi="Verdana"/>
        </w:rPr>
        <w:t>der Maßnahme</w:t>
      </w:r>
      <w:r w:rsidRPr="00250557">
        <w:rPr>
          <w:rFonts w:ascii="Verdana" w:hAnsi="Verdana"/>
        </w:rPr>
        <w:t xml:space="preserve"> besondere örtliche Gegebenheiten gemäß den in Anlage 3 Nummer 2.3 aufgeführten Schutzkriterien vorliegen. Ergibt die Prüfung in der ersten Stufe, dass keine besonderen örtlichen Gegebenheiten vorliegen, so besteht keine UVP-Pflicht. </w:t>
      </w:r>
    </w:p>
    <w:p w:rsidR="00C23BAF" w:rsidRDefault="00C23BAF" w:rsidP="002F671D">
      <w:pPr>
        <w:pStyle w:val="KeinLeerraum"/>
        <w:jc w:val="both"/>
        <w:rPr>
          <w:rFonts w:ascii="Verdana" w:hAnsi="Verdana"/>
        </w:rPr>
      </w:pPr>
      <w:r w:rsidRPr="00250557">
        <w:rPr>
          <w:rFonts w:ascii="Verdana" w:hAnsi="Verdana"/>
        </w:rPr>
        <w:t xml:space="preserve">Ergibt die Prüfung in der ersten Stufe, dass besondere örtliche Gegebenheiten vorliegen, so </w:t>
      </w:r>
      <w:r>
        <w:rPr>
          <w:rFonts w:ascii="Verdana" w:hAnsi="Verdana"/>
        </w:rPr>
        <w:t>ist im Rahmen</w:t>
      </w:r>
      <w:r w:rsidRPr="00250557">
        <w:rPr>
          <w:rFonts w:ascii="Verdana" w:hAnsi="Verdana"/>
        </w:rPr>
        <w:t xml:space="preserve"> der zweiten Stufe</w:t>
      </w:r>
      <w:r>
        <w:rPr>
          <w:rFonts w:ascii="Verdana" w:hAnsi="Verdana"/>
        </w:rPr>
        <w:t xml:space="preserve"> unter Berücksichtigung der in </w:t>
      </w:r>
      <w:r w:rsidR="003766B4">
        <w:rPr>
          <w:rFonts w:ascii="Verdana" w:hAnsi="Verdana"/>
        </w:rPr>
        <w:br/>
      </w:r>
      <w:r>
        <w:rPr>
          <w:rFonts w:ascii="Verdana" w:hAnsi="Verdana"/>
        </w:rPr>
        <w:t>Anlage 3 aufgeführten Kriterien</w:t>
      </w:r>
      <w:r w:rsidRPr="00250557">
        <w:rPr>
          <w:rFonts w:ascii="Verdana" w:hAnsi="Verdana"/>
        </w:rPr>
        <w:t xml:space="preserve"> </w:t>
      </w:r>
      <w:r>
        <w:rPr>
          <w:rFonts w:ascii="Verdana" w:hAnsi="Verdana"/>
        </w:rPr>
        <w:t>festzustellen</w:t>
      </w:r>
      <w:r w:rsidRPr="00250557">
        <w:rPr>
          <w:rFonts w:ascii="Verdana" w:hAnsi="Verdana"/>
        </w:rPr>
        <w:t xml:space="preserve">, ob </w:t>
      </w:r>
      <w:r w:rsidR="002F671D">
        <w:rPr>
          <w:rFonts w:ascii="Verdana" w:hAnsi="Verdana"/>
        </w:rPr>
        <w:t>die Maßnahme</w:t>
      </w:r>
      <w:r w:rsidRPr="00250557">
        <w:rPr>
          <w:rFonts w:ascii="Verdana" w:hAnsi="Verdana"/>
        </w:rPr>
        <w:t xml:space="preserve"> erhebliche nachteilige Umweltauswirkungen haben kann</w:t>
      </w:r>
      <w:r>
        <w:rPr>
          <w:rFonts w:ascii="Verdana" w:hAnsi="Verdana"/>
        </w:rPr>
        <w:t>.</w:t>
      </w:r>
      <w:r w:rsidRPr="00250557">
        <w:rPr>
          <w:rFonts w:ascii="Verdana" w:hAnsi="Verdana"/>
        </w:rPr>
        <w:t xml:space="preserve"> </w:t>
      </w:r>
    </w:p>
    <w:p w:rsidR="00C23BAF" w:rsidRDefault="00C23BAF" w:rsidP="002F671D">
      <w:pPr>
        <w:pStyle w:val="KeinLeerraum"/>
        <w:jc w:val="both"/>
        <w:rPr>
          <w:rFonts w:ascii="Verdana" w:hAnsi="Verdana"/>
        </w:rPr>
      </w:pPr>
    </w:p>
    <w:p w:rsidR="00C23BAF" w:rsidRDefault="00C23BAF" w:rsidP="002F671D">
      <w:pPr>
        <w:pStyle w:val="KeinLeerraum"/>
        <w:jc w:val="both"/>
      </w:pPr>
      <w:r w:rsidRPr="008865BB">
        <w:rPr>
          <w:rFonts w:ascii="Verdana" w:hAnsi="Verdana"/>
        </w:rPr>
        <w:t xml:space="preserve">Der </w:t>
      </w:r>
      <w:proofErr w:type="spellStart"/>
      <w:r w:rsidRPr="008865BB">
        <w:rPr>
          <w:rFonts w:ascii="Verdana" w:hAnsi="Verdana"/>
        </w:rPr>
        <w:t>Siegersbach</w:t>
      </w:r>
      <w:proofErr w:type="spellEnd"/>
      <w:r w:rsidRPr="008865BB">
        <w:rPr>
          <w:rFonts w:ascii="Verdana" w:hAnsi="Verdana"/>
        </w:rPr>
        <w:t xml:space="preserve"> weist gemäß Antragsunterlagen einen mittleren Abfluss von </w:t>
      </w:r>
      <w:r w:rsidR="003766B4">
        <w:rPr>
          <w:rFonts w:ascii="Verdana" w:hAnsi="Verdana"/>
        </w:rPr>
        <w:br/>
      </w:r>
      <w:r w:rsidRPr="008865BB">
        <w:rPr>
          <w:rFonts w:ascii="Verdana" w:hAnsi="Verdana"/>
        </w:rPr>
        <w:t>0,3 m³/s auf und ist historisch als pendelnd bis mäandrierender Flachlandbach</w:t>
      </w:r>
      <w:r>
        <w:rPr>
          <w:rFonts w:ascii="Verdana" w:hAnsi="Verdana"/>
        </w:rPr>
        <w:t xml:space="preserve"> mit einem mittleren Gefälle von 5,45 ‰ </w:t>
      </w:r>
      <w:r w:rsidRPr="008865BB">
        <w:rPr>
          <w:rFonts w:ascii="Verdana" w:hAnsi="Verdana"/>
        </w:rPr>
        <w:t>beschrieben. Im Wesentlichen soll ein pendelnd-mäandrierender Verlauf durch Entfernung der Ufersicherung, Neuanlage des Gewässerbetts sowie Einbau von strömungslenkenden Strukturelementen wie Pfahlbuhnen und Wurzelstöcken initiiert werden</w:t>
      </w:r>
      <w:r>
        <w:t>.</w:t>
      </w:r>
    </w:p>
    <w:p w:rsidR="00C23BAF" w:rsidRDefault="00C23BAF" w:rsidP="002F671D">
      <w:pPr>
        <w:pStyle w:val="KeinLeerraum"/>
        <w:jc w:val="both"/>
        <w:rPr>
          <w:rFonts w:ascii="Verdana" w:hAnsi="Verdana"/>
        </w:rPr>
      </w:pPr>
    </w:p>
    <w:p w:rsidR="005278A3" w:rsidRDefault="005278A3" w:rsidP="005278A3">
      <w:pPr>
        <w:pStyle w:val="KeinLeerraum"/>
        <w:jc w:val="both"/>
        <w:rPr>
          <w:rFonts w:ascii="Verdana" w:hAnsi="Verdana"/>
        </w:rPr>
      </w:pPr>
      <w:r w:rsidRPr="00375848">
        <w:rPr>
          <w:rFonts w:ascii="Verdana" w:hAnsi="Verdana"/>
        </w:rPr>
        <w:t xml:space="preserve">Durch die Maßnahme sind keine Natura 2000-Gebiete </w:t>
      </w:r>
      <w:proofErr w:type="spellStart"/>
      <w:r w:rsidRPr="00375848">
        <w:rPr>
          <w:rFonts w:ascii="Verdana" w:hAnsi="Verdana"/>
        </w:rPr>
        <w:t>i.S.d</w:t>
      </w:r>
      <w:proofErr w:type="spellEnd"/>
      <w:r w:rsidRPr="00375848">
        <w:rPr>
          <w:rFonts w:ascii="Verdana" w:hAnsi="Verdana"/>
        </w:rPr>
        <w:t xml:space="preserve">. § 7 Abs. 1 Nr. 8 Bundesnaturschutzgesetz (BNatSchG), keine Naturschutzgebiete gem. § 23 BNatSchG, keine Nationalparke und Nationale Naturmonumente gem. § 24 BNatSchG sowie keine Biosphärenreservate und Landschaftsschutzgebiete gem. §§ 25, 26 BNatSchG betroffen (Nr. 2.3.1 - 2.3.4 der Anlage 3 zum UVPG). Es befinden sich keine Naturdenkmäler </w:t>
      </w:r>
      <w:proofErr w:type="spellStart"/>
      <w:r w:rsidRPr="00375848">
        <w:rPr>
          <w:rFonts w:ascii="Verdana" w:hAnsi="Verdana"/>
        </w:rPr>
        <w:t>i.S.d</w:t>
      </w:r>
      <w:proofErr w:type="spellEnd"/>
      <w:r w:rsidRPr="00375848">
        <w:rPr>
          <w:rFonts w:ascii="Verdana" w:hAnsi="Verdana"/>
        </w:rPr>
        <w:t>. § 28 BNatSchG, keine geschützten Landschaftsbestandteile (einschließlich Alleen) gem. § 29 BNatSchG sowie keine gesetzlich geschützten Biotope gem. § 30 BNatSchG im Bereich des Vorhabens</w:t>
      </w:r>
      <w:r w:rsidRPr="00375848">
        <w:t xml:space="preserve"> </w:t>
      </w:r>
      <w:r w:rsidRPr="00375848">
        <w:rPr>
          <w:rFonts w:ascii="Verdana" w:hAnsi="Verdana"/>
        </w:rPr>
        <w:t>(Nr. 2.3.5 - 2.3.7 der Anlage 3 zum UVPG).</w:t>
      </w:r>
    </w:p>
    <w:p w:rsidR="005278A3" w:rsidRDefault="005278A3" w:rsidP="005278A3">
      <w:pPr>
        <w:pStyle w:val="KeinLeerraum"/>
        <w:jc w:val="both"/>
        <w:rPr>
          <w:rFonts w:ascii="Verdana" w:hAnsi="Verdana"/>
        </w:rPr>
      </w:pPr>
    </w:p>
    <w:p w:rsidR="00C23BAF" w:rsidRPr="00F72BFD" w:rsidRDefault="00C23BAF" w:rsidP="002F671D">
      <w:pPr>
        <w:pStyle w:val="KeinLeerraum"/>
        <w:jc w:val="both"/>
        <w:rPr>
          <w:rFonts w:ascii="Verdana" w:hAnsi="Verdana"/>
        </w:rPr>
      </w:pPr>
      <w:r w:rsidRPr="00F72BFD">
        <w:rPr>
          <w:rFonts w:ascii="Verdana" w:hAnsi="Verdana"/>
        </w:rPr>
        <w:t xml:space="preserve">Die Verfügbarkeit und Qualität der natürlichen Ressource Wasser wird nicht beeinflusst. Wasserschutzgebiete nach § 51 </w:t>
      </w:r>
      <w:r w:rsidR="00515A4C" w:rsidRPr="002F671D">
        <w:rPr>
          <w:rFonts w:ascii="Verdana" w:hAnsi="Verdana"/>
        </w:rPr>
        <w:t>Wasserhaushaltsgesetz (</w:t>
      </w:r>
      <w:r w:rsidRPr="002F671D">
        <w:rPr>
          <w:rFonts w:ascii="Verdana" w:hAnsi="Verdana"/>
        </w:rPr>
        <w:t>WHG</w:t>
      </w:r>
      <w:r w:rsidR="00515A4C" w:rsidRPr="002F671D">
        <w:rPr>
          <w:rFonts w:ascii="Verdana" w:hAnsi="Verdana"/>
        </w:rPr>
        <w:t>)</w:t>
      </w:r>
      <w:r w:rsidRPr="002F671D">
        <w:rPr>
          <w:rFonts w:ascii="Verdana" w:hAnsi="Verdana"/>
        </w:rPr>
        <w:t>,</w:t>
      </w:r>
      <w:r w:rsidRPr="00F72BFD">
        <w:rPr>
          <w:rFonts w:ascii="Verdana" w:hAnsi="Verdana"/>
        </w:rPr>
        <w:t xml:space="preserve"> Heilquellenschutzgebiete nach § 53 Abs. 4 WHG sowie Risikogebiete nach § 73 Abs. 1 WHG sind nicht betroffen. </w:t>
      </w:r>
    </w:p>
    <w:p w:rsidR="00C23BAF" w:rsidRDefault="002F671D" w:rsidP="002F671D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Die Maßnahme</w:t>
      </w:r>
      <w:r w:rsidR="00C23BAF" w:rsidRPr="002F671D">
        <w:rPr>
          <w:rFonts w:ascii="Verdana" w:hAnsi="Verdana"/>
          <w:color w:val="000000" w:themeColor="text1"/>
        </w:rPr>
        <w:t xml:space="preserve"> </w:t>
      </w:r>
      <w:r w:rsidR="00C23BAF" w:rsidRPr="00F72BFD">
        <w:rPr>
          <w:rFonts w:ascii="Verdana" w:hAnsi="Verdana"/>
        </w:rPr>
        <w:t>liegt in einem Gebiet, welches immer wieder überschwemmt wird. Ein Überschwemmungsgebiet nach § 76 Ab</w:t>
      </w:r>
      <w:r w:rsidR="00C23BAF">
        <w:rPr>
          <w:rFonts w:ascii="Verdana" w:hAnsi="Verdana"/>
        </w:rPr>
        <w:t>s. 1 WHG liegt jedoch nicht vor (Nr. 2.3.8 der Anlage 3 zum UVPG)</w:t>
      </w:r>
      <w:r w:rsidR="005A7521" w:rsidRPr="002F671D">
        <w:rPr>
          <w:rFonts w:ascii="Verdana" w:hAnsi="Verdana"/>
        </w:rPr>
        <w:t>.</w:t>
      </w:r>
    </w:p>
    <w:p w:rsidR="00C23BAF" w:rsidRDefault="00C23BAF" w:rsidP="002F671D">
      <w:pPr>
        <w:pStyle w:val="KeinLeerraum"/>
        <w:jc w:val="both"/>
        <w:rPr>
          <w:rFonts w:ascii="Verdana" w:hAnsi="Verdana"/>
        </w:rPr>
      </w:pPr>
    </w:p>
    <w:p w:rsidR="00C23BAF" w:rsidRDefault="00C23BAF" w:rsidP="002F671D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Gebiete entsprechend der Nr. 2.3.9 der Anlage 3 zum UVPG liegen nicht vor.</w:t>
      </w:r>
    </w:p>
    <w:p w:rsidR="00C23BAF" w:rsidRDefault="00C23BAF" w:rsidP="002F671D">
      <w:pPr>
        <w:pStyle w:val="KeinLeerraum"/>
        <w:jc w:val="both"/>
        <w:rPr>
          <w:rFonts w:ascii="Verdana" w:hAnsi="Verdana"/>
        </w:rPr>
      </w:pPr>
    </w:p>
    <w:p w:rsidR="00C23BAF" w:rsidRDefault="00C23BAF" w:rsidP="002F671D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Das Gebiet hat keine hohe Bevölkerungsdichte (Nr. 2.3.10 der Anlage 3 zum UVPG).</w:t>
      </w:r>
    </w:p>
    <w:p w:rsidR="00C23BAF" w:rsidRDefault="00C23BAF" w:rsidP="002F671D">
      <w:pPr>
        <w:pStyle w:val="KeinLeerraum"/>
        <w:jc w:val="both"/>
        <w:rPr>
          <w:rFonts w:ascii="Verdana" w:hAnsi="Verdana"/>
        </w:rPr>
      </w:pPr>
    </w:p>
    <w:p w:rsidR="00C23BAF" w:rsidRDefault="00C23BAF" w:rsidP="002F671D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Es sind keine Bau- und Bodendenkmäler in unmittelbarer Nähe verzeichnet (Nr. 2.3.11 der Anlage 3 zum UVPG).</w:t>
      </w:r>
    </w:p>
    <w:p w:rsidR="00C23BAF" w:rsidRDefault="00C23BAF" w:rsidP="002F671D">
      <w:pPr>
        <w:pStyle w:val="KeinLeerraum"/>
        <w:jc w:val="both"/>
        <w:rPr>
          <w:rFonts w:ascii="Verdana" w:hAnsi="Verdana"/>
        </w:rPr>
      </w:pPr>
    </w:p>
    <w:p w:rsidR="00C23BAF" w:rsidRDefault="00C23BAF" w:rsidP="002F671D">
      <w:pPr>
        <w:pStyle w:val="KeinLeerraum"/>
        <w:jc w:val="both"/>
        <w:rPr>
          <w:rFonts w:ascii="Verdana" w:hAnsi="Verdana"/>
        </w:rPr>
      </w:pPr>
    </w:p>
    <w:p w:rsidR="00C23BAF" w:rsidRDefault="00C23BAF" w:rsidP="002F671D">
      <w:pPr>
        <w:pStyle w:val="KeinLeerraum"/>
        <w:jc w:val="both"/>
        <w:rPr>
          <w:rFonts w:ascii="Verdana" w:hAnsi="Verdana"/>
          <w:b/>
        </w:rPr>
      </w:pPr>
      <w:r w:rsidRPr="00E737DD">
        <w:rPr>
          <w:rFonts w:ascii="Verdana" w:hAnsi="Verdana"/>
          <w:b/>
        </w:rPr>
        <w:t xml:space="preserve">Die Prüfung </w:t>
      </w:r>
      <w:r>
        <w:rPr>
          <w:rFonts w:ascii="Verdana" w:hAnsi="Verdana"/>
          <w:b/>
        </w:rPr>
        <w:t>in</w:t>
      </w:r>
      <w:r w:rsidRPr="00E737DD">
        <w:rPr>
          <w:rFonts w:ascii="Verdana" w:hAnsi="Verdana"/>
          <w:b/>
        </w:rPr>
        <w:t xml:space="preserve"> der ersten Stufe</w:t>
      </w:r>
      <w:r>
        <w:rPr>
          <w:rFonts w:ascii="Verdana" w:hAnsi="Verdana"/>
          <w:b/>
        </w:rPr>
        <w:t xml:space="preserve"> der Kriterien nach</w:t>
      </w:r>
      <w:r w:rsidRPr="00E737DD">
        <w:rPr>
          <w:rFonts w:ascii="Verdana" w:hAnsi="Verdana"/>
          <w:b/>
        </w:rPr>
        <w:t xml:space="preserve"> Anlage 3 Nummer 2.3 zum UVPG hat ergeben, dass </w:t>
      </w:r>
      <w:r w:rsidRPr="007D6728">
        <w:rPr>
          <w:rFonts w:ascii="Verdana" w:hAnsi="Verdana"/>
          <w:b/>
        </w:rPr>
        <w:t xml:space="preserve">durch die </w:t>
      </w:r>
      <w:r>
        <w:rPr>
          <w:rFonts w:ascii="Verdana" w:hAnsi="Verdana"/>
          <w:b/>
        </w:rPr>
        <w:t xml:space="preserve">Renaturierung des Siegersbachs </w:t>
      </w:r>
      <w:r w:rsidRPr="00E737DD">
        <w:rPr>
          <w:rFonts w:ascii="Verdana" w:hAnsi="Verdana"/>
          <w:b/>
        </w:rPr>
        <w:t xml:space="preserve">keine besonderen örtlichen Gegebenheiten vorliegen. </w:t>
      </w:r>
    </w:p>
    <w:p w:rsidR="003766B4" w:rsidRDefault="003766B4" w:rsidP="002F671D">
      <w:pPr>
        <w:pStyle w:val="KeinLeerraum"/>
        <w:jc w:val="both"/>
        <w:rPr>
          <w:rFonts w:ascii="Verdana" w:hAnsi="Verdana"/>
          <w:b/>
        </w:rPr>
      </w:pPr>
    </w:p>
    <w:p w:rsidR="00C23BAF" w:rsidRPr="00C23BAF" w:rsidRDefault="00C23BAF" w:rsidP="002F671D">
      <w:pPr>
        <w:pStyle w:val="KeinLeerraum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G</w:t>
      </w:r>
      <w:r w:rsidRPr="00E737DD">
        <w:rPr>
          <w:rFonts w:ascii="Verdana" w:hAnsi="Verdana"/>
          <w:b/>
        </w:rPr>
        <w:t>emäß § 7 Abs. 2 UVPG besteht</w:t>
      </w:r>
      <w:r>
        <w:rPr>
          <w:rFonts w:ascii="Verdana" w:hAnsi="Verdana"/>
          <w:b/>
        </w:rPr>
        <w:t xml:space="preserve"> demnach</w:t>
      </w:r>
      <w:r w:rsidRPr="00E737DD">
        <w:rPr>
          <w:rFonts w:ascii="Verdana" w:hAnsi="Verdana"/>
          <w:b/>
        </w:rPr>
        <w:t xml:space="preserve"> keine UVP-Pflicht.</w:t>
      </w:r>
    </w:p>
    <w:p w:rsidR="004C72FA" w:rsidRPr="004C72FA" w:rsidRDefault="004C72FA" w:rsidP="002F671D">
      <w:pPr>
        <w:pStyle w:val="KeinLeerraum"/>
        <w:jc w:val="both"/>
        <w:rPr>
          <w:rFonts w:ascii="Verdana" w:hAnsi="Verdana"/>
          <w:b/>
        </w:rPr>
      </w:pPr>
    </w:p>
    <w:p w:rsidR="00D85C0A" w:rsidRDefault="001B1CF7" w:rsidP="002F671D">
      <w:pPr>
        <w:pStyle w:val="KeinLeerraum"/>
        <w:jc w:val="both"/>
        <w:rPr>
          <w:rFonts w:ascii="Verdana" w:hAnsi="Verdana"/>
        </w:rPr>
      </w:pPr>
      <w:r w:rsidRPr="001B1CF7">
        <w:rPr>
          <w:rFonts w:ascii="Verdana" w:hAnsi="Verdana"/>
        </w:rPr>
        <w:t>Eine Prüfung auf der zweiten Stufe ist aufgrund fehlender vorliegenden örtlichen Gegebenheiten nicht mehr erforderlich.</w:t>
      </w:r>
    </w:p>
    <w:p w:rsidR="004C72FA" w:rsidRDefault="004C72FA" w:rsidP="002F671D">
      <w:pPr>
        <w:pStyle w:val="KeinLeerraum"/>
        <w:jc w:val="both"/>
        <w:rPr>
          <w:rFonts w:ascii="Verdana" w:hAnsi="Verdana"/>
        </w:rPr>
      </w:pPr>
    </w:p>
    <w:p w:rsidR="0072748F" w:rsidRPr="0072748F" w:rsidRDefault="0072748F" w:rsidP="002F671D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>Diese Feststellung – in einem gesonderten Aktenvermerk festgehalten – wird hiermit gemäß § 5 Abs. 2 UVPG bekanntgemacht. Sie ist nicht selbständig anfechtbar (§ 5 Abs. 3 Satz 1 UVPG).</w:t>
      </w:r>
    </w:p>
    <w:p w:rsidR="00CE37D2" w:rsidRDefault="00CE37D2" w:rsidP="002F671D">
      <w:pPr>
        <w:pStyle w:val="KeinLeerraum"/>
        <w:jc w:val="both"/>
        <w:rPr>
          <w:rFonts w:ascii="Verdana" w:hAnsi="Verdana"/>
        </w:rPr>
      </w:pPr>
    </w:p>
    <w:p w:rsidR="0072748F" w:rsidRDefault="0072748F" w:rsidP="002F671D">
      <w:pPr>
        <w:pStyle w:val="KeinLeerraum"/>
        <w:jc w:val="both"/>
        <w:rPr>
          <w:rFonts w:ascii="Verdana" w:hAnsi="Verdana"/>
        </w:rPr>
      </w:pPr>
    </w:p>
    <w:p w:rsidR="005E6C51" w:rsidRPr="00557BD5" w:rsidRDefault="005E6C51" w:rsidP="002F671D">
      <w:pPr>
        <w:pStyle w:val="KeinLeerraum"/>
        <w:jc w:val="both"/>
        <w:rPr>
          <w:rFonts w:ascii="Verdana" w:hAnsi="Verdana"/>
        </w:rPr>
      </w:pPr>
      <w:r w:rsidRPr="00557BD5">
        <w:rPr>
          <w:rFonts w:ascii="Verdana" w:hAnsi="Verdana"/>
        </w:rPr>
        <w:t>Kelh</w:t>
      </w:r>
      <w:r w:rsidR="000042B0" w:rsidRPr="00557BD5">
        <w:rPr>
          <w:rFonts w:ascii="Verdana" w:hAnsi="Verdana"/>
        </w:rPr>
        <w:t xml:space="preserve">eim, </w:t>
      </w:r>
      <w:r w:rsidR="00375848">
        <w:rPr>
          <w:rFonts w:ascii="Verdana" w:hAnsi="Verdana"/>
        </w:rPr>
        <w:t>31</w:t>
      </w:r>
      <w:r w:rsidR="00C23BAF">
        <w:rPr>
          <w:rFonts w:ascii="Verdana" w:hAnsi="Verdana"/>
        </w:rPr>
        <w:t>.07</w:t>
      </w:r>
      <w:r w:rsidR="00F72BFD">
        <w:rPr>
          <w:rFonts w:ascii="Verdana" w:hAnsi="Verdana"/>
        </w:rPr>
        <w:t>.2023</w:t>
      </w:r>
    </w:p>
    <w:p w:rsidR="006555E4" w:rsidRPr="00557BD5" w:rsidRDefault="005E6C51" w:rsidP="002F671D">
      <w:pPr>
        <w:pStyle w:val="KeinLeerraum"/>
        <w:jc w:val="both"/>
        <w:rPr>
          <w:rFonts w:ascii="Verdana" w:hAnsi="Verdana"/>
        </w:rPr>
      </w:pPr>
      <w:r w:rsidRPr="00557BD5">
        <w:rPr>
          <w:rFonts w:ascii="Verdana" w:hAnsi="Verdana"/>
        </w:rPr>
        <w:t>Landratsamt</w:t>
      </w:r>
      <w:r w:rsidR="00BD32A0">
        <w:rPr>
          <w:rFonts w:ascii="Verdana" w:hAnsi="Verdana"/>
        </w:rPr>
        <w:t xml:space="preserve"> Kelheim</w:t>
      </w:r>
      <w:bookmarkStart w:id="0" w:name="_GoBack"/>
      <w:bookmarkEnd w:id="0"/>
    </w:p>
    <w:p w:rsidR="006555E4" w:rsidRDefault="006555E4" w:rsidP="002F671D">
      <w:pPr>
        <w:pStyle w:val="KeinLeerraum"/>
        <w:jc w:val="both"/>
        <w:rPr>
          <w:rFonts w:ascii="Verdana" w:hAnsi="Verdana"/>
        </w:rPr>
      </w:pPr>
    </w:p>
    <w:p w:rsidR="002F671D" w:rsidRPr="00557BD5" w:rsidRDefault="002F671D" w:rsidP="002F671D">
      <w:pPr>
        <w:pStyle w:val="KeinLeerraum"/>
        <w:jc w:val="both"/>
        <w:rPr>
          <w:rFonts w:ascii="Verdana" w:hAnsi="Verdana"/>
        </w:rPr>
      </w:pPr>
    </w:p>
    <w:p w:rsidR="0072748F" w:rsidRPr="00557BD5" w:rsidRDefault="0072748F" w:rsidP="002F671D">
      <w:pPr>
        <w:pStyle w:val="KeinLeerraum"/>
        <w:jc w:val="both"/>
        <w:rPr>
          <w:rFonts w:ascii="Verdana" w:hAnsi="Verdana"/>
        </w:rPr>
      </w:pPr>
    </w:p>
    <w:p w:rsidR="001B1CF7" w:rsidRDefault="001B6FCD" w:rsidP="002F671D">
      <w:pPr>
        <w:pStyle w:val="KeinLeerraum"/>
        <w:jc w:val="both"/>
        <w:rPr>
          <w:rFonts w:ascii="Verdana" w:hAnsi="Verdana"/>
        </w:rPr>
      </w:pPr>
      <w:r>
        <w:rPr>
          <w:rFonts w:ascii="Verdana" w:hAnsi="Verdana"/>
        </w:rPr>
        <w:t xml:space="preserve">gez. </w:t>
      </w:r>
      <w:r w:rsidR="0072748F">
        <w:rPr>
          <w:rFonts w:ascii="Verdana" w:hAnsi="Verdana"/>
        </w:rPr>
        <w:t>Ferch</w:t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</w:p>
    <w:p w:rsidR="0072748F" w:rsidRPr="00557BD5" w:rsidRDefault="008A1599" w:rsidP="002F671D">
      <w:pPr>
        <w:pStyle w:val="KeinLeerraum"/>
        <w:jc w:val="both"/>
        <w:rPr>
          <w:rFonts w:ascii="Verdana" w:hAnsi="Verdana"/>
        </w:rPr>
      </w:pPr>
      <w:r w:rsidRPr="001B6FCD">
        <w:rPr>
          <w:rFonts w:ascii="Verdana" w:hAnsi="Verdana"/>
        </w:rPr>
        <w:t>Abteilungsleiter</w:t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  <w:r w:rsidR="001B1CF7">
        <w:rPr>
          <w:rFonts w:ascii="Verdana" w:hAnsi="Verdana"/>
        </w:rPr>
        <w:tab/>
      </w:r>
    </w:p>
    <w:sectPr w:rsidR="0072748F" w:rsidRPr="00557B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663C9"/>
    <w:multiLevelType w:val="hybridMultilevel"/>
    <w:tmpl w:val="C7BCF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575C4"/>
    <w:multiLevelType w:val="hybridMultilevel"/>
    <w:tmpl w:val="0780F506"/>
    <w:lvl w:ilvl="0" w:tplc="BB263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C73D2"/>
    <w:multiLevelType w:val="hybridMultilevel"/>
    <w:tmpl w:val="F72843DA"/>
    <w:lvl w:ilvl="0" w:tplc="015EF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740CB"/>
    <w:multiLevelType w:val="hybridMultilevel"/>
    <w:tmpl w:val="01C685EE"/>
    <w:lvl w:ilvl="0" w:tplc="29E452B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79"/>
    <w:rsid w:val="000042B0"/>
    <w:rsid w:val="0005117B"/>
    <w:rsid w:val="00092279"/>
    <w:rsid w:val="000F25BD"/>
    <w:rsid w:val="00114D4C"/>
    <w:rsid w:val="0013703F"/>
    <w:rsid w:val="00141A5D"/>
    <w:rsid w:val="00152410"/>
    <w:rsid w:val="001545B4"/>
    <w:rsid w:val="00177BF8"/>
    <w:rsid w:val="00193B70"/>
    <w:rsid w:val="001A344D"/>
    <w:rsid w:val="001B1CF7"/>
    <w:rsid w:val="001B6FCD"/>
    <w:rsid w:val="001E7003"/>
    <w:rsid w:val="001F13EB"/>
    <w:rsid w:val="0020162C"/>
    <w:rsid w:val="00206CF5"/>
    <w:rsid w:val="00241937"/>
    <w:rsid w:val="002800E4"/>
    <w:rsid w:val="002830A5"/>
    <w:rsid w:val="00293566"/>
    <w:rsid w:val="002B5543"/>
    <w:rsid w:val="002C2AB3"/>
    <w:rsid w:val="002C757F"/>
    <w:rsid w:val="002F671D"/>
    <w:rsid w:val="003371A5"/>
    <w:rsid w:val="003740A4"/>
    <w:rsid w:val="00375848"/>
    <w:rsid w:val="003766B4"/>
    <w:rsid w:val="004040FF"/>
    <w:rsid w:val="004158A3"/>
    <w:rsid w:val="0044473D"/>
    <w:rsid w:val="004809DC"/>
    <w:rsid w:val="004854AE"/>
    <w:rsid w:val="00494E13"/>
    <w:rsid w:val="004B0D61"/>
    <w:rsid w:val="004C72FA"/>
    <w:rsid w:val="00504F8F"/>
    <w:rsid w:val="00505348"/>
    <w:rsid w:val="00515A4C"/>
    <w:rsid w:val="00515EE1"/>
    <w:rsid w:val="005278A3"/>
    <w:rsid w:val="00536D4C"/>
    <w:rsid w:val="005440E2"/>
    <w:rsid w:val="00547818"/>
    <w:rsid w:val="00553FF9"/>
    <w:rsid w:val="00557BD5"/>
    <w:rsid w:val="005841FB"/>
    <w:rsid w:val="005A3675"/>
    <w:rsid w:val="005A7521"/>
    <w:rsid w:val="005D6120"/>
    <w:rsid w:val="005E0C7E"/>
    <w:rsid w:val="005E6C51"/>
    <w:rsid w:val="0063601C"/>
    <w:rsid w:val="00651650"/>
    <w:rsid w:val="006555E4"/>
    <w:rsid w:val="00677308"/>
    <w:rsid w:val="00683F86"/>
    <w:rsid w:val="006976FA"/>
    <w:rsid w:val="006A512F"/>
    <w:rsid w:val="00700D6B"/>
    <w:rsid w:val="0070363B"/>
    <w:rsid w:val="00723D5D"/>
    <w:rsid w:val="0072748F"/>
    <w:rsid w:val="0073693E"/>
    <w:rsid w:val="0074030C"/>
    <w:rsid w:val="007414F0"/>
    <w:rsid w:val="00742A05"/>
    <w:rsid w:val="00743AEE"/>
    <w:rsid w:val="007459EA"/>
    <w:rsid w:val="007623A5"/>
    <w:rsid w:val="0077619D"/>
    <w:rsid w:val="00792407"/>
    <w:rsid w:val="007B2A2E"/>
    <w:rsid w:val="007B4324"/>
    <w:rsid w:val="007D2F68"/>
    <w:rsid w:val="007D640C"/>
    <w:rsid w:val="007D6728"/>
    <w:rsid w:val="007D67F6"/>
    <w:rsid w:val="00814B8F"/>
    <w:rsid w:val="0082144C"/>
    <w:rsid w:val="00824693"/>
    <w:rsid w:val="00834E85"/>
    <w:rsid w:val="00855FA9"/>
    <w:rsid w:val="00864BB9"/>
    <w:rsid w:val="008A1599"/>
    <w:rsid w:val="00902C85"/>
    <w:rsid w:val="00913547"/>
    <w:rsid w:val="00927C95"/>
    <w:rsid w:val="009356AD"/>
    <w:rsid w:val="00997401"/>
    <w:rsid w:val="009D4819"/>
    <w:rsid w:val="009F5DFB"/>
    <w:rsid w:val="00A20DFA"/>
    <w:rsid w:val="00A33222"/>
    <w:rsid w:val="00A34D97"/>
    <w:rsid w:val="00A80653"/>
    <w:rsid w:val="00AB25D6"/>
    <w:rsid w:val="00AC2A2D"/>
    <w:rsid w:val="00AF4949"/>
    <w:rsid w:val="00B05566"/>
    <w:rsid w:val="00B24A4E"/>
    <w:rsid w:val="00B31D81"/>
    <w:rsid w:val="00B500A1"/>
    <w:rsid w:val="00B55C55"/>
    <w:rsid w:val="00B81614"/>
    <w:rsid w:val="00BA186A"/>
    <w:rsid w:val="00BD125D"/>
    <w:rsid w:val="00BD32A0"/>
    <w:rsid w:val="00BF542A"/>
    <w:rsid w:val="00C00753"/>
    <w:rsid w:val="00C1083A"/>
    <w:rsid w:val="00C1239A"/>
    <w:rsid w:val="00C21522"/>
    <w:rsid w:val="00C23BAF"/>
    <w:rsid w:val="00C31E8B"/>
    <w:rsid w:val="00C53976"/>
    <w:rsid w:val="00C62194"/>
    <w:rsid w:val="00CC05BD"/>
    <w:rsid w:val="00CE37D2"/>
    <w:rsid w:val="00CE59BB"/>
    <w:rsid w:val="00D009A8"/>
    <w:rsid w:val="00D10A57"/>
    <w:rsid w:val="00D17B43"/>
    <w:rsid w:val="00D3109C"/>
    <w:rsid w:val="00D85C0A"/>
    <w:rsid w:val="00D872AA"/>
    <w:rsid w:val="00DA4AB4"/>
    <w:rsid w:val="00DC03E4"/>
    <w:rsid w:val="00DC690E"/>
    <w:rsid w:val="00DF40D2"/>
    <w:rsid w:val="00DF4CBE"/>
    <w:rsid w:val="00E00499"/>
    <w:rsid w:val="00E037D6"/>
    <w:rsid w:val="00E158F2"/>
    <w:rsid w:val="00E41D8C"/>
    <w:rsid w:val="00E64D11"/>
    <w:rsid w:val="00E93733"/>
    <w:rsid w:val="00EA2096"/>
    <w:rsid w:val="00EA2CC8"/>
    <w:rsid w:val="00EA5EF1"/>
    <w:rsid w:val="00EC51F0"/>
    <w:rsid w:val="00F00917"/>
    <w:rsid w:val="00F168D3"/>
    <w:rsid w:val="00F21C3E"/>
    <w:rsid w:val="00F3117B"/>
    <w:rsid w:val="00F547B8"/>
    <w:rsid w:val="00F72BFD"/>
    <w:rsid w:val="00F83234"/>
    <w:rsid w:val="00F96354"/>
    <w:rsid w:val="00F97B9A"/>
    <w:rsid w:val="00FA5DF9"/>
    <w:rsid w:val="00FB1CA0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E75D"/>
  <w15:docId w15:val="{E0200EF3-1F2B-4089-B586-2B8FCC5D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49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6C51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rsid w:val="00E037D6"/>
    <w:pPr>
      <w:spacing w:after="120" w:line="480" w:lineRule="auto"/>
    </w:pPr>
    <w:rPr>
      <w:rFonts w:ascii="Arial" w:eastAsia="Calibri" w:hAnsi="Arial" w:cs="Times New Roman"/>
    </w:rPr>
  </w:style>
  <w:style w:type="character" w:customStyle="1" w:styleId="Textkrper2Zchn">
    <w:name w:val="Textkörper 2 Zchn"/>
    <w:basedOn w:val="Absatz-Standardschriftart"/>
    <w:link w:val="Textkrper2"/>
    <w:rsid w:val="00E037D6"/>
    <w:rPr>
      <w:rFonts w:ascii="Arial" w:eastAsia="Calibri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194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77619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77619D"/>
  </w:style>
  <w:style w:type="paragraph" w:styleId="Listenabsatz">
    <w:name w:val="List Paragraph"/>
    <w:basedOn w:val="Standard"/>
    <w:uiPriority w:val="34"/>
    <w:qFormat/>
    <w:rsid w:val="001E7003"/>
    <w:pPr>
      <w:ind w:left="720"/>
      <w:contextualSpacing/>
    </w:pPr>
  </w:style>
  <w:style w:type="paragraph" w:styleId="KeinLeerraum">
    <w:name w:val="No Spacing"/>
    <w:uiPriority w:val="1"/>
    <w:qFormat/>
    <w:rsid w:val="007D6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74DF-8A4A-4E31-A8CE-5623CE6D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Rannenberg Janine</dc:creator>
  <cp:lastModifiedBy>Ferch Michael</cp:lastModifiedBy>
  <cp:revision>2</cp:revision>
  <cp:lastPrinted>2023-07-31T14:31:00Z</cp:lastPrinted>
  <dcterms:created xsi:type="dcterms:W3CDTF">2023-07-31T14:31:00Z</dcterms:created>
  <dcterms:modified xsi:type="dcterms:W3CDTF">2023-07-31T14:31:00Z</dcterms:modified>
</cp:coreProperties>
</file>