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E1" w:rsidRPr="00BB084F" w:rsidRDefault="0057369A" w:rsidP="005B0BE1">
      <w:pPr>
        <w:pStyle w:val="Default"/>
      </w:pPr>
      <w:r w:rsidRPr="00BB084F">
        <w:tab/>
      </w:r>
      <w:r w:rsidRPr="00BB084F">
        <w:tab/>
      </w:r>
      <w:r w:rsidRPr="00BB084F">
        <w:tab/>
      </w:r>
      <w:r w:rsidRPr="00BB084F">
        <w:tab/>
      </w:r>
      <w:r w:rsidRPr="00BB084F">
        <w:tab/>
      </w:r>
      <w:r w:rsidRPr="00BB084F">
        <w:tab/>
      </w:r>
      <w:r w:rsidRPr="00BB084F">
        <w:tab/>
      </w:r>
      <w:r w:rsidRPr="00BB084F">
        <w:tab/>
      </w:r>
      <w:r w:rsidRPr="00BB084F">
        <w:tab/>
      </w:r>
      <w:r w:rsidRPr="00BB084F">
        <w:tab/>
      </w:r>
      <w:r w:rsidRPr="00BB084F">
        <w:tab/>
      </w:r>
      <w:r w:rsidR="00C92E9A">
        <w:t>14</w:t>
      </w:r>
      <w:r w:rsidR="00533FFF">
        <w:t>.12</w:t>
      </w:r>
      <w:r w:rsidRPr="00BB084F">
        <w:t>.2022</w:t>
      </w:r>
    </w:p>
    <w:p w:rsidR="00BB084F" w:rsidRDefault="00BB084F" w:rsidP="005B0BE1">
      <w:pPr>
        <w:pStyle w:val="Default"/>
        <w:rPr>
          <w:b/>
          <w:bCs/>
        </w:rPr>
      </w:pPr>
    </w:p>
    <w:p w:rsidR="005B0BE1" w:rsidRPr="00BB084F" w:rsidRDefault="005B0BE1" w:rsidP="005B0BE1">
      <w:pPr>
        <w:pStyle w:val="Default"/>
        <w:rPr>
          <w:b/>
          <w:bCs/>
        </w:rPr>
      </w:pPr>
      <w:r w:rsidRPr="00BB084F">
        <w:rPr>
          <w:b/>
          <w:bCs/>
        </w:rPr>
        <w:t xml:space="preserve">Bekanntmachung der Stadt Augsburg, Untere Immissionsschutzbehörde </w:t>
      </w:r>
    </w:p>
    <w:p w:rsidR="005B0BE1" w:rsidRPr="00BB084F" w:rsidRDefault="005B0BE1" w:rsidP="005B0BE1">
      <w:pPr>
        <w:pStyle w:val="Default"/>
      </w:pPr>
    </w:p>
    <w:p w:rsidR="005B0BE1" w:rsidRPr="00BB084F" w:rsidRDefault="005B0BE1" w:rsidP="005B0BE1">
      <w:pPr>
        <w:pStyle w:val="Default"/>
      </w:pPr>
      <w:r w:rsidRPr="00BB084F">
        <w:rPr>
          <w:b/>
          <w:bCs/>
        </w:rPr>
        <w:t xml:space="preserve">Bekanntgabe des Ergebnisses der standortbezogenen Vorprüfung zur Feststellung der UVP-Pflicht gemäß § 5 Absatz 2 UVPG </w:t>
      </w:r>
    </w:p>
    <w:p w:rsidR="005B0BE1" w:rsidRPr="00BB084F" w:rsidRDefault="005B0BE1" w:rsidP="005B0BE1">
      <w:pPr>
        <w:pStyle w:val="Default"/>
        <w:rPr>
          <w:b/>
          <w:bCs/>
        </w:rPr>
      </w:pPr>
    </w:p>
    <w:p w:rsidR="005B0BE1" w:rsidRPr="00BB084F" w:rsidRDefault="005B0BE1" w:rsidP="005B0BE1">
      <w:pPr>
        <w:pStyle w:val="Default"/>
      </w:pPr>
      <w:r w:rsidRPr="00BB084F">
        <w:rPr>
          <w:b/>
          <w:bCs/>
        </w:rPr>
        <w:t xml:space="preserve">Vorhabensträger: </w:t>
      </w:r>
    </w:p>
    <w:p w:rsidR="005B0BE1" w:rsidRPr="00BB084F" w:rsidRDefault="005B0BE1" w:rsidP="005B0BE1">
      <w:pPr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Premium AEROTEC GmbH</w:t>
      </w:r>
    </w:p>
    <w:p w:rsidR="005B0BE1" w:rsidRPr="00BB084F" w:rsidRDefault="005B0BE1" w:rsidP="005B0BE1">
      <w:pPr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Haunstetter Str. 225</w:t>
      </w:r>
    </w:p>
    <w:p w:rsidR="005B0BE1" w:rsidRPr="00BB084F" w:rsidRDefault="005B0BE1" w:rsidP="005B0BE1">
      <w:pPr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86179 Augsburg</w:t>
      </w:r>
    </w:p>
    <w:p w:rsidR="005B0BE1" w:rsidRPr="00BB084F" w:rsidRDefault="005B0BE1" w:rsidP="005B0BE1">
      <w:pPr>
        <w:rPr>
          <w:rFonts w:ascii="Arial" w:hAnsi="Arial" w:cs="Arial"/>
          <w:szCs w:val="24"/>
        </w:rPr>
      </w:pPr>
    </w:p>
    <w:p w:rsidR="005B0BE1" w:rsidRPr="00BB084F" w:rsidRDefault="005B0BE1" w:rsidP="005B0BE1">
      <w:pPr>
        <w:pStyle w:val="Default"/>
      </w:pPr>
      <w:r w:rsidRPr="00BB084F">
        <w:rPr>
          <w:b/>
          <w:bCs/>
        </w:rPr>
        <w:t xml:space="preserve">Standort des Vorhabens: </w:t>
      </w:r>
    </w:p>
    <w:p w:rsidR="00244E9A" w:rsidRPr="00BB084F" w:rsidRDefault="00244E9A" w:rsidP="00244E9A">
      <w:pPr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Kurt-Bösch-Str. 10, 86199 Augsburg</w:t>
      </w:r>
    </w:p>
    <w:p w:rsidR="00244E9A" w:rsidRPr="00BB084F" w:rsidRDefault="00244E9A" w:rsidP="00244E9A">
      <w:pPr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Flurstück 1120/7</w:t>
      </w:r>
    </w:p>
    <w:p w:rsidR="00244E9A" w:rsidRPr="00BB084F" w:rsidRDefault="00244E9A" w:rsidP="00244E9A">
      <w:pPr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Gemarkung Göggingen</w:t>
      </w:r>
    </w:p>
    <w:p w:rsidR="005B0BE1" w:rsidRPr="00BB084F" w:rsidRDefault="005B0BE1" w:rsidP="005B0BE1">
      <w:pPr>
        <w:rPr>
          <w:rFonts w:ascii="Arial" w:hAnsi="Arial" w:cs="Arial"/>
          <w:szCs w:val="24"/>
        </w:rPr>
      </w:pPr>
    </w:p>
    <w:p w:rsidR="00DD40D1" w:rsidRPr="00BB084F" w:rsidRDefault="00DD40D1" w:rsidP="005B0BE1">
      <w:pPr>
        <w:pStyle w:val="Default"/>
        <w:rPr>
          <w:b/>
          <w:bCs/>
        </w:rPr>
      </w:pPr>
    </w:p>
    <w:p w:rsidR="005B0BE1" w:rsidRPr="00BB084F" w:rsidRDefault="005B0BE1" w:rsidP="005B0BE1">
      <w:pPr>
        <w:pStyle w:val="Default"/>
      </w:pPr>
      <w:r w:rsidRPr="00BB084F">
        <w:rPr>
          <w:b/>
          <w:bCs/>
        </w:rPr>
        <w:t xml:space="preserve">Beschreibung des Vorhabens: </w:t>
      </w:r>
    </w:p>
    <w:p w:rsidR="00135343" w:rsidRPr="00BB084F" w:rsidRDefault="005B0BE1" w:rsidP="00BB084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Errichtung und Betrieb eines Blockheizkraftwerkes </w:t>
      </w:r>
      <w:r w:rsidR="00135343" w:rsidRPr="00BB084F">
        <w:rPr>
          <w:rFonts w:ascii="Arial" w:hAnsi="Arial" w:cs="Arial"/>
          <w:szCs w:val="24"/>
        </w:rPr>
        <w:t xml:space="preserve">(BHKW) </w:t>
      </w:r>
      <w:r w:rsidRPr="00BB084F">
        <w:rPr>
          <w:rFonts w:ascii="Arial" w:hAnsi="Arial" w:cs="Arial"/>
          <w:szCs w:val="24"/>
        </w:rPr>
        <w:t>mit</w:t>
      </w:r>
      <w:r w:rsidR="00135343" w:rsidRPr="00BB084F">
        <w:rPr>
          <w:rFonts w:ascii="Arial" w:hAnsi="Arial" w:cs="Arial"/>
          <w:szCs w:val="24"/>
        </w:rPr>
        <w:t xml:space="preserve"> Erdgasbetrieb</w:t>
      </w:r>
      <w:r w:rsidRPr="00BB084F">
        <w:rPr>
          <w:rFonts w:ascii="Arial" w:hAnsi="Arial" w:cs="Arial"/>
          <w:szCs w:val="24"/>
        </w:rPr>
        <w:t xml:space="preserve"> zur Wärme- und Stromversorgung des Werks I der Premium AEROTEC GmbH mit einer Feuerungswärmeleistung von 2.324 kW. Die nutzbare elektrische Leistung </w:t>
      </w:r>
      <w:r w:rsidR="00533FFF">
        <w:rPr>
          <w:rFonts w:ascii="Arial" w:hAnsi="Arial" w:cs="Arial"/>
          <w:szCs w:val="24"/>
        </w:rPr>
        <w:t xml:space="preserve">des BHKWs </w:t>
      </w:r>
      <w:r w:rsidRPr="00BB084F">
        <w:rPr>
          <w:rFonts w:ascii="Arial" w:hAnsi="Arial" w:cs="Arial"/>
          <w:szCs w:val="24"/>
        </w:rPr>
        <w:t xml:space="preserve">beträgt 999 kW. Die thermische Leistung des BHKW beträgt 1050 kW und soll die bereits vorhandene </w:t>
      </w:r>
      <w:r w:rsidR="00135343" w:rsidRPr="00BB084F">
        <w:rPr>
          <w:rFonts w:ascii="Arial" w:hAnsi="Arial" w:cs="Arial"/>
          <w:szCs w:val="24"/>
        </w:rPr>
        <w:t>Feuerungsanlage zur Erzeugung von Heißwasser, bestehend aus zwei Einzelfeuerungsanlagen von je 5,5 MW Feuerungswärmeleistung, teilweise ersetzen.</w:t>
      </w:r>
    </w:p>
    <w:p w:rsidR="00135343" w:rsidRPr="00BB084F" w:rsidRDefault="00135343" w:rsidP="00BB084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Durch den Betrieb des BHKWs wird zukünftig auf einen gleichzeitigen Betrieb der beiden vorhandenen Einzelfeuerungsanlagen verzichtet. Die insgesamt </w:t>
      </w:r>
      <w:r w:rsidR="00244E9A" w:rsidRPr="00BB084F">
        <w:rPr>
          <w:rFonts w:ascii="Arial" w:hAnsi="Arial" w:cs="Arial"/>
          <w:szCs w:val="24"/>
        </w:rPr>
        <w:t xml:space="preserve">genehmigte </w:t>
      </w:r>
      <w:r w:rsidRPr="00BB084F">
        <w:rPr>
          <w:rFonts w:ascii="Arial" w:hAnsi="Arial" w:cs="Arial"/>
          <w:szCs w:val="24"/>
        </w:rPr>
        <w:t xml:space="preserve">FWL reduziert sich daher von 11 MW </w:t>
      </w:r>
      <w:r w:rsidR="00533FFF">
        <w:rPr>
          <w:rFonts w:ascii="Arial" w:hAnsi="Arial" w:cs="Arial"/>
          <w:szCs w:val="24"/>
        </w:rPr>
        <w:t xml:space="preserve">(Bestand) </w:t>
      </w:r>
      <w:r w:rsidRPr="00BB084F">
        <w:rPr>
          <w:rFonts w:ascii="Arial" w:hAnsi="Arial" w:cs="Arial"/>
          <w:szCs w:val="24"/>
        </w:rPr>
        <w:t>auf 7,8 MW.</w:t>
      </w:r>
    </w:p>
    <w:p w:rsidR="00135343" w:rsidRPr="00BB084F" w:rsidRDefault="005B0BE1" w:rsidP="0013534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Das BHKW wird in einem eigenständigen Gebäude aus Stahlbeton schalltechnisch isoliert </w:t>
      </w:r>
      <w:r w:rsidR="00135343" w:rsidRPr="00BB084F">
        <w:rPr>
          <w:rFonts w:ascii="Arial" w:hAnsi="Arial" w:cs="Arial"/>
          <w:szCs w:val="24"/>
        </w:rPr>
        <w:t>auf einem Teil der bisher als Lagerplatz genutzten Asphaltfläche südlich des bestehenden Kesselhauses und westlich der Halle 120 errichtet.</w:t>
      </w:r>
    </w:p>
    <w:p w:rsidR="005B0BE1" w:rsidRPr="00BB084F" w:rsidRDefault="005B0BE1" w:rsidP="00135343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Das BHKW wird stromgeführt geregelt. Die vom BHKW erzeugte Wärme wird in einem neu zu errichtenden, oberirdischen zylindrischen Warmwasserspeicher (120 m³) gepuffert. </w:t>
      </w:r>
    </w:p>
    <w:p w:rsidR="00303BE6" w:rsidRPr="00BB084F" w:rsidRDefault="00303BE6" w:rsidP="0013534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D40D1" w:rsidRPr="00BB084F" w:rsidRDefault="00DD40D1" w:rsidP="0013534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03BE6" w:rsidRPr="00BB084F" w:rsidRDefault="00303BE6" w:rsidP="00303BE6">
      <w:pPr>
        <w:pStyle w:val="Default"/>
      </w:pPr>
      <w:r w:rsidRPr="00BB084F">
        <w:rPr>
          <w:b/>
          <w:bCs/>
        </w:rPr>
        <w:t xml:space="preserve">Beantragte Änderungen des Vorhabens: </w:t>
      </w:r>
    </w:p>
    <w:p w:rsidR="00303BE6" w:rsidRPr="00BB084F" w:rsidRDefault="00303BE6" w:rsidP="004A077A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Errichtung und Betrieb eines BHKWs in einem eigenständigen Gebäude aus Stahlbeton</w:t>
      </w:r>
    </w:p>
    <w:p w:rsidR="00303BE6" w:rsidRPr="00BB084F" w:rsidRDefault="00303BE6" w:rsidP="004A077A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Errichtung und Betrieb eines Wärmepufferspeichers mit 120 m</w:t>
      </w:r>
      <w:r w:rsidRPr="00533FFF">
        <w:rPr>
          <w:rFonts w:ascii="Arial" w:hAnsi="Arial" w:cs="Arial"/>
          <w:szCs w:val="24"/>
          <w:vertAlign w:val="superscript"/>
        </w:rPr>
        <w:t>3</w:t>
      </w:r>
      <w:r w:rsidRPr="00BB084F">
        <w:rPr>
          <w:rFonts w:ascii="Arial" w:hAnsi="Arial" w:cs="Arial"/>
          <w:szCs w:val="24"/>
        </w:rPr>
        <w:t xml:space="preserve"> Inhalt</w:t>
      </w:r>
    </w:p>
    <w:p w:rsidR="00303BE6" w:rsidRPr="00BB084F" w:rsidRDefault="00303BE6" w:rsidP="004A077A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Integration der neuen BH</w:t>
      </w:r>
      <w:r w:rsidR="00244E9A" w:rsidRPr="00BB084F">
        <w:rPr>
          <w:rFonts w:ascii="Arial" w:hAnsi="Arial" w:cs="Arial"/>
          <w:szCs w:val="24"/>
        </w:rPr>
        <w:t>KW Anlage in die bestehende Heiß</w:t>
      </w:r>
      <w:r w:rsidRPr="00BB084F">
        <w:rPr>
          <w:rFonts w:ascii="Arial" w:hAnsi="Arial" w:cs="Arial"/>
          <w:szCs w:val="24"/>
        </w:rPr>
        <w:t>wasser-Kesselanlage</w:t>
      </w:r>
    </w:p>
    <w:p w:rsidR="00303BE6" w:rsidRPr="00BB084F" w:rsidRDefault="00303BE6" w:rsidP="004A077A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Absperreinrichtung zur Verhinderung des gleichzeitige</w:t>
      </w:r>
      <w:r w:rsidR="00244E9A" w:rsidRPr="00BB084F">
        <w:rPr>
          <w:rFonts w:ascii="Arial" w:hAnsi="Arial" w:cs="Arial"/>
          <w:szCs w:val="24"/>
        </w:rPr>
        <w:t>n Betriebes der vorhandenen Heiß</w:t>
      </w:r>
      <w:r w:rsidRPr="00BB084F">
        <w:rPr>
          <w:rFonts w:ascii="Arial" w:hAnsi="Arial" w:cs="Arial"/>
          <w:szCs w:val="24"/>
        </w:rPr>
        <w:t>wasserkessel</w:t>
      </w:r>
    </w:p>
    <w:p w:rsidR="00303BE6" w:rsidRPr="00BB084F" w:rsidRDefault="00303BE6" w:rsidP="0013534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03BE6" w:rsidRPr="00BB084F" w:rsidRDefault="00303BE6" w:rsidP="00135343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03BE6" w:rsidRPr="00BB084F" w:rsidRDefault="00303BE6" w:rsidP="00303BE6">
      <w:pPr>
        <w:pStyle w:val="Default"/>
        <w:rPr>
          <w:b/>
          <w:bCs/>
        </w:rPr>
      </w:pPr>
      <w:r w:rsidRPr="00BB084F">
        <w:rPr>
          <w:b/>
          <w:bCs/>
        </w:rPr>
        <w:t>Rechtliche Einordnung des Vorhabens:</w:t>
      </w:r>
    </w:p>
    <w:p w:rsidR="00303BE6" w:rsidRPr="00BB084F" w:rsidRDefault="00135343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Das beantragte Vorhaben ist gemäß </w:t>
      </w:r>
      <w:r w:rsidR="00533FFF">
        <w:rPr>
          <w:rFonts w:ascii="Arial" w:hAnsi="Arial" w:cs="Arial"/>
          <w:szCs w:val="24"/>
        </w:rPr>
        <w:t>4. BImSchV</w:t>
      </w:r>
      <w:r w:rsidR="00655D1D" w:rsidRPr="00BB084F">
        <w:rPr>
          <w:rFonts w:ascii="Arial" w:hAnsi="Arial" w:cs="Arial"/>
          <w:szCs w:val="24"/>
        </w:rPr>
        <w:t xml:space="preserve"> Nr. 1.2.3.2 (V) nach </w:t>
      </w:r>
      <w:r w:rsidR="00303BE6" w:rsidRPr="00BB084F">
        <w:rPr>
          <w:rFonts w:ascii="Arial" w:hAnsi="Arial" w:cs="Arial"/>
          <w:szCs w:val="24"/>
        </w:rPr>
        <w:t>§§ 4 und 19</w:t>
      </w:r>
      <w:r w:rsidR="004A077A" w:rsidRPr="00BB084F">
        <w:rPr>
          <w:rFonts w:ascii="Arial" w:hAnsi="Arial" w:cs="Arial"/>
          <w:szCs w:val="24"/>
        </w:rPr>
        <w:t xml:space="preserve"> </w:t>
      </w:r>
      <w:r w:rsidR="00533FFF">
        <w:rPr>
          <w:rFonts w:ascii="Arial" w:hAnsi="Arial" w:cs="Arial"/>
          <w:szCs w:val="24"/>
        </w:rPr>
        <w:t xml:space="preserve">BImSchG </w:t>
      </w:r>
      <w:r w:rsidR="00871D31" w:rsidRPr="00BB084F">
        <w:rPr>
          <w:rFonts w:ascii="Arial" w:hAnsi="Arial" w:cs="Arial"/>
          <w:szCs w:val="24"/>
        </w:rPr>
        <w:t>genehmigungsbedür</w:t>
      </w:r>
      <w:r w:rsidR="00871D31">
        <w:rPr>
          <w:rFonts w:ascii="Arial" w:hAnsi="Arial" w:cs="Arial"/>
          <w:szCs w:val="24"/>
        </w:rPr>
        <w:t>f</w:t>
      </w:r>
      <w:r w:rsidR="00871D31" w:rsidRPr="00BB084F">
        <w:rPr>
          <w:rFonts w:ascii="Arial" w:hAnsi="Arial" w:cs="Arial"/>
          <w:szCs w:val="24"/>
        </w:rPr>
        <w:t xml:space="preserve">tig </w:t>
      </w:r>
      <w:r w:rsidR="00303BE6" w:rsidRPr="00BB084F">
        <w:rPr>
          <w:rFonts w:ascii="Arial" w:hAnsi="Arial" w:cs="Arial"/>
          <w:szCs w:val="24"/>
        </w:rPr>
        <w:t>(vereinfachtes, nicht-öffentliches Verfahren).</w:t>
      </w:r>
      <w:r w:rsidR="003D2592" w:rsidRPr="00BB084F">
        <w:rPr>
          <w:rFonts w:ascii="Arial" w:hAnsi="Arial" w:cs="Arial"/>
          <w:szCs w:val="24"/>
        </w:rPr>
        <w:t xml:space="preserve"> Dabei stel</w:t>
      </w:r>
      <w:r w:rsidR="00244E9A" w:rsidRPr="00BB084F">
        <w:rPr>
          <w:rFonts w:ascii="Arial" w:hAnsi="Arial" w:cs="Arial"/>
          <w:szCs w:val="24"/>
        </w:rPr>
        <w:t xml:space="preserve">lt die </w:t>
      </w:r>
      <w:r w:rsidR="00533FFF">
        <w:rPr>
          <w:rFonts w:ascii="Arial" w:hAnsi="Arial" w:cs="Arial"/>
          <w:szCs w:val="24"/>
        </w:rPr>
        <w:t>bisher baurechtlich genehmigte</w:t>
      </w:r>
      <w:r w:rsidR="00244E9A" w:rsidRPr="00BB084F">
        <w:rPr>
          <w:rFonts w:ascii="Arial" w:hAnsi="Arial" w:cs="Arial"/>
          <w:szCs w:val="24"/>
        </w:rPr>
        <w:t xml:space="preserve"> Feuerungsanlage (Heiß</w:t>
      </w:r>
      <w:r w:rsidR="003D2592" w:rsidRPr="00BB084F">
        <w:rPr>
          <w:rFonts w:ascii="Arial" w:hAnsi="Arial" w:cs="Arial"/>
          <w:szCs w:val="24"/>
        </w:rPr>
        <w:t>wasserkessel</w:t>
      </w:r>
      <w:r w:rsidR="00244E9A" w:rsidRPr="00BB084F">
        <w:rPr>
          <w:rFonts w:ascii="Arial" w:hAnsi="Arial" w:cs="Arial"/>
          <w:szCs w:val="24"/>
        </w:rPr>
        <w:t>)</w:t>
      </w:r>
      <w:r w:rsidR="003D2592" w:rsidRPr="00BB084F">
        <w:rPr>
          <w:rFonts w:ascii="Arial" w:hAnsi="Arial" w:cs="Arial"/>
          <w:szCs w:val="24"/>
        </w:rPr>
        <w:t xml:space="preserve"> </w:t>
      </w:r>
      <w:r w:rsidR="00040AEC">
        <w:rPr>
          <w:rFonts w:ascii="Arial" w:hAnsi="Arial" w:cs="Arial"/>
          <w:szCs w:val="24"/>
        </w:rPr>
        <w:lastRenderedPageBreak/>
        <w:t xml:space="preserve">zukünftig </w:t>
      </w:r>
      <w:r w:rsidR="003D2592" w:rsidRPr="00BB084F">
        <w:rPr>
          <w:rFonts w:ascii="Arial" w:hAnsi="Arial" w:cs="Arial"/>
          <w:szCs w:val="24"/>
        </w:rPr>
        <w:t xml:space="preserve">eine Nebeneinrichtung zur </w:t>
      </w:r>
      <w:r w:rsidR="00040AEC">
        <w:rPr>
          <w:rFonts w:ascii="Arial" w:hAnsi="Arial" w:cs="Arial"/>
          <w:szCs w:val="24"/>
        </w:rPr>
        <w:t>beantragen</w:t>
      </w:r>
      <w:r w:rsidR="00244E9A" w:rsidRPr="00BB084F">
        <w:rPr>
          <w:rFonts w:ascii="Arial" w:hAnsi="Arial" w:cs="Arial"/>
          <w:szCs w:val="24"/>
        </w:rPr>
        <w:t xml:space="preserve">, </w:t>
      </w:r>
      <w:r w:rsidR="003D2592" w:rsidRPr="00BB084F">
        <w:rPr>
          <w:rFonts w:ascii="Arial" w:hAnsi="Arial" w:cs="Arial"/>
          <w:szCs w:val="24"/>
        </w:rPr>
        <w:t>genehmigungspflichtigen BHKW Anlage dar.</w:t>
      </w:r>
    </w:p>
    <w:p w:rsidR="003D2592" w:rsidRPr="00BB084F" w:rsidRDefault="003D2592" w:rsidP="00303BE6">
      <w:pPr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Für die </w:t>
      </w:r>
      <w:r w:rsidR="00533FFF">
        <w:rPr>
          <w:rFonts w:ascii="Arial" w:hAnsi="Arial" w:cs="Arial"/>
          <w:szCs w:val="24"/>
        </w:rPr>
        <w:t xml:space="preserve">BHKW </w:t>
      </w:r>
      <w:r w:rsidRPr="00BB084F">
        <w:rPr>
          <w:rFonts w:ascii="Arial" w:hAnsi="Arial" w:cs="Arial"/>
          <w:szCs w:val="24"/>
        </w:rPr>
        <w:t xml:space="preserve">Anlage ist gemäß </w:t>
      </w:r>
      <w:r w:rsidR="00655D1D" w:rsidRPr="00BB084F">
        <w:rPr>
          <w:rFonts w:ascii="Arial" w:hAnsi="Arial" w:cs="Arial"/>
          <w:szCs w:val="24"/>
        </w:rPr>
        <w:t xml:space="preserve">Nr. 1.2.3.2 der </w:t>
      </w:r>
      <w:r w:rsidR="00655D1D" w:rsidRPr="00533FFF">
        <w:rPr>
          <w:rFonts w:ascii="Arial" w:hAnsi="Arial" w:cs="Arial"/>
          <w:szCs w:val="24"/>
        </w:rPr>
        <w:t xml:space="preserve">Anlage </w:t>
      </w:r>
      <w:r w:rsidR="00533FFF" w:rsidRPr="00533FFF">
        <w:rPr>
          <w:rFonts w:ascii="Arial" w:hAnsi="Arial" w:cs="Arial"/>
          <w:szCs w:val="24"/>
        </w:rPr>
        <w:t>1</w:t>
      </w:r>
      <w:r w:rsidR="00655D1D" w:rsidRPr="00533FFF">
        <w:rPr>
          <w:rFonts w:ascii="Arial" w:hAnsi="Arial" w:cs="Arial"/>
          <w:szCs w:val="24"/>
        </w:rPr>
        <w:t xml:space="preserve"> </w:t>
      </w:r>
      <w:r w:rsidR="00655D1D" w:rsidRPr="00BB084F">
        <w:rPr>
          <w:rFonts w:ascii="Arial" w:hAnsi="Arial" w:cs="Arial"/>
          <w:szCs w:val="24"/>
        </w:rPr>
        <w:t xml:space="preserve">nach dem Umweltverträglichkeitsprüfungsgesetz (UVPG) eine </w:t>
      </w:r>
      <w:r w:rsidR="00655D1D" w:rsidRPr="00BB084F">
        <w:rPr>
          <w:rFonts w:ascii="Arial" w:hAnsi="Arial" w:cs="Arial"/>
          <w:b/>
          <w:szCs w:val="24"/>
        </w:rPr>
        <w:t>standortbezogene Vorprüfung</w:t>
      </w:r>
      <w:r w:rsidR="00655D1D" w:rsidRPr="00BB084F">
        <w:rPr>
          <w:rFonts w:ascii="Arial" w:hAnsi="Arial" w:cs="Arial"/>
          <w:szCs w:val="24"/>
        </w:rPr>
        <w:t xml:space="preserve"> durchzuführen.</w:t>
      </w:r>
    </w:p>
    <w:p w:rsidR="004A077A" w:rsidRPr="00BB084F" w:rsidRDefault="004A077A" w:rsidP="00303BE6">
      <w:pPr>
        <w:rPr>
          <w:rFonts w:ascii="Arial" w:hAnsi="Arial" w:cs="Arial"/>
          <w:szCs w:val="24"/>
        </w:rPr>
      </w:pPr>
    </w:p>
    <w:p w:rsidR="005B0BE1" w:rsidRPr="00BB084F" w:rsidRDefault="005B0BE1" w:rsidP="005B0BE1">
      <w:pPr>
        <w:pStyle w:val="Default"/>
      </w:pPr>
      <w:r w:rsidRPr="00BB084F">
        <w:rPr>
          <w:b/>
          <w:bCs/>
        </w:rPr>
        <w:t xml:space="preserve">Ergebnis der </w:t>
      </w:r>
      <w:r w:rsidR="00655D1D" w:rsidRPr="00BB084F">
        <w:rPr>
          <w:b/>
          <w:bCs/>
        </w:rPr>
        <w:t>standortbezogenen</w:t>
      </w:r>
      <w:r w:rsidRPr="00BB084F">
        <w:rPr>
          <w:b/>
          <w:bCs/>
        </w:rPr>
        <w:t xml:space="preserve"> Vorprüfung: </w:t>
      </w:r>
    </w:p>
    <w:p w:rsidR="00655D1D" w:rsidRPr="00BB084F" w:rsidRDefault="005B0BE1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Die überschlägige Prüfung der nach Anlage 2 des UVPG eingereichten Unterlagen des Vorhabenträgers hat ergeben, dass eine Umweltverträglichkeitsprüfung nach Einschätzung des </w:t>
      </w:r>
      <w:r w:rsidR="00655D1D" w:rsidRPr="00BB084F">
        <w:rPr>
          <w:rFonts w:ascii="Arial" w:hAnsi="Arial" w:cs="Arial"/>
          <w:szCs w:val="24"/>
        </w:rPr>
        <w:t>Umweltamtes der Stadt Augsburg</w:t>
      </w:r>
      <w:r w:rsidRPr="00BB084F">
        <w:rPr>
          <w:rFonts w:ascii="Arial" w:hAnsi="Arial" w:cs="Arial"/>
          <w:szCs w:val="24"/>
        </w:rPr>
        <w:t xml:space="preserve"> unter Berücksichtigung der in Anlage 3 zum UVPG aufgeführten Kriterien </w:t>
      </w:r>
      <w:r w:rsidR="00655D1D" w:rsidRPr="00BB084F">
        <w:rPr>
          <w:rFonts w:ascii="Arial" w:hAnsi="Arial" w:cs="Arial"/>
          <w:szCs w:val="24"/>
        </w:rPr>
        <w:t xml:space="preserve">hinsichtlich der standortbezogenen Faktoren </w:t>
      </w:r>
      <w:r w:rsidRPr="00BB084F">
        <w:rPr>
          <w:rFonts w:ascii="Arial" w:hAnsi="Arial" w:cs="Arial"/>
          <w:szCs w:val="24"/>
        </w:rPr>
        <w:t xml:space="preserve">nicht erforderlich ist, da das Vorhaben keine erheblichen nachteiligen Umweltauswirkungen haben kann, die nach § 25 UVPG zu berücksichtigen sind. </w:t>
      </w:r>
    </w:p>
    <w:p w:rsidR="00655D1D" w:rsidRPr="00BB084F" w:rsidRDefault="00655D1D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D40D1" w:rsidRPr="00BB084F" w:rsidRDefault="00DD40D1" w:rsidP="00655D1D">
      <w:pPr>
        <w:pStyle w:val="Default"/>
      </w:pPr>
    </w:p>
    <w:p w:rsidR="005B0BE1" w:rsidRPr="00BB084F" w:rsidRDefault="00655D1D" w:rsidP="00655D1D">
      <w:pPr>
        <w:pStyle w:val="Default"/>
        <w:rPr>
          <w:b/>
          <w:bCs/>
        </w:rPr>
      </w:pPr>
      <w:r w:rsidRPr="00BB084F">
        <w:rPr>
          <w:b/>
        </w:rPr>
        <w:t>G</w:t>
      </w:r>
      <w:r w:rsidR="009306E2" w:rsidRPr="00BB084F">
        <w:rPr>
          <w:b/>
        </w:rPr>
        <w:t>r</w:t>
      </w:r>
      <w:r w:rsidR="005B0BE1" w:rsidRPr="00BB084F">
        <w:rPr>
          <w:b/>
          <w:bCs/>
        </w:rPr>
        <w:t xml:space="preserve">ünde für das Nichtbestehen der UVP-Pflicht: </w:t>
      </w:r>
    </w:p>
    <w:p w:rsidR="00655D1D" w:rsidRPr="00BB084F" w:rsidRDefault="00655D1D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In der ersten Stufe der standortbezogenen Vorprüfung wurde untersucht, ob </w:t>
      </w:r>
      <w:r w:rsidR="009B2AE9" w:rsidRPr="00BB084F">
        <w:rPr>
          <w:rFonts w:ascii="Arial" w:hAnsi="Arial" w:cs="Arial"/>
          <w:szCs w:val="24"/>
        </w:rPr>
        <w:t xml:space="preserve">das Vorhaben aufgrund </w:t>
      </w:r>
      <w:r w:rsidR="000F3830" w:rsidRPr="00BB084F">
        <w:rPr>
          <w:rFonts w:ascii="Arial" w:hAnsi="Arial" w:cs="Arial"/>
          <w:szCs w:val="24"/>
        </w:rPr>
        <w:t xml:space="preserve">des </w:t>
      </w:r>
      <w:r w:rsidR="009B2AE9" w:rsidRPr="00BB084F">
        <w:rPr>
          <w:rFonts w:ascii="Arial" w:hAnsi="Arial" w:cs="Arial"/>
          <w:szCs w:val="24"/>
        </w:rPr>
        <w:t xml:space="preserve">Standorts Auswirkungen auf </w:t>
      </w:r>
      <w:r w:rsidR="000F3830" w:rsidRPr="00BB084F">
        <w:rPr>
          <w:rFonts w:ascii="Arial" w:hAnsi="Arial" w:cs="Arial"/>
          <w:szCs w:val="24"/>
        </w:rPr>
        <w:t xml:space="preserve">die </w:t>
      </w:r>
      <w:r w:rsidR="009B2AE9" w:rsidRPr="00BB084F">
        <w:rPr>
          <w:rFonts w:ascii="Arial" w:hAnsi="Arial" w:cs="Arial"/>
          <w:szCs w:val="24"/>
        </w:rPr>
        <w:t xml:space="preserve">Schutzgüter nach </w:t>
      </w:r>
      <w:r w:rsidR="000F3830" w:rsidRPr="00BB084F">
        <w:rPr>
          <w:rFonts w:ascii="Arial" w:hAnsi="Arial" w:cs="Arial"/>
          <w:szCs w:val="24"/>
        </w:rPr>
        <w:t xml:space="preserve">Anlage 3 Nr. 2.3 UVPG haben kann. Dabei wurde festgestellt, dass Auswirkungen des Vorhabens auf mehrere </w:t>
      </w:r>
      <w:r w:rsidR="00B731ED" w:rsidRPr="00BB084F">
        <w:rPr>
          <w:rFonts w:ascii="Arial" w:hAnsi="Arial" w:cs="Arial"/>
          <w:szCs w:val="24"/>
        </w:rPr>
        <w:t>der in Nr. 2.3 genannten</w:t>
      </w:r>
      <w:r w:rsidR="000F3830" w:rsidRPr="00BB084F">
        <w:rPr>
          <w:rFonts w:ascii="Arial" w:hAnsi="Arial" w:cs="Arial"/>
          <w:szCs w:val="24"/>
        </w:rPr>
        <w:t xml:space="preserve"> Schutzziele nicht ausgeschlossen werden </w:t>
      </w:r>
      <w:r w:rsidR="0060798E">
        <w:rPr>
          <w:rFonts w:ascii="Arial" w:hAnsi="Arial" w:cs="Arial"/>
          <w:szCs w:val="24"/>
        </w:rPr>
        <w:t>können</w:t>
      </w:r>
      <w:r w:rsidR="000F3830" w:rsidRPr="00BB084F">
        <w:rPr>
          <w:rFonts w:ascii="Arial" w:hAnsi="Arial" w:cs="Arial"/>
          <w:szCs w:val="24"/>
        </w:rPr>
        <w:t>.</w:t>
      </w:r>
    </w:p>
    <w:p w:rsidR="000F3830" w:rsidRPr="00BB084F" w:rsidRDefault="000F3830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In einer zweiten Stufe wurde daher geprüft, ob unter Berücksichtigung der in An</w:t>
      </w:r>
      <w:r w:rsidR="0066520A">
        <w:rPr>
          <w:rFonts w:ascii="Arial" w:hAnsi="Arial" w:cs="Arial"/>
          <w:szCs w:val="24"/>
        </w:rPr>
        <w:t>lage </w:t>
      </w:r>
      <w:r w:rsidRPr="00BB084F">
        <w:rPr>
          <w:rFonts w:ascii="Arial" w:hAnsi="Arial" w:cs="Arial"/>
          <w:szCs w:val="24"/>
        </w:rPr>
        <w:t xml:space="preserve">3 aufgeführten Kriterien das Neuvorhaben erhebliche nachteilige Auswirkungen auf die Umgebung unter Berücksichtigung der besonderen Empfindlichkeit oder </w:t>
      </w:r>
      <w:r w:rsidR="004530F2" w:rsidRPr="00BB084F">
        <w:rPr>
          <w:rFonts w:ascii="Arial" w:hAnsi="Arial" w:cs="Arial"/>
          <w:szCs w:val="24"/>
        </w:rPr>
        <w:t>die Schutzziele des Gebietes betreffend und nach § 25 Absatz 2 bei der Zulassungsentscheidung zu berücksichtigen wären, haben kann.</w:t>
      </w:r>
    </w:p>
    <w:p w:rsidR="0060798E" w:rsidRDefault="004530F2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Es wurde festgestellt, dass erhebliche nachteilige Auswirkungen ausgeschlossen werden können, da die Genehmigung des BHKWs den gleichzeitigen Betrieb der bestehenden beiden Heißwasserkessel-Anlagen zukünftig ausschließt und durch technische Maßnahmen sicherstellt. Die gesamt mögliche Feuerungswärmeleistung reduziert sich somit von bisher bestehenden 11 MW auf 7,8 MW. </w:t>
      </w:r>
      <w:r w:rsidR="00244E9A" w:rsidRPr="00BB084F">
        <w:rPr>
          <w:rFonts w:ascii="Arial" w:hAnsi="Arial" w:cs="Arial"/>
          <w:szCs w:val="24"/>
        </w:rPr>
        <w:t>Die</w:t>
      </w:r>
      <w:r w:rsidRPr="00BB084F">
        <w:rPr>
          <w:rFonts w:ascii="Arial" w:hAnsi="Arial" w:cs="Arial"/>
          <w:szCs w:val="24"/>
        </w:rPr>
        <w:t xml:space="preserve"> Reduzierung der insgesamt möglichen Feuerungswärmeleistung stellt auch eine Reduzierung der insgesamt möglichen Emissionen</w:t>
      </w:r>
      <w:r w:rsidR="0060798E">
        <w:rPr>
          <w:rFonts w:ascii="Arial" w:hAnsi="Arial" w:cs="Arial"/>
          <w:szCs w:val="24"/>
        </w:rPr>
        <w:t xml:space="preserve"> – vor allem auch des hier relevanten Wirkfaktors Stickoxide – dar, </w:t>
      </w:r>
      <w:r w:rsidR="00244E9A" w:rsidRPr="00BB084F">
        <w:rPr>
          <w:rFonts w:ascii="Arial" w:hAnsi="Arial" w:cs="Arial"/>
          <w:szCs w:val="24"/>
        </w:rPr>
        <w:t xml:space="preserve">die durch den Betrieb der Anlage </w:t>
      </w:r>
      <w:r w:rsidR="0060798E">
        <w:rPr>
          <w:rFonts w:ascii="Arial" w:hAnsi="Arial" w:cs="Arial"/>
          <w:szCs w:val="24"/>
        </w:rPr>
        <w:t>verursacht werden können.</w:t>
      </w:r>
    </w:p>
    <w:p w:rsidR="001825AE" w:rsidRPr="00BB084F" w:rsidRDefault="0066520A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Ferner</w:t>
      </w:r>
      <w:r w:rsidR="0060798E">
        <w:rPr>
          <w:rFonts w:ascii="Arial" w:hAnsi="Arial" w:cs="Arial"/>
          <w:szCs w:val="24"/>
        </w:rPr>
        <w:t xml:space="preserve"> wurde</w:t>
      </w:r>
      <w:r w:rsidR="00B731ED" w:rsidRPr="00BB084F">
        <w:rPr>
          <w:rFonts w:ascii="Arial" w:hAnsi="Arial" w:cs="Arial"/>
          <w:szCs w:val="24"/>
        </w:rPr>
        <w:t xml:space="preserve"> festges</w:t>
      </w:r>
      <w:r w:rsidR="001825AE" w:rsidRPr="00BB084F">
        <w:rPr>
          <w:rFonts w:ascii="Arial" w:hAnsi="Arial" w:cs="Arial"/>
          <w:szCs w:val="24"/>
        </w:rPr>
        <w:t xml:space="preserve">tellt, dass die Bagatellmassenströme sowie die Irrelevanzschwellen </w:t>
      </w:r>
      <w:r w:rsidR="0060798E">
        <w:rPr>
          <w:rFonts w:ascii="Arial" w:hAnsi="Arial" w:cs="Arial"/>
          <w:szCs w:val="24"/>
        </w:rPr>
        <w:t xml:space="preserve">für </w:t>
      </w:r>
      <w:r w:rsidR="001825AE" w:rsidRPr="00BB084F">
        <w:rPr>
          <w:rFonts w:ascii="Arial" w:hAnsi="Arial" w:cs="Arial"/>
          <w:szCs w:val="24"/>
        </w:rPr>
        <w:t>Stickoxide</w:t>
      </w:r>
      <w:r w:rsidR="006302DA">
        <w:rPr>
          <w:rFonts w:ascii="Arial" w:hAnsi="Arial" w:cs="Arial"/>
          <w:szCs w:val="24"/>
        </w:rPr>
        <w:t xml:space="preserve"> </w:t>
      </w:r>
      <w:r w:rsidR="006302DA" w:rsidRPr="00BB084F">
        <w:rPr>
          <w:rFonts w:ascii="Arial" w:hAnsi="Arial" w:cs="Arial"/>
          <w:szCs w:val="24"/>
        </w:rPr>
        <w:t xml:space="preserve">nach </w:t>
      </w:r>
      <w:r w:rsidR="006302DA">
        <w:rPr>
          <w:rFonts w:ascii="Arial" w:hAnsi="Arial" w:cs="Arial"/>
          <w:szCs w:val="24"/>
        </w:rPr>
        <w:t>der TA Luft</w:t>
      </w:r>
      <w:r w:rsidR="001825AE" w:rsidRPr="00BB084F">
        <w:rPr>
          <w:rFonts w:ascii="Arial" w:hAnsi="Arial" w:cs="Arial"/>
          <w:szCs w:val="24"/>
        </w:rPr>
        <w:t xml:space="preserve"> unterschritten werden</w:t>
      </w:r>
      <w:r w:rsidR="006302DA">
        <w:rPr>
          <w:rFonts w:ascii="Arial" w:hAnsi="Arial" w:cs="Arial"/>
          <w:szCs w:val="24"/>
        </w:rPr>
        <w:t xml:space="preserve"> und das Kriterium für geringe Emissionen nach TA Luft Nr. 4.1 erfüllt wird</w:t>
      </w:r>
      <w:r w:rsidR="001825AE" w:rsidRPr="00BB084F">
        <w:rPr>
          <w:rFonts w:ascii="Arial" w:hAnsi="Arial" w:cs="Arial"/>
          <w:szCs w:val="24"/>
        </w:rPr>
        <w:t>.</w:t>
      </w:r>
      <w:r w:rsidR="006302DA">
        <w:rPr>
          <w:rFonts w:ascii="Arial" w:hAnsi="Arial" w:cs="Arial"/>
          <w:szCs w:val="24"/>
        </w:rPr>
        <w:t xml:space="preserve"> Auch wird der S-Wert für Stickoxide nach TA Luft (maximale, bodennahe Konzentration) an den Schutzgütern eingehalten.</w:t>
      </w:r>
    </w:p>
    <w:p w:rsidR="00B731ED" w:rsidRPr="00BB084F" w:rsidRDefault="004530F2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Somit sind die Folgen der beantragten An</w:t>
      </w:r>
      <w:bookmarkStart w:id="0" w:name="_GoBack"/>
      <w:bookmarkEnd w:id="0"/>
      <w:r w:rsidRPr="00BB084F">
        <w:rPr>
          <w:rFonts w:ascii="Arial" w:hAnsi="Arial" w:cs="Arial"/>
          <w:szCs w:val="24"/>
        </w:rPr>
        <w:t xml:space="preserve">lage hinsichtlich der Auswirkungen auf die </w:t>
      </w:r>
      <w:r w:rsidR="005B0BE1" w:rsidRPr="00BB084F">
        <w:rPr>
          <w:rFonts w:ascii="Arial" w:hAnsi="Arial" w:cs="Arial"/>
          <w:szCs w:val="24"/>
        </w:rPr>
        <w:t xml:space="preserve">Schutzgüter Mensch, Pflanzen, Tiere, Fläche, Boden, Wasser, Luft und das kulturelle Erbe </w:t>
      </w:r>
      <w:r w:rsidR="001825AE" w:rsidRPr="00BB084F">
        <w:rPr>
          <w:rFonts w:ascii="Arial" w:hAnsi="Arial" w:cs="Arial"/>
          <w:szCs w:val="24"/>
        </w:rPr>
        <w:t xml:space="preserve">insgesamt eher positiv einzuschätzen. </w:t>
      </w:r>
      <w:r w:rsidR="00244E9A" w:rsidRPr="00BB084F">
        <w:rPr>
          <w:rFonts w:ascii="Arial" w:hAnsi="Arial" w:cs="Arial"/>
          <w:szCs w:val="24"/>
        </w:rPr>
        <w:t>Erhebliche Nachteilige Auswirkungen können durch das Vorhaben ausgeschlossen werden.</w:t>
      </w:r>
    </w:p>
    <w:p w:rsidR="00244E9A" w:rsidRPr="00BB084F" w:rsidRDefault="00244E9A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Die Einschätzung erfolgt</w:t>
      </w:r>
      <w:r w:rsidR="0060798E">
        <w:rPr>
          <w:rFonts w:ascii="Arial" w:hAnsi="Arial" w:cs="Arial"/>
          <w:szCs w:val="24"/>
        </w:rPr>
        <w:t>e</w:t>
      </w:r>
      <w:r w:rsidRPr="00BB084F">
        <w:rPr>
          <w:rFonts w:ascii="Arial" w:hAnsi="Arial" w:cs="Arial"/>
          <w:szCs w:val="24"/>
        </w:rPr>
        <w:t xml:space="preserve"> auch unter Einbeziehung der Fachstelle Untere Naturschutzbehörde</w:t>
      </w:r>
      <w:r w:rsidR="006C3CCA" w:rsidRPr="00BB084F">
        <w:rPr>
          <w:rFonts w:ascii="Arial" w:hAnsi="Arial" w:cs="Arial"/>
          <w:szCs w:val="24"/>
        </w:rPr>
        <w:t>.</w:t>
      </w:r>
    </w:p>
    <w:p w:rsidR="005B0BE1" w:rsidRPr="00BB084F" w:rsidRDefault="001825AE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Es wurde daher festgestellt, dass </w:t>
      </w:r>
      <w:r w:rsidR="00B731ED" w:rsidRPr="00BB084F">
        <w:rPr>
          <w:rFonts w:ascii="Arial" w:hAnsi="Arial" w:cs="Arial"/>
          <w:szCs w:val="24"/>
        </w:rPr>
        <w:t xml:space="preserve">die Notwendigkeit einer </w:t>
      </w:r>
      <w:r w:rsidRPr="00BB084F">
        <w:rPr>
          <w:rFonts w:ascii="Arial" w:hAnsi="Arial" w:cs="Arial"/>
          <w:szCs w:val="24"/>
        </w:rPr>
        <w:t xml:space="preserve">Umweltverträglichkeitsprüfung für das Vorhaben </w:t>
      </w:r>
      <w:r w:rsidR="00B731ED" w:rsidRPr="00BB084F">
        <w:rPr>
          <w:rFonts w:ascii="Arial" w:hAnsi="Arial" w:cs="Arial"/>
          <w:szCs w:val="24"/>
        </w:rPr>
        <w:t>entfällt.</w:t>
      </w:r>
    </w:p>
    <w:p w:rsidR="001825AE" w:rsidRPr="00BB084F" w:rsidRDefault="001825AE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5B0BE1" w:rsidRPr="00BB084F" w:rsidRDefault="005B0BE1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 xml:space="preserve">Die Feststellung, dass im vorliegenden Fall eine Umweltverträglichkeitsprüfung unterbleibt, ist nicht selbstständig anfechtbar. </w:t>
      </w:r>
    </w:p>
    <w:p w:rsidR="005B0BE1" w:rsidRPr="00BB084F" w:rsidRDefault="0057369A" w:rsidP="004A077A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84F">
        <w:rPr>
          <w:rFonts w:ascii="Arial" w:hAnsi="Arial" w:cs="Arial"/>
          <w:szCs w:val="24"/>
        </w:rPr>
        <w:t>Ammann</w:t>
      </w:r>
    </w:p>
    <w:sectPr w:rsidR="005B0BE1" w:rsidRPr="00BB08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5A1"/>
    <w:multiLevelType w:val="hybridMultilevel"/>
    <w:tmpl w:val="FD462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2C04"/>
    <w:multiLevelType w:val="hybridMultilevel"/>
    <w:tmpl w:val="339E8134"/>
    <w:lvl w:ilvl="0" w:tplc="8E6EBE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D5D40"/>
    <w:multiLevelType w:val="hybridMultilevel"/>
    <w:tmpl w:val="751A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E1"/>
    <w:rsid w:val="00040AEC"/>
    <w:rsid w:val="000F3830"/>
    <w:rsid w:val="00135343"/>
    <w:rsid w:val="00173BDF"/>
    <w:rsid w:val="001825AE"/>
    <w:rsid w:val="00190FB2"/>
    <w:rsid w:val="00244E9A"/>
    <w:rsid w:val="00303BE6"/>
    <w:rsid w:val="003D2592"/>
    <w:rsid w:val="004530F2"/>
    <w:rsid w:val="004A077A"/>
    <w:rsid w:val="00533FFF"/>
    <w:rsid w:val="00554C80"/>
    <w:rsid w:val="0057369A"/>
    <w:rsid w:val="005B0BE1"/>
    <w:rsid w:val="0060798E"/>
    <w:rsid w:val="006302DA"/>
    <w:rsid w:val="00655D1D"/>
    <w:rsid w:val="0066520A"/>
    <w:rsid w:val="006C3CCA"/>
    <w:rsid w:val="007A1FD2"/>
    <w:rsid w:val="00871D31"/>
    <w:rsid w:val="009306E2"/>
    <w:rsid w:val="009B2AE9"/>
    <w:rsid w:val="00B47F72"/>
    <w:rsid w:val="00B731ED"/>
    <w:rsid w:val="00BB084F"/>
    <w:rsid w:val="00C92E9A"/>
    <w:rsid w:val="00D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3DBD"/>
  <w15:chartTrackingRefBased/>
  <w15:docId w15:val="{DF0DB41D-04F4-4074-9472-3EF1CFF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0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0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A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Ammann Holger</dc:creator>
  <cp:keywords/>
  <dc:description/>
  <cp:lastModifiedBy>Ammann Holger</cp:lastModifiedBy>
  <cp:revision>19</cp:revision>
  <dcterms:created xsi:type="dcterms:W3CDTF">2022-11-08T11:13:00Z</dcterms:created>
  <dcterms:modified xsi:type="dcterms:W3CDTF">2022-12-14T10:09:00Z</dcterms:modified>
</cp:coreProperties>
</file>