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EA" w:rsidRPr="00692449" w:rsidRDefault="00796DEA" w:rsidP="00796DEA">
      <w:pPr>
        <w:spacing w:after="165"/>
        <w:ind w:left="-1" w:right="0" w:firstLine="0"/>
        <w:rPr>
          <w:rFonts w:ascii="Arial" w:hAnsi="Arial" w:cs="Arial"/>
          <w:b/>
          <w:sz w:val="22"/>
        </w:rPr>
      </w:pPr>
      <w:r w:rsidRPr="00692449">
        <w:rPr>
          <w:rFonts w:ascii="Arial" w:hAnsi="Arial" w:cs="Arial"/>
          <w:b/>
        </w:rPr>
        <w:t>Wassergesetze, Bayer. Verwaltungsverfahrensgesetz und Gesetz über die Umweltverträglichkeitsprüfung</w:t>
      </w:r>
    </w:p>
    <w:p w:rsidR="00796DEA" w:rsidRDefault="00796DEA" w:rsidP="00796DEA">
      <w:pPr>
        <w:spacing w:after="0"/>
        <w:ind w:left="9" w:right="0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Zulassung des Weiterbetriebs des Innkraftwerks Ering-Frauenstein und Bewilligung sowie gehobene Erlaubnis für die damit verbundenen Gewässerbenutzungen</w:t>
      </w:r>
    </w:p>
    <w:p w:rsidR="00796DEA" w:rsidRPr="00692449" w:rsidRDefault="00796DEA" w:rsidP="00796DEA">
      <w:pPr>
        <w:spacing w:after="0"/>
        <w:ind w:left="9" w:right="0" w:hanging="10"/>
        <w:rPr>
          <w:rFonts w:ascii="Arial" w:hAnsi="Arial" w:cs="Arial"/>
          <w:b/>
          <w:sz w:val="22"/>
        </w:rPr>
      </w:pPr>
    </w:p>
    <w:p w:rsidR="00796DEA" w:rsidRPr="00346D56" w:rsidRDefault="00796DEA" w:rsidP="00796DEA">
      <w:pPr>
        <w:pStyle w:val="berschrift1"/>
        <w:rPr>
          <w:rFonts w:ascii="Arial" w:hAnsi="Arial" w:cs="Arial"/>
          <w:b/>
        </w:rPr>
      </w:pPr>
      <w:r w:rsidRPr="00346D56">
        <w:rPr>
          <w:rFonts w:ascii="Arial" w:hAnsi="Arial" w:cs="Arial"/>
          <w:b/>
        </w:rPr>
        <w:t>Bekanntmachunq</w:t>
      </w:r>
    </w:p>
    <w:p w:rsidR="00796DEA" w:rsidRPr="001F5F05" w:rsidRDefault="00796DEA" w:rsidP="00796DEA">
      <w:pPr>
        <w:spacing w:after="170"/>
        <w:ind w:left="7" w:right="107"/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Die</w:t>
      </w:r>
      <w:r w:rsidRPr="001F5F05">
        <w:rPr>
          <w:rFonts w:ascii="Arial" w:hAnsi="Arial" w:cs="Arial"/>
          <w:color w:val="auto"/>
          <w:szCs w:val="24"/>
        </w:rPr>
        <w:t xml:space="preserve"> Innwerk AG, Schulstr. 2, 84533 Stammham, </w:t>
      </w:r>
      <w:r w:rsidRPr="001F5F05">
        <w:rPr>
          <w:rFonts w:ascii="Arial" w:hAnsi="Arial" w:cs="Arial"/>
          <w:szCs w:val="24"/>
        </w:rPr>
        <w:t>hat für das Innkraftwerk Ering-Frauenstein (Inn-km 48,025)</w:t>
      </w:r>
      <w:r>
        <w:rPr>
          <w:rFonts w:ascii="Arial" w:hAnsi="Arial" w:cs="Arial"/>
          <w:szCs w:val="24"/>
        </w:rPr>
        <w:t xml:space="preserve"> mit Antrag vom 30.05.2016</w:t>
      </w:r>
      <w:r w:rsidRPr="001F5F05">
        <w:rPr>
          <w:rFonts w:ascii="Arial" w:hAnsi="Arial" w:cs="Arial"/>
          <w:szCs w:val="24"/>
        </w:rPr>
        <w:t xml:space="preserve"> sowie den </w:t>
      </w:r>
      <w:r>
        <w:rPr>
          <w:rFonts w:ascii="Arial" w:hAnsi="Arial" w:cs="Arial"/>
          <w:szCs w:val="24"/>
        </w:rPr>
        <w:t xml:space="preserve">aktualisierten </w:t>
      </w:r>
      <w:r w:rsidRPr="001F5F05">
        <w:rPr>
          <w:rFonts w:ascii="Arial" w:hAnsi="Arial" w:cs="Arial"/>
          <w:szCs w:val="24"/>
        </w:rPr>
        <w:t>Antragsunterlagen vom 18.05.2022</w:t>
      </w:r>
      <w:r>
        <w:rPr>
          <w:rFonts w:ascii="Arial" w:hAnsi="Arial" w:cs="Arial"/>
          <w:szCs w:val="24"/>
        </w:rPr>
        <w:t xml:space="preserve">, </w:t>
      </w:r>
      <w:r w:rsidRPr="00CB1AA1">
        <w:rPr>
          <w:rFonts w:ascii="Arial" w:hAnsi="Arial" w:cs="Arial"/>
          <w:szCs w:val="24"/>
        </w:rPr>
        <w:t>vorgelegt am 20.10.2022</w:t>
      </w:r>
      <w:r>
        <w:rPr>
          <w:rFonts w:ascii="Arial" w:hAnsi="Arial" w:cs="Arial"/>
          <w:szCs w:val="24"/>
        </w:rPr>
        <w:t>,</w:t>
      </w:r>
      <w:r w:rsidRPr="00CB1AA1">
        <w:rPr>
          <w:rFonts w:ascii="Arial" w:hAnsi="Arial" w:cs="Arial"/>
          <w:szCs w:val="24"/>
        </w:rPr>
        <w:t xml:space="preserve"> gemäß</w:t>
      </w:r>
      <w:r w:rsidRPr="001F5F05">
        <w:rPr>
          <w:rFonts w:ascii="Arial" w:hAnsi="Arial" w:cs="Arial"/>
          <w:szCs w:val="24"/>
        </w:rPr>
        <w:t xml:space="preserve"> den wasserrechtlichen Bestimmungen beim Landratsamt Rottal-Inn </w:t>
      </w:r>
      <w:r>
        <w:rPr>
          <w:rFonts w:ascii="Arial" w:hAnsi="Arial" w:cs="Arial"/>
          <w:szCs w:val="24"/>
        </w:rPr>
        <w:t>die Zulassung des</w:t>
      </w:r>
      <w:r w:rsidRPr="001F5F05">
        <w:rPr>
          <w:rFonts w:ascii="Arial" w:hAnsi="Arial" w:cs="Arial"/>
          <w:szCs w:val="24"/>
        </w:rPr>
        <w:t xml:space="preserve"> Weiterbetrieb</w:t>
      </w:r>
      <w:r>
        <w:rPr>
          <w:rFonts w:ascii="Arial" w:hAnsi="Arial" w:cs="Arial"/>
          <w:szCs w:val="24"/>
        </w:rPr>
        <w:t>s mit Bewilligung und</w:t>
      </w:r>
      <w:r w:rsidRPr="001F5F05">
        <w:rPr>
          <w:rFonts w:ascii="Arial" w:hAnsi="Arial" w:cs="Arial"/>
          <w:szCs w:val="24"/>
        </w:rPr>
        <w:t xml:space="preserve"> gehobener Erlaubnis der damit verbundenen Gewässerbenutzungen beantragt. Für das Vorhaben besteht eine Verpflichtung zur Durchführung einer Umweltverträglichkeitsprüfung gemäß § 5 </w:t>
      </w:r>
      <w:bookmarkStart w:id="0" w:name="_GoBack"/>
      <w:bookmarkEnd w:id="0"/>
      <w:r w:rsidRPr="001F5F05">
        <w:rPr>
          <w:rFonts w:ascii="Arial" w:hAnsi="Arial" w:cs="Arial"/>
          <w:szCs w:val="24"/>
        </w:rPr>
        <w:t>des Gesetzes über die Umweltverträglichkeitsprüfung (UVPG).</w:t>
      </w:r>
      <w:r w:rsidRPr="005503BA">
        <w:t xml:space="preserve"> </w:t>
      </w:r>
      <w:r w:rsidRPr="00EC3126">
        <w:rPr>
          <w:rFonts w:ascii="Arial" w:hAnsi="Arial" w:cs="Arial"/>
        </w:rPr>
        <w:t>Eine</w:t>
      </w:r>
      <w:r>
        <w:t xml:space="preserve"> </w:t>
      </w:r>
      <w:r w:rsidRPr="00EC3126">
        <w:rPr>
          <w:rFonts w:ascii="Arial" w:hAnsi="Arial" w:cs="Arial"/>
        </w:rPr>
        <w:t>g</w:t>
      </w:r>
      <w:r w:rsidRPr="00EC3126">
        <w:rPr>
          <w:rFonts w:ascii="Arial" w:hAnsi="Arial" w:cs="Arial"/>
          <w:szCs w:val="24"/>
        </w:rPr>
        <w:t>renzüberschreitende</w:t>
      </w:r>
      <w:r w:rsidRPr="005503BA">
        <w:rPr>
          <w:rFonts w:ascii="Arial" w:hAnsi="Arial" w:cs="Arial"/>
          <w:szCs w:val="24"/>
        </w:rPr>
        <w:t xml:space="preserve"> Behörden- und Öffentlichkeit</w:t>
      </w:r>
      <w:r>
        <w:rPr>
          <w:rFonts w:ascii="Arial" w:hAnsi="Arial" w:cs="Arial"/>
          <w:szCs w:val="24"/>
        </w:rPr>
        <w:t>sbeteiligung in der Republik Ös</w:t>
      </w:r>
      <w:r w:rsidRPr="005503BA">
        <w:rPr>
          <w:rFonts w:ascii="Arial" w:hAnsi="Arial" w:cs="Arial"/>
          <w:szCs w:val="24"/>
        </w:rPr>
        <w:t xml:space="preserve">terreich nach den §§ </w:t>
      </w:r>
      <w:r>
        <w:rPr>
          <w:rFonts w:ascii="Arial" w:hAnsi="Arial" w:cs="Arial"/>
          <w:szCs w:val="24"/>
        </w:rPr>
        <w:t xml:space="preserve">55 ff </w:t>
      </w:r>
      <w:r w:rsidRPr="005503BA">
        <w:rPr>
          <w:rFonts w:ascii="Arial" w:hAnsi="Arial" w:cs="Arial"/>
          <w:szCs w:val="24"/>
        </w:rPr>
        <w:t>UVPG wird durchgeführt.</w:t>
      </w:r>
    </w:p>
    <w:p w:rsidR="00796DEA" w:rsidRPr="001F5F05" w:rsidRDefault="00796DEA" w:rsidP="00796DEA">
      <w:pPr>
        <w:spacing w:after="215"/>
        <w:ind w:left="7" w:right="107"/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Die beantragten Gewässerbenutzungen umfassen im Wesentlichen:</w:t>
      </w:r>
    </w:p>
    <w:p w:rsidR="00796DEA" w:rsidRPr="001F5F05" w:rsidRDefault="00796DEA" w:rsidP="00796DEA">
      <w:pPr>
        <w:ind w:left="284" w:right="-23"/>
        <w:jc w:val="left"/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1. A</w:t>
      </w:r>
      <w:r w:rsidRPr="001F5F05">
        <w:rPr>
          <w:rFonts w:ascii="Arial" w:hAnsi="Arial" w:cs="Arial"/>
          <w:szCs w:val="24"/>
          <w:shd w:val="clear" w:color="auto" w:fill="FFFFFF"/>
        </w:rPr>
        <w:t>ufstauen des Inn an der bestehenden Wehranlage des Innkraftwerks Ering-        Frauenstein (Inn-km 48,025) auf das Stauziel 336,20 m ü. NN (je</w:t>
      </w:r>
      <w:r w:rsidRPr="001F5F05">
        <w:rPr>
          <w:rFonts w:ascii="Arial" w:hAnsi="Arial" w:cs="Arial"/>
          <w:szCs w:val="24"/>
          <w:shd w:val="clear" w:color="auto" w:fill="FFFFFF"/>
        </w:rPr>
        <w:softHyphen/>
        <w:t>weils altes Höhensystem),</w:t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</w:rPr>
      </w:pP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2.  Ableiten von Wasser bis zu 1.040 m³/s aus dem Inn im Oberwasser des Innkraftwerks Ering-Frauenstein zur energetischen Nutzung des Was</w:t>
      </w:r>
      <w:r w:rsidRPr="001F5F05">
        <w:rPr>
          <w:rFonts w:ascii="Arial" w:hAnsi="Arial" w:cs="Arial"/>
          <w:szCs w:val="24"/>
          <w:shd w:val="clear" w:color="auto" w:fill="FFFFFF"/>
        </w:rPr>
        <w:softHyphen/>
        <w:t>sers in Turbinen,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3.  Ableiten von Wasser bis zu 300 l/s aus dem Inn in die bestehende (his</w:t>
      </w:r>
      <w:r w:rsidRPr="001F5F05">
        <w:rPr>
          <w:rFonts w:ascii="Arial" w:hAnsi="Arial" w:cs="Arial"/>
          <w:szCs w:val="24"/>
          <w:shd w:val="clear" w:color="auto" w:fill="FFFFFF"/>
        </w:rPr>
        <w:softHyphen/>
        <w:t>torische) Fischaufstiegsanlage,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4.  Einleiten der abgeleiteten Wassermenge in den Inn im Unterwasser des Innkraftwerks Ering-Frauenstein,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5.  Ableiten von Wasser insgesamt bis zu 1.250 l/s aus dem landseitigen Sickergraben am Pumpwerk Simbach und anschließendes Einleiten in den Inn,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6.  Ableiten von Wasser bis zu 2</w:t>
      </w:r>
      <w:r>
        <w:rPr>
          <w:rFonts w:ascii="Arial" w:hAnsi="Arial" w:cs="Arial"/>
          <w:szCs w:val="24"/>
          <w:shd w:val="clear" w:color="auto" w:fill="FFFFFF"/>
        </w:rPr>
        <w:t>.</w:t>
      </w:r>
      <w:r w:rsidRPr="001F5F05">
        <w:rPr>
          <w:rFonts w:ascii="Arial" w:hAnsi="Arial" w:cs="Arial"/>
          <w:szCs w:val="24"/>
          <w:shd w:val="clear" w:color="auto" w:fill="FFFFFF"/>
        </w:rPr>
        <w:t>350 l/s aus dem landseitigen Sickergraben am Pumpwerk Erlach und anschließendes Einleiten in den Inn.</w:t>
      </w:r>
    </w:p>
    <w:p w:rsidR="00796DEA" w:rsidRPr="001F5F05" w:rsidRDefault="00796DEA" w:rsidP="00796DEA">
      <w:pPr>
        <w:ind w:left="0" w:firstLine="0"/>
        <w:rPr>
          <w:rFonts w:cs="Arial"/>
          <w:szCs w:val="24"/>
          <w:shd w:val="clear" w:color="auto" w:fill="FFFFFF"/>
        </w:rPr>
      </w:pPr>
    </w:p>
    <w:p w:rsidR="00796DEA" w:rsidRDefault="00796DEA" w:rsidP="00796DEA">
      <w:pPr>
        <w:ind w:left="0" w:firstLine="0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Für die beim Weiterbetrieb des Innkraftwerks Ering-Frauenstein sonstigen anfallen</w:t>
      </w:r>
      <w:r>
        <w:rPr>
          <w:rFonts w:ascii="Arial" w:hAnsi="Arial" w:cs="Arial"/>
          <w:szCs w:val="24"/>
          <w:shd w:val="clear" w:color="auto" w:fill="FFFFFF"/>
        </w:rPr>
        <w:t>-</w:t>
      </w:r>
      <w:r w:rsidRPr="001F5F05">
        <w:rPr>
          <w:rFonts w:ascii="Arial" w:hAnsi="Arial" w:cs="Arial"/>
          <w:szCs w:val="24"/>
          <w:shd w:val="clear" w:color="auto" w:fill="FFFFFF"/>
        </w:rPr>
        <w:t xml:space="preserve">den dauerhaften Gewässerbenutzungen wird eine gehobene Erlaubnis nach §§ 15, 10 Wasserhaushaltsgesetz (WHG) für einen Zeitraum von weiteren 90 Jahren beantragt. </w:t>
      </w:r>
      <w:r w:rsidRPr="001F5F05">
        <w:rPr>
          <w:rFonts w:ascii="Arial" w:hAnsi="Arial" w:cs="Arial"/>
          <w:szCs w:val="24"/>
          <w:shd w:val="clear" w:color="auto" w:fill="FFFFFF"/>
        </w:rPr>
        <w:lastRenderedPageBreak/>
        <w:t>Inhalte und Laufzeit</w:t>
      </w:r>
      <w:r>
        <w:rPr>
          <w:rFonts w:ascii="Arial" w:hAnsi="Arial" w:cs="Arial"/>
          <w:szCs w:val="24"/>
          <w:shd w:val="clear" w:color="auto" w:fill="FFFFFF"/>
        </w:rPr>
        <w:t xml:space="preserve"> im österreichischen und deutschen Antragsverfahren</w:t>
      </w:r>
      <w:r w:rsidRPr="001F5F05">
        <w:rPr>
          <w:rFonts w:ascii="Arial" w:hAnsi="Arial" w:cs="Arial"/>
          <w:szCs w:val="24"/>
          <w:shd w:val="clear" w:color="auto" w:fill="FFFFFF"/>
        </w:rPr>
        <w:t xml:space="preserve"> sind, in Anlehnung an die österreichische Regelung in § 21 W</w:t>
      </w:r>
      <w:r>
        <w:rPr>
          <w:rFonts w:ascii="Arial" w:hAnsi="Arial" w:cs="Arial"/>
          <w:szCs w:val="24"/>
          <w:shd w:val="clear" w:color="auto" w:fill="FFFFFF"/>
        </w:rPr>
        <w:t>asserrechtsgesetz (W</w:t>
      </w:r>
      <w:r w:rsidRPr="001F5F05">
        <w:rPr>
          <w:rFonts w:ascii="Arial" w:hAnsi="Arial" w:cs="Arial"/>
          <w:szCs w:val="24"/>
          <w:shd w:val="clear" w:color="auto" w:fill="FFFFFF"/>
        </w:rPr>
        <w:t>RG</w:t>
      </w:r>
      <w:r>
        <w:rPr>
          <w:rFonts w:ascii="Arial" w:hAnsi="Arial" w:cs="Arial"/>
          <w:szCs w:val="24"/>
          <w:shd w:val="clear" w:color="auto" w:fill="FFFFFF"/>
        </w:rPr>
        <w:t>)</w:t>
      </w:r>
      <w:r w:rsidRPr="001F5F05">
        <w:rPr>
          <w:rFonts w:ascii="Arial" w:hAnsi="Arial" w:cs="Arial"/>
          <w:szCs w:val="24"/>
          <w:shd w:val="clear" w:color="auto" w:fill="FFFFFF"/>
        </w:rPr>
        <w:t>, gleichlautend.</w:t>
      </w:r>
    </w:p>
    <w:p w:rsidR="00796DEA" w:rsidRPr="001F5F05" w:rsidRDefault="00796DEA" w:rsidP="00796DEA">
      <w:pPr>
        <w:ind w:left="0" w:firstLine="0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Die vorgelegten Unterlagen beziehen sich sowohl auf die auf österreichischem wie auf deutschem Staatsgebiet liegenden Anlagenteile.</w:t>
      </w:r>
    </w:p>
    <w:p w:rsidR="00796DEA" w:rsidRPr="001F5F05" w:rsidRDefault="00796DEA" w:rsidP="00796DEA">
      <w:pPr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Neuerrichtungen von Bauwerken oder Sanierungen von Anlagenteilen sind für den Weiterbetrieb des Innkraftwerkes Ering-Frauenstein im Rahmen des gegenständlichen Verfahrens nicht erforderlich oder beantragt.</w:t>
      </w:r>
    </w:p>
    <w:p w:rsidR="00796DEA" w:rsidRDefault="00796DEA" w:rsidP="00796DEA">
      <w:pPr>
        <w:ind w:left="0" w:right="107" w:firstLine="0"/>
        <w:rPr>
          <w:rFonts w:ascii="Arial" w:hAnsi="Arial" w:cs="Arial"/>
        </w:rPr>
      </w:pPr>
    </w:p>
    <w:p w:rsidR="00796DEA" w:rsidRPr="00692449" w:rsidRDefault="00796DEA" w:rsidP="00796DEA">
      <w:pPr>
        <w:spacing w:after="164"/>
        <w:ind w:left="7" w:right="107"/>
        <w:rPr>
          <w:rFonts w:ascii="Arial" w:hAnsi="Arial" w:cs="Arial"/>
        </w:rPr>
      </w:pPr>
      <w:r w:rsidRPr="00FB7151">
        <w:rPr>
          <w:rFonts w:ascii="Arial" w:hAnsi="Arial" w:cs="Arial"/>
        </w:rPr>
        <w:t xml:space="preserve">Die Antragsunterlagen </w:t>
      </w:r>
      <w:r>
        <w:rPr>
          <w:rFonts w:ascii="Arial" w:hAnsi="Arial" w:cs="Arial"/>
        </w:rPr>
        <w:t xml:space="preserve">(12 </w:t>
      </w:r>
      <w:r w:rsidRPr="00FB7151">
        <w:rPr>
          <w:rFonts w:ascii="Arial" w:hAnsi="Arial" w:cs="Arial"/>
        </w:rPr>
        <w:t>Ordner),</w:t>
      </w:r>
      <w:r w:rsidRPr="00692449">
        <w:rPr>
          <w:rFonts w:ascii="Arial" w:hAnsi="Arial" w:cs="Arial"/>
        </w:rPr>
        <w:t xml:space="preserve"> bestehend aus</w:t>
      </w:r>
      <w:r>
        <w:rPr>
          <w:rFonts w:ascii="Arial" w:hAnsi="Arial" w:cs="Arial"/>
        </w:rPr>
        <w:t xml:space="preserve"> folgenden Anlagen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Antrag,</w:t>
      </w:r>
    </w:p>
    <w:p w:rsidR="00796DEA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Erläuter</w:t>
      </w:r>
      <w:r>
        <w:rPr>
          <w:rFonts w:ascii="Arial" w:hAnsi="Arial" w:cs="Arial"/>
        </w:rPr>
        <w:t>ungsbericht,</w:t>
      </w:r>
    </w:p>
    <w:p w:rsidR="00796DEA" w:rsidRPr="008A422F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8A422F">
        <w:rPr>
          <w:rFonts w:ascii="Arial" w:hAnsi="Arial" w:cs="Arial"/>
        </w:rPr>
        <w:t>Allgemeine Antragsunterlagen</w:t>
      </w:r>
      <w:r>
        <w:rPr>
          <w:rFonts w:ascii="Arial" w:hAnsi="Arial" w:cs="Arial"/>
        </w:rPr>
        <w:t>, u.a. einschließlich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umfassender Anlagenbeschreibung (Lagepläne, Bestandspläne, Quer- und Horizontalschnitte)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Umweltverträglichkeitsstudie (UVS)</w:t>
      </w:r>
      <w:r w:rsidRPr="008A422F">
        <w:rPr>
          <w:rFonts w:ascii="Arial" w:hAnsi="Arial" w:cs="Arial"/>
        </w:rPr>
        <w:t xml:space="preserve"> </w:t>
      </w:r>
    </w:p>
    <w:p w:rsidR="00796DEA" w:rsidRPr="008A422F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naturschutzfachliche Unterlagen (Schutzgebiete)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FFH-/SPA-Verträglichkeitsuntersuchung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Angaben zu speziellen artenschutzrechtlichen Prüfung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Landschaftspflegerischer Begleitplan</w:t>
      </w:r>
    </w:p>
    <w:p w:rsidR="00796DEA" w:rsidRPr="008A422F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Gutachten naturschutzfachlich optimierter Weiterbetrieb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gewässerökologische Unterlagen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Bericht Grundwasserverhältnisse im Stauraum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Schalltechnische Untersuchung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Bericht zum umgesetzten Projekt „Durchgängigkeit und Lebensraum“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Berichte zu den Dammanpassungen des Eringer Damms sowie des Staudamms Simbach (Hochwasserschutz Simbach am Inn)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Rechtsverhältnisse</w:t>
      </w:r>
    </w:p>
    <w:p w:rsidR="00796DEA" w:rsidRPr="008A422F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8A422F">
        <w:rPr>
          <w:rFonts w:ascii="Arial" w:hAnsi="Arial" w:cs="Arial"/>
        </w:rPr>
        <w:t>Unterlagen zur vertieften Überprüfung</w:t>
      </w:r>
    </w:p>
    <w:p w:rsidR="00796DEA" w:rsidRPr="00692449" w:rsidRDefault="00796DEA" w:rsidP="00796DEA">
      <w:pPr>
        <w:spacing w:after="430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werden in der in der Zeit</w:t>
      </w:r>
    </w:p>
    <w:p w:rsidR="00796DEA" w:rsidRPr="00AA256C" w:rsidRDefault="00E72EFE" w:rsidP="00796DEA">
      <w:pPr>
        <w:spacing w:after="158" w:line="259" w:lineRule="auto"/>
        <w:ind w:left="0" w:right="108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vom 04.11.2022 bis 05.12.2022</w:t>
      </w:r>
    </w:p>
    <w:p w:rsidR="00796DEA" w:rsidRDefault="00E72EFE" w:rsidP="00796DEA">
      <w:pPr>
        <w:ind w:left="7" w:right="107"/>
        <w:rPr>
          <w:rFonts w:ascii="Arial" w:hAnsi="Arial" w:cs="Arial"/>
        </w:rPr>
      </w:pPr>
      <w:r>
        <w:rPr>
          <w:rFonts w:ascii="Arial" w:hAnsi="Arial" w:cs="Arial"/>
        </w:rPr>
        <w:t>bei der Stadst Simbach a. Inn, Innstr. 14, 84359 Simbach a. Inn, Zimmer 204</w:t>
      </w:r>
      <w:r w:rsidR="00796DEA">
        <w:rPr>
          <w:rFonts w:ascii="Arial" w:hAnsi="Arial" w:cs="Arial"/>
        </w:rPr>
        <w:t xml:space="preserve"> </w:t>
      </w:r>
      <w:r w:rsidR="00796DEA" w:rsidRPr="00AA256C">
        <w:rPr>
          <w:rFonts w:ascii="Arial" w:hAnsi="Arial" w:cs="Arial"/>
        </w:rPr>
        <w:t>wä</w:t>
      </w:r>
      <w:r w:rsidR="00796DEA" w:rsidRPr="00692449">
        <w:rPr>
          <w:rFonts w:ascii="Arial" w:hAnsi="Arial" w:cs="Arial"/>
        </w:rPr>
        <w:t>hrend der Dienststunden zur Einsicht ausgelegt.</w:t>
      </w:r>
    </w:p>
    <w:p w:rsidR="00796DEA" w:rsidRPr="00AA256C" w:rsidRDefault="00796DEA" w:rsidP="00796DEA">
      <w:pPr>
        <w:ind w:left="7" w:right="107"/>
        <w:rPr>
          <w:rFonts w:ascii="Arial" w:hAnsi="Arial" w:cs="Arial"/>
        </w:rPr>
      </w:pPr>
    </w:p>
    <w:p w:rsidR="00796DEA" w:rsidRPr="00692449" w:rsidRDefault="00796DEA" w:rsidP="00796DEA">
      <w:pPr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Diese Bekanntmachung und die auszulegenden Unterlagen werden außerdem auf der</w:t>
      </w:r>
    </w:p>
    <w:p w:rsidR="00796DEA" w:rsidRDefault="00796DEA" w:rsidP="00796DEA">
      <w:pPr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Internetseite des Landratsamtes Rottal-Inn unter </w:t>
      </w:r>
      <w:r>
        <w:rPr>
          <w:rFonts w:ascii="Arial" w:hAnsi="Arial" w:cs="Arial"/>
        </w:rPr>
        <w:t>folgenden Links veröffentlicht:</w:t>
      </w:r>
    </w:p>
    <w:p w:rsidR="00796DEA" w:rsidRPr="00EB33D2" w:rsidRDefault="00796DEA" w:rsidP="00796DEA">
      <w:pPr>
        <w:ind w:left="7" w:right="107"/>
        <w:rPr>
          <w:rFonts w:ascii="Arial" w:hAnsi="Arial" w:cs="Arial"/>
        </w:rPr>
      </w:pPr>
    </w:p>
    <w:p w:rsidR="00796DEA" w:rsidRPr="00EB33D2" w:rsidRDefault="0063254A" w:rsidP="00796DEA">
      <w:pPr>
        <w:jc w:val="center"/>
        <w:rPr>
          <w:rFonts w:ascii="Arial" w:hAnsi="Arial" w:cs="Arial"/>
          <w:color w:val="auto"/>
        </w:rPr>
      </w:pPr>
      <w:hyperlink r:id="rId7" w:history="1">
        <w:r w:rsidR="00796DEA" w:rsidRPr="00EB33D2">
          <w:rPr>
            <w:rStyle w:val="Hyperlink"/>
            <w:rFonts w:ascii="Arial" w:hAnsi="Arial" w:cs="Arial"/>
            <w:color w:val="auto"/>
          </w:rPr>
          <w:t>https://www.rottal-inn.de/landkreis-region/amtliche-bekanntmachungen/                                         weiterbetrieb-innkraftwerk-ering-frauenstein/</w:t>
        </w:r>
      </w:hyperlink>
    </w:p>
    <w:p w:rsidR="00796DEA" w:rsidRPr="00EB33D2" w:rsidRDefault="00796DEA" w:rsidP="00796DEA">
      <w:pPr>
        <w:jc w:val="center"/>
        <w:rPr>
          <w:rFonts w:ascii="Arial" w:hAnsi="Arial" w:cs="Arial"/>
          <w:color w:val="auto"/>
        </w:rPr>
      </w:pPr>
    </w:p>
    <w:p w:rsidR="00796DEA" w:rsidRPr="00EB33D2" w:rsidRDefault="00796DEA" w:rsidP="00796DEA">
      <w:pPr>
        <w:jc w:val="center"/>
        <w:rPr>
          <w:rFonts w:ascii="Arial" w:hAnsi="Arial" w:cs="Arial"/>
          <w:color w:val="auto"/>
        </w:rPr>
      </w:pPr>
      <w:r w:rsidRPr="00EB33D2">
        <w:rPr>
          <w:rFonts w:ascii="Arial" w:hAnsi="Arial" w:cs="Arial"/>
          <w:color w:val="auto"/>
        </w:rPr>
        <w:t xml:space="preserve">und </w:t>
      </w:r>
    </w:p>
    <w:p w:rsidR="00796DEA" w:rsidRPr="00EB33D2" w:rsidRDefault="00796DEA" w:rsidP="00796DEA">
      <w:pPr>
        <w:jc w:val="center"/>
        <w:rPr>
          <w:rFonts w:ascii="Arial" w:hAnsi="Arial" w:cs="Arial"/>
          <w:color w:val="auto"/>
        </w:rPr>
      </w:pPr>
    </w:p>
    <w:p w:rsidR="00796DEA" w:rsidRPr="00796DEA" w:rsidRDefault="00796DEA" w:rsidP="00796DEA">
      <w:pPr>
        <w:ind w:left="1418" w:firstLine="709"/>
        <w:rPr>
          <w:rFonts w:ascii="Arial" w:hAnsi="Arial" w:cs="Arial"/>
          <w:color w:val="auto"/>
          <w:u w:val="single"/>
        </w:rPr>
      </w:pPr>
      <w:r w:rsidRPr="00F66EFD">
        <w:rPr>
          <w:rFonts w:ascii="Arial" w:hAnsi="Arial" w:cs="Arial"/>
          <w:color w:val="auto"/>
          <w:u w:val="single"/>
        </w:rPr>
        <w:t xml:space="preserve">www.rottal-inn.de/weiterbetrieb-innkraftwerk </w:t>
      </w:r>
    </w:p>
    <w:p w:rsidR="00796DEA" w:rsidRDefault="00796DEA" w:rsidP="00796DEA">
      <w:pPr>
        <w:spacing w:after="138"/>
        <w:ind w:left="0" w:right="107" w:firstLine="0"/>
        <w:rPr>
          <w:rFonts w:ascii="Arial" w:hAnsi="Arial" w:cs="Arial"/>
        </w:rPr>
      </w:pPr>
      <w:r w:rsidRPr="00F66EFD">
        <w:rPr>
          <w:rFonts w:ascii="Arial" w:hAnsi="Arial" w:cs="Arial"/>
        </w:rPr>
        <w:lastRenderedPageBreak/>
        <w:t>Außerdem werden der Inhalt d</w:t>
      </w:r>
      <w:r w:rsidR="006C5AF7">
        <w:rPr>
          <w:rFonts w:ascii="Arial" w:hAnsi="Arial" w:cs="Arial"/>
        </w:rPr>
        <w:t>er Bekanntmachung und die nach §</w:t>
      </w:r>
      <w:r w:rsidRPr="00F66EFD">
        <w:rPr>
          <w:rFonts w:ascii="Arial" w:hAnsi="Arial" w:cs="Arial"/>
        </w:rPr>
        <w:t xml:space="preserve"> 19 Abs. 2 Satz 1 Nummer 1 und 2 UVPG genannten Unterlagen über das Internetportal </w:t>
      </w:r>
    </w:p>
    <w:p w:rsidR="00796DEA" w:rsidRDefault="00796DEA" w:rsidP="00796DEA">
      <w:pPr>
        <w:spacing w:after="138"/>
        <w:ind w:left="0" w:right="107" w:firstLine="0"/>
        <w:jc w:val="center"/>
        <w:rPr>
          <w:rFonts w:ascii="Arial" w:hAnsi="Arial" w:cs="Arial"/>
        </w:rPr>
      </w:pPr>
      <w:r w:rsidRPr="00F66EFD">
        <w:rPr>
          <w:rFonts w:ascii="Arial" w:hAnsi="Arial" w:cs="Arial"/>
          <w:u w:val="single"/>
        </w:rPr>
        <w:t>www.uvp-verbund.de</w:t>
      </w:r>
      <w:r w:rsidRPr="00F66EFD">
        <w:rPr>
          <w:rFonts w:ascii="Arial" w:hAnsi="Arial" w:cs="Arial"/>
        </w:rPr>
        <w:t xml:space="preserve"> u</w:t>
      </w:r>
      <w:r w:rsidR="0080212E">
        <w:rPr>
          <w:rFonts w:ascii="Arial" w:hAnsi="Arial" w:cs="Arial"/>
        </w:rPr>
        <w:t>nter dem Suchbegriff „</w:t>
      </w:r>
      <w:r w:rsidR="00CC65E3">
        <w:rPr>
          <w:rFonts w:ascii="Arial" w:hAnsi="Arial" w:cs="Arial"/>
        </w:rPr>
        <w:t>Innkraftwerk</w:t>
      </w:r>
      <w:r w:rsidR="0080212E">
        <w:rPr>
          <w:rFonts w:ascii="Arial" w:hAnsi="Arial" w:cs="Arial"/>
        </w:rPr>
        <w:t xml:space="preserve"> Ering-Frauenstein</w:t>
      </w:r>
      <w:r w:rsidRPr="00F66EFD">
        <w:rPr>
          <w:rFonts w:ascii="Arial" w:hAnsi="Arial" w:cs="Arial"/>
        </w:rPr>
        <w:t>“</w:t>
      </w:r>
    </w:p>
    <w:p w:rsidR="00796DEA" w:rsidRDefault="00796DEA" w:rsidP="00796DEA">
      <w:pPr>
        <w:spacing w:after="138"/>
        <w:ind w:left="0" w:right="107" w:firstLine="0"/>
        <w:rPr>
          <w:rFonts w:ascii="Arial" w:hAnsi="Arial" w:cs="Arial"/>
        </w:rPr>
      </w:pPr>
      <w:r w:rsidRPr="00F66EFD">
        <w:rPr>
          <w:rFonts w:ascii="Arial" w:hAnsi="Arial" w:cs="Arial"/>
        </w:rPr>
        <w:t>zugänglich gemacht (§ 20 Abs. 2 Satz 1 UVPG).</w:t>
      </w:r>
    </w:p>
    <w:p w:rsidR="00796DEA" w:rsidRPr="00F66EFD" w:rsidRDefault="00796DEA" w:rsidP="00796DEA">
      <w:pPr>
        <w:spacing w:after="138"/>
        <w:ind w:left="0" w:right="107" w:firstLine="0"/>
        <w:rPr>
          <w:rFonts w:ascii="Arial" w:hAnsi="Arial" w:cs="Arial"/>
        </w:rPr>
      </w:pPr>
    </w:p>
    <w:p w:rsidR="00796DEA" w:rsidRPr="00692449" w:rsidRDefault="00796DEA" w:rsidP="00796DEA">
      <w:pPr>
        <w:spacing w:after="138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Maßgeblich ist jedoch der Inhalt der zur Einsicht ausgelegten Unterlagen (Art. 27a Bayerisches Verwaltungsverfahrensgesetz </w:t>
      </w:r>
      <w:r>
        <w:rPr>
          <w:rFonts w:ascii="Arial" w:hAnsi="Arial" w:cs="Arial"/>
        </w:rPr>
        <w:t>–</w:t>
      </w:r>
      <w:r w:rsidRPr="00692449">
        <w:rPr>
          <w:rFonts w:ascii="Arial" w:hAnsi="Arial" w:cs="Arial"/>
        </w:rPr>
        <w:t xml:space="preserve"> BayVwVfG</w:t>
      </w:r>
      <w:r>
        <w:rPr>
          <w:rFonts w:ascii="Arial" w:hAnsi="Arial" w:cs="Arial"/>
        </w:rPr>
        <w:t>, § 20 Abs. 2 Satz 2 UVPG</w:t>
      </w:r>
      <w:r w:rsidRPr="00692449">
        <w:rPr>
          <w:rFonts w:ascii="Arial" w:hAnsi="Arial" w:cs="Arial"/>
        </w:rPr>
        <w:t>).</w:t>
      </w:r>
    </w:p>
    <w:p w:rsidR="00796DEA" w:rsidRPr="00692449" w:rsidRDefault="00796DEA" w:rsidP="00796DEA">
      <w:pPr>
        <w:spacing w:after="152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Jeder, dessen Belange durch das Vorhaben berührt werden,</w:t>
      </w:r>
      <w:r>
        <w:rPr>
          <w:rFonts w:ascii="Arial" w:hAnsi="Arial" w:cs="Arial"/>
        </w:rPr>
        <w:t xml:space="preserve"> kann bis einen Monat </w:t>
      </w:r>
      <w:r w:rsidRPr="00692449">
        <w:rPr>
          <w:rFonts w:ascii="Arial" w:hAnsi="Arial" w:cs="Arial"/>
        </w:rPr>
        <w:t xml:space="preserve">nach Ablauf der Auslegungsfrist </w:t>
      </w:r>
      <w:r>
        <w:rPr>
          <w:rFonts w:ascii="Arial" w:hAnsi="Arial" w:cs="Arial"/>
        </w:rPr>
        <w:t xml:space="preserve">(§ 21 Abs. 2 UVPG) </w:t>
      </w:r>
      <w:r w:rsidRPr="00692449">
        <w:rPr>
          <w:rFonts w:ascii="Arial" w:hAnsi="Arial" w:cs="Arial"/>
        </w:rPr>
        <w:t>schriftlich oder zur Niederschrift beim Landratsamt Rottal-Inn, Ring</w:t>
      </w:r>
      <w:r>
        <w:rPr>
          <w:rFonts w:ascii="Arial" w:hAnsi="Arial" w:cs="Arial"/>
        </w:rPr>
        <w:t xml:space="preserve">str. 4 — 7, 84347 Pfarrkirchen </w:t>
      </w:r>
      <w:r w:rsidRPr="00692449">
        <w:rPr>
          <w:rFonts w:ascii="Arial" w:hAnsi="Arial" w:cs="Arial"/>
        </w:rPr>
        <w:t xml:space="preserve">oder bei der </w:t>
      </w:r>
      <w:r w:rsidR="00E72EFE">
        <w:rPr>
          <w:rFonts w:ascii="Arial" w:hAnsi="Arial" w:cs="Arial"/>
        </w:rPr>
        <w:t xml:space="preserve">Stadt Simbach a. Inn, Innstr. 14, 84359 Simbach a. Inn </w:t>
      </w:r>
      <w:r w:rsidRPr="00692449">
        <w:rPr>
          <w:rFonts w:ascii="Arial" w:hAnsi="Arial" w:cs="Arial"/>
        </w:rPr>
        <w:t>Einwendungen gegen das Vorhaben erheben.</w:t>
      </w:r>
    </w:p>
    <w:p w:rsidR="00796DEA" w:rsidRDefault="00796DEA" w:rsidP="00796DEA">
      <w:pPr>
        <w:spacing w:after="158"/>
        <w:ind w:left="7" w:right="0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Vereinigungen, die aufgrund einer Anerkennung nach anderen Rechtsvorschriften befugt sind, Rechtsbehelfe nach der Verwaltungsgerichtsordnung gegen die Entscheidung nach Art. 74 Bayerisches Verwaltungsverfahrensgesetz einzulegen, können bei den vorgenannten Stellen bis </w:t>
      </w:r>
      <w:r>
        <w:rPr>
          <w:rFonts w:ascii="Arial" w:hAnsi="Arial" w:cs="Arial"/>
        </w:rPr>
        <w:t xml:space="preserve">einen Monat </w:t>
      </w:r>
      <w:r w:rsidRPr="00692449">
        <w:rPr>
          <w:rFonts w:ascii="Arial" w:hAnsi="Arial" w:cs="Arial"/>
        </w:rPr>
        <w:t xml:space="preserve">nach Ablauf der Auslegungsfrist </w:t>
      </w:r>
      <w:r>
        <w:rPr>
          <w:rFonts w:ascii="Arial" w:hAnsi="Arial" w:cs="Arial"/>
        </w:rPr>
        <w:t>Stellungnahmen</w:t>
      </w:r>
      <w:r w:rsidRPr="00692449">
        <w:rPr>
          <w:rFonts w:ascii="Arial" w:hAnsi="Arial" w:cs="Arial"/>
        </w:rPr>
        <w:t xml:space="preserve"> zu dem Vorhaben abgeben.</w:t>
      </w:r>
    </w:p>
    <w:p w:rsidR="00796DEA" w:rsidRPr="00C224A6" w:rsidRDefault="00796DEA" w:rsidP="00796DEA">
      <w:pPr>
        <w:spacing w:after="158"/>
        <w:ind w:left="7" w:right="0"/>
        <w:rPr>
          <w:rFonts w:ascii="Arial" w:hAnsi="Arial" w:cs="Arial"/>
        </w:rPr>
      </w:pPr>
      <w:r w:rsidRPr="00C224A6">
        <w:rPr>
          <w:rFonts w:ascii="Arial" w:hAnsi="Arial" w:cs="Arial"/>
        </w:rPr>
        <w:t>Mit Ablauf der Einwendungsfrist sind alle Einwendungen ausgeschlossen, die nicht auf besonderen privatrechtlichen Titeln beruhen (Art. 73 Abs. 4 Satz 3</w:t>
      </w:r>
      <w:r>
        <w:rPr>
          <w:rFonts w:ascii="Arial" w:hAnsi="Arial" w:cs="Arial"/>
        </w:rPr>
        <w:t xml:space="preserve"> BayVwVfG</w:t>
      </w:r>
      <w:r w:rsidRPr="00C224A6">
        <w:rPr>
          <w:rFonts w:ascii="Arial" w:hAnsi="Arial" w:cs="Arial"/>
        </w:rPr>
        <w:t>, § 21 Abs. 4 Satz 1 UVPG).</w:t>
      </w:r>
    </w:p>
    <w:p w:rsidR="00796DEA" w:rsidRPr="00692449" w:rsidRDefault="00796DEA" w:rsidP="00796DEA">
      <w:pPr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Nach Ablauf der Einwendungsfrist wird das Landratsamt Rottal-Inn die erhobenen Einwendungen, die abgegebenen Stellungnahmen von Vereinigungen und die Stellungnahm</w:t>
      </w:r>
      <w:r>
        <w:rPr>
          <w:rFonts w:ascii="Arial" w:hAnsi="Arial" w:cs="Arial"/>
        </w:rPr>
        <w:t xml:space="preserve">en der Behörden mit der Innwerk </w:t>
      </w:r>
      <w:r w:rsidRPr="00692449">
        <w:rPr>
          <w:rFonts w:ascii="Arial" w:hAnsi="Arial" w:cs="Arial"/>
        </w:rPr>
        <w:t>AG, den Behörden, den Betroffenen sowie denjenigen, die Einwendungen erhoben oder Stellungnahmen abgegeben haben, erörtern (Art. 73 Abs. 6 BayVwVfG). Der Erörterungstermin wird mindestens eine Woche vorher ortsüblich bekannt gemacht. Die Behörden, der Träger des Vorhabens und diejenigen, die Einwendungen erhoben oder Stellungnahmen abgegeben haben, werden vom Erörterungstermin benachrichtigt.</w:t>
      </w:r>
    </w:p>
    <w:p w:rsidR="00796DEA" w:rsidRPr="00692449" w:rsidRDefault="00796DEA" w:rsidP="00796DEA">
      <w:pPr>
        <w:spacing w:after="210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Die Personen, die Einwendungen erhoben haben, oder die Vereinigungen, die Stellungnahmen abgegeben haben, können von dem Erörterungstermin durch öffentliche Bekanntmachung benachrichtigt werden, wenn mehr als 50 Benachrichtigungen vorzunehmen sind.</w:t>
      </w:r>
    </w:p>
    <w:p w:rsidR="00796DEA" w:rsidRPr="00692449" w:rsidRDefault="00796DEA" w:rsidP="00796DEA">
      <w:pPr>
        <w:spacing w:after="220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Bei Ausbleiben eines Beteiligten in dem Erörterungstermin kann auch ohne ihn verhandelt werden.</w:t>
      </w:r>
    </w:p>
    <w:p w:rsidR="00796DEA" w:rsidRPr="00692449" w:rsidRDefault="00796DEA" w:rsidP="00796DEA">
      <w:pPr>
        <w:spacing w:after="229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Durch Einsichtnahme in den Plan, Erhebung von Einwendungen und Stellungnahmen, Teilnahme am Erörterungstermin oder Vertreterbestellung entstehende Aufwendungen werden nicht erstattet.</w:t>
      </w:r>
    </w:p>
    <w:p w:rsidR="00796DEA" w:rsidRPr="00692449" w:rsidRDefault="00796DEA" w:rsidP="00796DEA">
      <w:pPr>
        <w:spacing w:after="165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Über die Einwendungen und Stellungnahmen wird nach Abschluss des Anhörungsverfahrens durch das Landratsamt Rottal-Inn entschieden. Die Zustellung </w:t>
      </w:r>
      <w:r w:rsidRPr="00692449">
        <w:rPr>
          <w:rFonts w:ascii="Arial" w:hAnsi="Arial" w:cs="Arial"/>
        </w:rPr>
        <w:lastRenderedPageBreak/>
        <w:t>der Entscheidung über die Einwendungen kann durch öffentliche Bekanntmachung ersetzt werden, wenn mehr als 50 Zustellungen vorzunehmen sind.</w:t>
      </w:r>
    </w:p>
    <w:p w:rsidR="00796DEA" w:rsidRPr="00692449" w:rsidRDefault="00796DEA" w:rsidP="00796DEA">
      <w:pPr>
        <w:spacing w:after="222"/>
        <w:ind w:left="7" w:right="107" w:firstLine="0"/>
        <w:rPr>
          <w:rFonts w:ascii="Arial" w:hAnsi="Arial" w:cs="Arial"/>
        </w:rPr>
      </w:pPr>
      <w:r w:rsidRPr="00692449">
        <w:rPr>
          <w:rFonts w:ascii="Arial" w:hAnsi="Arial" w:cs="Arial"/>
        </w:rPr>
        <w:t>Da für das Vorhaben eine Pflicht zur Durchführung einer Umweltverträglichkeits</w:t>
      </w:r>
      <w:r>
        <w:rPr>
          <w:rFonts w:ascii="Arial" w:hAnsi="Arial" w:cs="Arial"/>
        </w:rPr>
        <w:softHyphen/>
      </w:r>
      <w:r w:rsidRPr="00692449">
        <w:rPr>
          <w:rFonts w:ascii="Arial" w:hAnsi="Arial" w:cs="Arial"/>
        </w:rPr>
        <w:t>prüfung besteht, wird</w:t>
      </w:r>
      <w:r>
        <w:rPr>
          <w:rFonts w:ascii="Arial" w:hAnsi="Arial" w:cs="Arial"/>
        </w:rPr>
        <w:t xml:space="preserve"> gem. § 19 UVPG</w:t>
      </w:r>
      <w:r w:rsidRPr="00692449">
        <w:rPr>
          <w:rFonts w:ascii="Arial" w:hAnsi="Arial" w:cs="Arial"/>
        </w:rPr>
        <w:t xml:space="preserve"> darauf hingewiesen, dass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die für das Verfahren und für die Entscheidung über die Zulässigkeit des Vorhabens zuständige Behörde das Landratsamt Rottal-Inn ist; dort sind auch weitere relevante Informationen erhältlich und es können Äußerungen oder Fragen während des Verfahrens eingereicht werden,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über die Zulässigkeit des Vorhabens durch wasserr</w:t>
      </w:r>
      <w:r>
        <w:rPr>
          <w:rFonts w:ascii="Arial" w:hAnsi="Arial" w:cs="Arial"/>
        </w:rPr>
        <w:t>echtliche Zulassung (Bewilligung, gehobene</w:t>
      </w:r>
      <w:r w:rsidRPr="00692449">
        <w:rPr>
          <w:rFonts w:ascii="Arial" w:hAnsi="Arial" w:cs="Arial"/>
        </w:rPr>
        <w:t xml:space="preserve"> Erlaubnis) für die Gewässerbenutzungen oder durch ablehnenden Bescheid entschieden wird,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die ausgelegten Planunterlagen die nach § </w:t>
      </w:r>
      <w:r>
        <w:rPr>
          <w:rFonts w:ascii="Arial" w:hAnsi="Arial" w:cs="Arial"/>
        </w:rPr>
        <w:t>1</w:t>
      </w:r>
      <w:r w:rsidRPr="00692449">
        <w:rPr>
          <w:rFonts w:ascii="Arial" w:hAnsi="Arial" w:cs="Arial"/>
        </w:rPr>
        <w:t>6 UVPG notwendigen Unterlagen enthalten und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die Anhörung zu den ausgelegten Planunterlagen auch die Einbeziehung der Öffentlichkeit zu den Umweltauswirkungen des Vorhabens gemäß § </w:t>
      </w:r>
      <w:r>
        <w:rPr>
          <w:rFonts w:ascii="Arial" w:hAnsi="Arial" w:cs="Arial"/>
        </w:rPr>
        <w:t>18 Abs.</w:t>
      </w:r>
      <w:r w:rsidRPr="00692449">
        <w:rPr>
          <w:rFonts w:ascii="Arial" w:hAnsi="Arial" w:cs="Arial"/>
        </w:rPr>
        <w:t xml:space="preserve"> 1 UVPG ist.</w:t>
      </w:r>
    </w:p>
    <w:p w:rsidR="00796DEA" w:rsidRDefault="00796DEA" w:rsidP="00796DEA">
      <w:pPr>
        <w:ind w:left="0" w:firstLine="0"/>
        <w:rPr>
          <w:rFonts w:ascii="Arial" w:hAnsi="Arial" w:cs="Arial"/>
        </w:rPr>
      </w:pPr>
    </w:p>
    <w:p w:rsidR="00796DEA" w:rsidRDefault="00796DEA" w:rsidP="00796DEA">
      <w:pPr>
        <w:rPr>
          <w:rFonts w:ascii="Arial" w:hAnsi="Arial" w:cs="Arial"/>
        </w:rPr>
      </w:pPr>
    </w:p>
    <w:p w:rsidR="00796DEA" w:rsidRPr="00692449" w:rsidRDefault="00796DEA" w:rsidP="00796DEA">
      <w:pPr>
        <w:rPr>
          <w:rFonts w:ascii="Arial" w:hAnsi="Arial" w:cs="Arial"/>
        </w:rPr>
        <w:sectPr w:rsidR="00796DEA" w:rsidRPr="00692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422" w:right="1433" w:bottom="1358" w:left="1296" w:header="720" w:footer="720" w:gutter="0"/>
          <w:cols w:space="720"/>
          <w:titlePg/>
        </w:sectPr>
      </w:pPr>
    </w:p>
    <w:p w:rsidR="00796DEA" w:rsidRPr="00692449" w:rsidRDefault="00796DEA" w:rsidP="00796DEA">
      <w:pPr>
        <w:spacing w:after="213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F</w:t>
      </w:r>
      <w:r>
        <w:rPr>
          <w:rFonts w:ascii="Arial" w:hAnsi="Arial" w:cs="Arial"/>
        </w:rPr>
        <w:t>olgende Unterlagen wurden nach §</w:t>
      </w:r>
      <w:r w:rsidRPr="00692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692449">
        <w:rPr>
          <w:rFonts w:ascii="Arial" w:hAnsi="Arial" w:cs="Arial"/>
        </w:rPr>
        <w:t>6 UVPG vorgelegt: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Vorhabensbesch</w:t>
      </w:r>
      <w:r w:rsidR="00E72EFE">
        <w:rPr>
          <w:rFonts w:ascii="Arial" w:hAnsi="Arial" w:cs="Arial"/>
        </w:rPr>
        <w:t>r</w:t>
      </w:r>
      <w:r w:rsidRPr="00B2692B">
        <w:rPr>
          <w:rFonts w:ascii="Arial" w:hAnsi="Arial" w:cs="Arial"/>
        </w:rPr>
        <w:t>eibung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Beschreibung Ist-Zustand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Bestandsbewertung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Leitbild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>
        <w:rPr>
          <w:rFonts w:ascii="Arial" w:hAnsi="Arial" w:cs="Arial"/>
        </w:rPr>
        <w:t>Status q</w:t>
      </w:r>
      <w:r w:rsidRPr="00B2692B">
        <w:rPr>
          <w:rFonts w:ascii="Arial" w:hAnsi="Arial" w:cs="Arial"/>
        </w:rPr>
        <w:t>u</w:t>
      </w:r>
      <w:r>
        <w:rPr>
          <w:rFonts w:ascii="Arial" w:hAnsi="Arial" w:cs="Arial"/>
        </w:rPr>
        <w:t>o</w:t>
      </w:r>
      <w:r w:rsidRPr="00B2692B">
        <w:rPr>
          <w:rFonts w:ascii="Arial" w:hAnsi="Arial" w:cs="Arial"/>
        </w:rPr>
        <w:t xml:space="preserve"> – Prognose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Wirkungsprognose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Risikoanalyse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 xml:space="preserve">Maßnahmen zur Verbesserung der ökologischen Verhältnisse im Stauraum 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Gesamteinschätzung der Umweltverträglichkeit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Vorschläge zur Beweissicherung und Kontrolle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Zusammenfassung</w:t>
      </w:r>
    </w:p>
    <w:p w:rsidR="00796DEA" w:rsidRDefault="00796DEA" w:rsidP="00796DEA">
      <w:pPr>
        <w:spacing w:after="0" w:line="264" w:lineRule="auto"/>
        <w:ind w:right="108"/>
        <w:rPr>
          <w:rFonts w:ascii="Arial" w:hAnsi="Arial" w:cs="Arial"/>
        </w:rPr>
      </w:pPr>
    </w:p>
    <w:p w:rsidR="00796DEA" w:rsidRDefault="00796DEA" w:rsidP="00796DEA">
      <w:pPr>
        <w:spacing w:after="0" w:line="264" w:lineRule="auto"/>
        <w:ind w:right="108"/>
        <w:rPr>
          <w:rFonts w:ascii="Arial" w:hAnsi="Arial" w:cs="Arial"/>
        </w:rPr>
      </w:pPr>
    </w:p>
    <w:p w:rsidR="00796DEA" w:rsidRDefault="00796DEA" w:rsidP="00796DEA">
      <w:pPr>
        <w:spacing w:after="0" w:line="264" w:lineRule="auto"/>
        <w:ind w:right="108"/>
        <w:rPr>
          <w:rFonts w:ascii="Arial" w:hAnsi="Arial" w:cs="Arial"/>
        </w:rPr>
      </w:pPr>
    </w:p>
    <w:p w:rsidR="00796DEA" w:rsidRDefault="00796DEA" w:rsidP="00796DEA">
      <w:pPr>
        <w:spacing w:after="0" w:line="264" w:lineRule="auto"/>
        <w:ind w:left="0" w:right="108" w:firstLine="0"/>
        <w:rPr>
          <w:rFonts w:ascii="Arial" w:hAnsi="Arial" w:cs="Arial"/>
        </w:rPr>
      </w:pPr>
    </w:p>
    <w:p w:rsidR="00796DEA" w:rsidRDefault="00796DEA" w:rsidP="00796DEA">
      <w:pPr>
        <w:spacing w:after="0" w:line="264" w:lineRule="auto"/>
        <w:ind w:left="0" w:right="108" w:firstLine="0"/>
        <w:rPr>
          <w:rFonts w:ascii="Arial" w:hAnsi="Arial" w:cs="Arial"/>
        </w:rPr>
      </w:pPr>
    </w:p>
    <w:tbl>
      <w:tblPr>
        <w:tblStyle w:val="Tabellenraster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</w:tblGrid>
      <w:tr w:rsidR="00796DEA" w:rsidTr="00995533">
        <w:tc>
          <w:tcPr>
            <w:tcW w:w="3809" w:type="dxa"/>
            <w:tcBorders>
              <w:bottom w:val="single" w:sz="4" w:space="0" w:color="auto"/>
            </w:tcBorders>
          </w:tcPr>
          <w:p w:rsidR="00796DEA" w:rsidRDefault="00FA3D13" w:rsidP="00E72EFE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Stadt Simbach a. Inn, </w:t>
            </w:r>
            <w:r w:rsidR="00E72EFE">
              <w:rPr>
                <w:rFonts w:ascii="Arial" w:hAnsi="Arial" w:cs="Arial"/>
              </w:rPr>
              <w:t>31.10.22</w:t>
            </w:r>
          </w:p>
        </w:tc>
      </w:tr>
      <w:tr w:rsidR="00796DEA" w:rsidTr="00995533">
        <w:tc>
          <w:tcPr>
            <w:tcW w:w="3809" w:type="dxa"/>
            <w:tcBorders>
              <w:top w:val="single" w:sz="4" w:space="0" w:color="auto"/>
            </w:tcBorders>
          </w:tcPr>
          <w:p w:rsidR="00796DEA" w:rsidRPr="00F56C12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  <w:sz w:val="18"/>
              </w:rPr>
            </w:pPr>
            <w:r w:rsidRPr="00F56C12">
              <w:rPr>
                <w:rFonts w:ascii="Arial" w:hAnsi="Arial" w:cs="Arial"/>
                <w:sz w:val="18"/>
              </w:rPr>
              <w:t>(Behörde/Ort/Datum)</w:t>
            </w:r>
          </w:p>
        </w:tc>
      </w:tr>
      <w:tr w:rsidR="00796DEA" w:rsidTr="00995533">
        <w:tc>
          <w:tcPr>
            <w:tcW w:w="3809" w:type="dxa"/>
            <w:tcBorders>
              <w:bottom w:val="single" w:sz="4" w:space="0" w:color="auto"/>
            </w:tcBorders>
          </w:tcPr>
          <w:p w:rsidR="00796DEA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</w:p>
          <w:p w:rsidR="00796DEA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</w:p>
          <w:p w:rsidR="00796DEA" w:rsidRDefault="00E72EFE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Klaus Schmid,</w:t>
            </w:r>
            <w:r w:rsidR="00796DEA">
              <w:rPr>
                <w:rFonts w:ascii="Arial" w:hAnsi="Arial" w:cs="Arial"/>
              </w:rPr>
              <w:t xml:space="preserve"> 1. Bürgermeister</w:t>
            </w:r>
          </w:p>
        </w:tc>
      </w:tr>
      <w:tr w:rsidR="00796DEA" w:rsidTr="00995533">
        <w:tc>
          <w:tcPr>
            <w:tcW w:w="3809" w:type="dxa"/>
            <w:tcBorders>
              <w:top w:val="single" w:sz="4" w:space="0" w:color="auto"/>
            </w:tcBorders>
          </w:tcPr>
          <w:p w:rsidR="00796DEA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  <w:r w:rsidRPr="00F56C12">
              <w:rPr>
                <w:rFonts w:ascii="Arial" w:hAnsi="Arial" w:cs="Arial"/>
                <w:sz w:val="18"/>
              </w:rPr>
              <w:t>(Name, Amtsbezeichnung)</w:t>
            </w:r>
          </w:p>
        </w:tc>
      </w:tr>
    </w:tbl>
    <w:p w:rsidR="00796DEA" w:rsidRPr="00A24C28" w:rsidRDefault="00796DEA" w:rsidP="00796DEA">
      <w:pPr>
        <w:spacing w:after="0" w:line="264" w:lineRule="auto"/>
        <w:ind w:right="108"/>
        <w:rPr>
          <w:rFonts w:ascii="Arial" w:hAnsi="Arial" w:cs="Arial"/>
        </w:rPr>
      </w:pPr>
    </w:p>
    <w:p w:rsidR="00796DEA" w:rsidRPr="00261AC3" w:rsidRDefault="00796DEA" w:rsidP="00796DEA">
      <w:pPr>
        <w:spacing w:after="165"/>
        <w:ind w:left="7" w:right="107"/>
        <w:rPr>
          <w:rFonts w:ascii="Arial" w:hAnsi="Arial" w:cs="Arial"/>
        </w:rPr>
      </w:pPr>
      <w:r w:rsidRPr="00261AC3">
        <w:rPr>
          <w:rFonts w:ascii="Arial" w:hAnsi="Arial" w:cs="Arial"/>
        </w:rPr>
        <w:t xml:space="preserve">Aushang am </w:t>
      </w:r>
      <w:r w:rsidRPr="00261AC3">
        <w:rPr>
          <w:rFonts w:ascii="Arial" w:hAnsi="Arial" w:cs="Arial"/>
          <w:noProof/>
        </w:rPr>
        <w:drawing>
          <wp:inline distT="0" distB="0" distL="0" distR="0" wp14:anchorId="5FB75CD8" wp14:editId="1871C2CE">
            <wp:extent cx="525956" cy="18295"/>
            <wp:effectExtent l="0" t="0" r="0" b="0"/>
            <wp:docPr id="5242" name="Picture 5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" name="Picture 52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56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abgenommen am ….</w:t>
      </w:r>
    </w:p>
    <w:p w:rsidR="00D11B93" w:rsidRDefault="00D11B93"/>
    <w:sectPr w:rsidR="00D11B93">
      <w:type w:val="continuous"/>
      <w:pgSz w:w="11920" w:h="16840"/>
      <w:pgMar w:top="1886" w:right="2434" w:bottom="1786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4A" w:rsidRDefault="0063254A">
      <w:pPr>
        <w:spacing w:after="0" w:line="240" w:lineRule="auto"/>
      </w:pPr>
      <w:r>
        <w:separator/>
      </w:r>
    </w:p>
  </w:endnote>
  <w:endnote w:type="continuationSeparator" w:id="0">
    <w:p w:rsidR="0063254A" w:rsidRDefault="0063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E8" w:rsidRDefault="009F5D8A">
    <w:pPr>
      <w:spacing w:after="0" w:line="259" w:lineRule="auto"/>
      <w:ind w:left="0" w:right="94" w:firstLine="0"/>
      <w:jc w:val="center"/>
    </w:pPr>
    <w:r>
      <w:rPr>
        <w:rFonts w:ascii="Times New Roman" w:eastAsia="Times New Roman" w:hAnsi="Times New Roman" w:cs="Times New Roman"/>
        <w:sz w:val="3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0"/>
      </w:rPr>
      <w:t>2</w:t>
    </w:r>
    <w:r>
      <w:rPr>
        <w:rFonts w:ascii="Times New Roman" w:eastAsia="Times New Roman" w:hAnsi="Times New Roman" w:cs="Times New Roman"/>
        <w:sz w:val="30"/>
      </w:rPr>
      <w:fldChar w:fldCharType="end"/>
    </w:r>
    <w:r>
      <w:rPr>
        <w:rFonts w:ascii="Times New Roman" w:eastAsia="Times New Roman" w:hAnsi="Times New Roman" w:cs="Times New Roman"/>
        <w:sz w:val="3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E8" w:rsidRDefault="009F5D8A">
    <w:pPr>
      <w:spacing w:after="0" w:line="259" w:lineRule="auto"/>
      <w:ind w:left="0" w:right="94" w:firstLine="0"/>
      <w:jc w:val="center"/>
    </w:pPr>
    <w:r>
      <w:rPr>
        <w:rFonts w:ascii="Times New Roman" w:eastAsia="Times New Roman" w:hAnsi="Times New Roman" w:cs="Times New Roman"/>
        <w:sz w:val="3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CD2F4E" w:rsidRPr="00CD2F4E">
      <w:rPr>
        <w:rFonts w:ascii="Times New Roman" w:eastAsia="Times New Roman" w:hAnsi="Times New Roman" w:cs="Times New Roman"/>
        <w:noProof/>
        <w:sz w:val="30"/>
      </w:rPr>
      <w:t>4</w:t>
    </w:r>
    <w:r>
      <w:rPr>
        <w:rFonts w:ascii="Times New Roman" w:eastAsia="Times New Roman" w:hAnsi="Times New Roman" w:cs="Times New Roman"/>
        <w:sz w:val="30"/>
      </w:rPr>
      <w:fldChar w:fldCharType="end"/>
    </w:r>
    <w:r>
      <w:rPr>
        <w:rFonts w:ascii="Times New Roman" w:eastAsia="Times New Roman" w:hAnsi="Times New Roman" w:cs="Times New Roman"/>
        <w:sz w:val="3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E8" w:rsidRDefault="0063254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4A" w:rsidRDefault="0063254A">
      <w:pPr>
        <w:spacing w:after="0" w:line="240" w:lineRule="auto"/>
      </w:pPr>
      <w:r>
        <w:separator/>
      </w:r>
    </w:p>
  </w:footnote>
  <w:footnote w:type="continuationSeparator" w:id="0">
    <w:p w:rsidR="0063254A" w:rsidRDefault="0063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50" w:rsidRDefault="006325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50" w:rsidRDefault="006325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50" w:rsidRDefault="006325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039"/>
    <w:multiLevelType w:val="hybridMultilevel"/>
    <w:tmpl w:val="E50244EA"/>
    <w:lvl w:ilvl="0" w:tplc="4D460180">
      <w:numFmt w:val="bullet"/>
      <w:lvlText w:val="-"/>
      <w:lvlJc w:val="left"/>
      <w:pPr>
        <w:ind w:left="109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7E99076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EA"/>
    <w:rsid w:val="0012311A"/>
    <w:rsid w:val="00325E01"/>
    <w:rsid w:val="0063254A"/>
    <w:rsid w:val="006C5AF7"/>
    <w:rsid w:val="007810C3"/>
    <w:rsid w:val="00796DEA"/>
    <w:rsid w:val="0080212E"/>
    <w:rsid w:val="009F5D8A"/>
    <w:rsid w:val="00CC65E3"/>
    <w:rsid w:val="00CD2F4E"/>
    <w:rsid w:val="00D11B93"/>
    <w:rsid w:val="00E72EFE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C7D2-E5BA-4776-A972-8C157179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DEA"/>
    <w:pPr>
      <w:spacing w:after="3" w:line="265" w:lineRule="auto"/>
      <w:ind w:left="14" w:right="115" w:firstLine="4"/>
      <w:jc w:val="both"/>
    </w:pPr>
    <w:rPr>
      <w:rFonts w:ascii="Calibri" w:eastAsia="Calibri" w:hAnsi="Calibri" w:cs="Calibri"/>
      <w:color w:val="000000"/>
      <w:sz w:val="24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796DEA"/>
    <w:pPr>
      <w:keepNext/>
      <w:keepLines/>
      <w:spacing w:after="573"/>
      <w:ind w:right="115"/>
      <w:jc w:val="center"/>
      <w:outlineLvl w:val="0"/>
    </w:pPr>
    <w:rPr>
      <w:rFonts w:ascii="Calibri" w:eastAsia="Calibri" w:hAnsi="Calibri" w:cs="Calibri"/>
      <w:color w:val="000000"/>
      <w:sz w:val="48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6DEA"/>
    <w:rPr>
      <w:rFonts w:ascii="Calibri" w:eastAsia="Calibri" w:hAnsi="Calibri" w:cs="Calibri"/>
      <w:color w:val="000000"/>
      <w:sz w:val="48"/>
      <w:u w:val="single" w:color="000000"/>
      <w:lang w:eastAsia="de-DE"/>
    </w:rPr>
  </w:style>
  <w:style w:type="paragraph" w:styleId="Listenabsatz">
    <w:name w:val="List Paragraph"/>
    <w:basedOn w:val="Standard"/>
    <w:uiPriority w:val="34"/>
    <w:qFormat/>
    <w:rsid w:val="00796DEA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96DE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96DE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6DEA"/>
    <w:rPr>
      <w:rFonts w:ascii="Calibri" w:eastAsia="Calibri" w:hAnsi="Calibri" w:cs="Calibri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AF7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ottal-inn.de/landkreis-region/amtliche-bekanntmachungen/%20%20%20%20%20%20%20%20%20%20%20%20%20%20%20%20%20%20%20%20%20%20%20%20%20%20%20%20%20%20%20%20%20%20%20%20%20%20%20%20%20weiterbetrieb-innkraftwerk-ering-frauenstei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Kufer Astrid</dc:creator>
  <cp:keywords/>
  <dc:description/>
  <cp:lastModifiedBy>Kufer Astrid</cp:lastModifiedBy>
  <cp:revision>2</cp:revision>
  <cp:lastPrinted>2022-10-25T08:24:00Z</cp:lastPrinted>
  <dcterms:created xsi:type="dcterms:W3CDTF">2022-10-28T09:52:00Z</dcterms:created>
  <dcterms:modified xsi:type="dcterms:W3CDTF">2022-10-28T09:52:00Z</dcterms:modified>
</cp:coreProperties>
</file>