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6D" w:rsidRPr="00944D6D" w:rsidRDefault="00944D6D">
      <w:pPr>
        <w:rPr>
          <w:rFonts w:ascii="Arial" w:hAnsi="Arial" w:cs="Arial"/>
        </w:rPr>
      </w:pPr>
      <w:r w:rsidRPr="00944D6D">
        <w:rPr>
          <w:rFonts w:ascii="Arial" w:hAnsi="Arial" w:cs="Arial"/>
        </w:rPr>
        <w:t>Landratsamt Dillingen a. d. Donau</w:t>
      </w:r>
      <w:r w:rsidRPr="00944D6D">
        <w:rPr>
          <w:rFonts w:ascii="Arial" w:hAnsi="Arial" w:cs="Arial"/>
        </w:rPr>
        <w:tab/>
      </w:r>
      <w:r w:rsidRPr="00944D6D">
        <w:rPr>
          <w:rFonts w:ascii="Arial" w:hAnsi="Arial" w:cs="Arial"/>
        </w:rPr>
        <w:tab/>
      </w:r>
      <w:r w:rsidRPr="00944D6D">
        <w:rPr>
          <w:rFonts w:ascii="Arial" w:hAnsi="Arial" w:cs="Arial"/>
        </w:rPr>
        <w:tab/>
        <w:t xml:space="preserve">                           </w:t>
      </w:r>
      <w:r w:rsidR="005358BD">
        <w:rPr>
          <w:rFonts w:ascii="Arial" w:hAnsi="Arial" w:cs="Arial"/>
        </w:rPr>
        <w:t>16.10.2023</w:t>
      </w:r>
    </w:p>
    <w:p w:rsidR="00944D6D" w:rsidRPr="00944D6D" w:rsidRDefault="00944D6D">
      <w:pPr>
        <w:rPr>
          <w:rFonts w:ascii="Arial" w:hAnsi="Arial" w:cs="Arial"/>
        </w:rPr>
      </w:pPr>
    </w:p>
    <w:p w:rsidR="00944D6D" w:rsidRDefault="00944D6D">
      <w:pPr>
        <w:rPr>
          <w:rFonts w:ascii="Arial" w:hAnsi="Arial" w:cs="Arial"/>
        </w:rPr>
      </w:pPr>
      <w:r>
        <w:rPr>
          <w:rFonts w:ascii="Arial" w:hAnsi="Arial" w:cs="Arial"/>
        </w:rPr>
        <w:t>42-</w:t>
      </w:r>
      <w:r w:rsidR="007057B8">
        <w:rPr>
          <w:rFonts w:ascii="Arial" w:hAnsi="Arial" w:cs="Arial"/>
        </w:rPr>
        <w:t>64</w:t>
      </w:r>
      <w:r w:rsidR="002C6EF3">
        <w:rPr>
          <w:rFonts w:ascii="Arial" w:hAnsi="Arial" w:cs="Arial"/>
        </w:rPr>
        <w:t>1.4.5</w:t>
      </w:r>
    </w:p>
    <w:p w:rsidR="002C6EF3" w:rsidRPr="00944D6D" w:rsidRDefault="002C6EF3">
      <w:pPr>
        <w:rPr>
          <w:rFonts w:ascii="Arial" w:hAnsi="Arial" w:cs="Arial"/>
        </w:rPr>
      </w:pPr>
    </w:p>
    <w:p w:rsidR="00944D6D" w:rsidRPr="00944D6D" w:rsidRDefault="00944D6D">
      <w:pPr>
        <w:rPr>
          <w:rFonts w:ascii="Arial" w:hAnsi="Arial" w:cs="Arial"/>
        </w:rPr>
      </w:pPr>
    </w:p>
    <w:p w:rsidR="001F1477" w:rsidRPr="00A31E60" w:rsidRDefault="00187E09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sz w:val="28"/>
        </w:rPr>
        <w:t>Bekanntgabe gemäß § 5 Abs. 2 des Gesetzes über die Umweltverträglichkeitsprüfung (UVPG)</w:t>
      </w:r>
    </w:p>
    <w:p w:rsidR="00944D6D" w:rsidRPr="00944D6D" w:rsidRDefault="00944D6D">
      <w:pPr>
        <w:rPr>
          <w:rFonts w:ascii="Arial" w:hAnsi="Arial" w:cs="Arial"/>
        </w:rPr>
      </w:pPr>
    </w:p>
    <w:p w:rsidR="00944D6D" w:rsidRPr="00944D6D" w:rsidRDefault="00944D6D">
      <w:pPr>
        <w:rPr>
          <w:rFonts w:ascii="Arial" w:hAnsi="Arial" w:cs="Arial"/>
        </w:rPr>
      </w:pPr>
    </w:p>
    <w:p w:rsidR="00944D6D" w:rsidRDefault="00944D6D">
      <w:pPr>
        <w:rPr>
          <w:rFonts w:ascii="Arial" w:hAnsi="Arial" w:cs="Arial"/>
        </w:rPr>
      </w:pPr>
    </w:p>
    <w:p w:rsidR="00EB4BD0" w:rsidRDefault="00EB4BD0">
      <w:pPr>
        <w:rPr>
          <w:rFonts w:ascii="Arial" w:hAnsi="Arial" w:cs="Arial"/>
        </w:rPr>
      </w:pPr>
    </w:p>
    <w:p w:rsidR="00EB4BD0" w:rsidRPr="00944D6D" w:rsidRDefault="00EB4BD0">
      <w:pPr>
        <w:rPr>
          <w:rFonts w:ascii="Arial" w:hAnsi="Arial" w:cs="Arial"/>
        </w:rPr>
      </w:pPr>
    </w:p>
    <w:p w:rsidR="00944D6D" w:rsidRPr="00944D6D" w:rsidRDefault="002C6EF3" w:rsidP="009E5909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Aktenvermerk</w:t>
      </w:r>
    </w:p>
    <w:p w:rsidR="00944D6D" w:rsidRPr="00944D6D" w:rsidRDefault="00944D6D" w:rsidP="009E5909">
      <w:pPr>
        <w:tabs>
          <w:tab w:val="num" w:pos="1080"/>
        </w:tabs>
        <w:ind w:hanging="1080"/>
        <w:rPr>
          <w:rFonts w:ascii="Arial" w:hAnsi="Arial" w:cs="Arial"/>
          <w:b/>
          <w:bCs/>
          <w:sz w:val="32"/>
          <w:u w:val="single"/>
        </w:rPr>
      </w:pPr>
    </w:p>
    <w:p w:rsidR="000847C4" w:rsidRDefault="00187E09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Das Landratsamt Dillingen </w:t>
      </w:r>
      <w:proofErr w:type="spellStart"/>
      <w:r>
        <w:rPr>
          <w:rFonts w:ascii="Arial" w:hAnsi="Arial" w:cs="Arial"/>
          <w:bCs/>
        </w:rPr>
        <w:t>a.d.Donau</w:t>
      </w:r>
      <w:proofErr w:type="spellEnd"/>
      <w:r>
        <w:rPr>
          <w:rFonts w:ascii="Arial" w:hAnsi="Arial" w:cs="Arial"/>
          <w:bCs/>
        </w:rPr>
        <w:t xml:space="preserve">, Große Allee 24, 89407 Dillingen </w:t>
      </w:r>
      <w:proofErr w:type="spellStart"/>
      <w:r>
        <w:rPr>
          <w:rFonts w:ascii="Arial" w:hAnsi="Arial" w:cs="Arial"/>
          <w:bCs/>
        </w:rPr>
        <w:t>a.d.Donau</w:t>
      </w:r>
      <w:proofErr w:type="spellEnd"/>
      <w:r>
        <w:rPr>
          <w:rFonts w:ascii="Arial" w:hAnsi="Arial" w:cs="Arial"/>
          <w:bCs/>
        </w:rPr>
        <w:t xml:space="preserve">, gibt als zuständige Behörde bekannt, dass im Rahmen des wasserrechtlichen Verfahrens nach § 68 WHG zur geplanten </w:t>
      </w:r>
      <w:r w:rsidR="00BB089E">
        <w:rPr>
          <w:rFonts w:ascii="Arial" w:hAnsi="Arial" w:cs="Arial"/>
          <w:bCs/>
        </w:rPr>
        <w:t xml:space="preserve">Herstellung einer Fischaufstiegshilfe </w:t>
      </w:r>
      <w:r w:rsidR="005358BD">
        <w:rPr>
          <w:rFonts w:ascii="Arial" w:hAnsi="Arial" w:cs="Arial"/>
          <w:bCs/>
        </w:rPr>
        <w:t>im linken Uferbereich der Staustufe zwischen</w:t>
      </w:r>
      <w:r w:rsidR="00BB089E">
        <w:rPr>
          <w:rFonts w:ascii="Arial" w:hAnsi="Arial" w:cs="Arial"/>
          <w:bCs/>
        </w:rPr>
        <w:t xml:space="preserve"> Fluss-km </w:t>
      </w:r>
      <w:r w:rsidR="005358BD">
        <w:rPr>
          <w:rFonts w:ascii="Arial" w:hAnsi="Arial" w:cs="Arial"/>
          <w:bCs/>
        </w:rPr>
        <w:t>2.545,65 und 2.545,43</w:t>
      </w:r>
      <w:r>
        <w:rPr>
          <w:rFonts w:ascii="Arial" w:hAnsi="Arial" w:cs="Arial"/>
          <w:bCs/>
        </w:rPr>
        <w:t xml:space="preserve"> aufgrund des Ergebnisses der allgemeinen Vorprüfung des Einzelfalls keine Pflicht zur Durchführung einer Umweltverträglichkeitsprüfung besteht. </w:t>
      </w:r>
    </w:p>
    <w:p w:rsidR="000847C4" w:rsidRDefault="000847C4" w:rsidP="00C52D65">
      <w:pPr>
        <w:ind w:left="426"/>
        <w:rPr>
          <w:rFonts w:ascii="Arial" w:hAnsi="Arial" w:cs="Arial"/>
          <w:bCs/>
        </w:rPr>
      </w:pPr>
    </w:p>
    <w:p w:rsidR="00187E09" w:rsidRDefault="00187E09" w:rsidP="00187E09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</w:t>
      </w:r>
      <w:r w:rsidR="00BE4E0F">
        <w:rPr>
          <w:rFonts w:ascii="Arial" w:hAnsi="Arial" w:cs="Arial"/>
          <w:bCs/>
        </w:rPr>
        <w:t>LEW Wasserkraft GmbH</w:t>
      </w:r>
      <w:r w:rsidR="00523EDC">
        <w:rPr>
          <w:rFonts w:ascii="Arial" w:hAnsi="Arial" w:cs="Arial"/>
          <w:bCs/>
        </w:rPr>
        <w:t xml:space="preserve">, </w:t>
      </w:r>
      <w:proofErr w:type="spellStart"/>
      <w:r w:rsidR="00523EDC">
        <w:rPr>
          <w:rFonts w:ascii="Arial" w:hAnsi="Arial" w:cs="Arial"/>
          <w:bCs/>
        </w:rPr>
        <w:t>Schaezlerstraße</w:t>
      </w:r>
      <w:proofErr w:type="spellEnd"/>
      <w:r w:rsidR="00523EDC">
        <w:rPr>
          <w:rFonts w:ascii="Arial" w:hAnsi="Arial" w:cs="Arial"/>
          <w:bCs/>
        </w:rPr>
        <w:t xml:space="preserve"> 3 in 86150 Augsburg</w:t>
      </w:r>
      <w:r>
        <w:rPr>
          <w:rFonts w:ascii="Arial" w:hAnsi="Arial" w:cs="Arial"/>
          <w:bCs/>
        </w:rPr>
        <w:t xml:space="preserve"> hat einen Antrag gem. § 68 WHG auf Erteilung einer Plangenehmigung für die </w:t>
      </w:r>
      <w:r w:rsidR="00141442">
        <w:rPr>
          <w:rFonts w:ascii="Arial" w:hAnsi="Arial" w:cs="Arial"/>
          <w:bCs/>
        </w:rPr>
        <w:t>vorgenannte Gewässerausbaumaßnahme</w:t>
      </w:r>
      <w:r>
        <w:rPr>
          <w:rFonts w:ascii="Arial" w:hAnsi="Arial" w:cs="Arial"/>
          <w:bCs/>
        </w:rPr>
        <w:t xml:space="preserve"> gestellt. </w:t>
      </w:r>
      <w:r w:rsidR="00005599">
        <w:rPr>
          <w:rFonts w:ascii="Arial" w:hAnsi="Arial" w:cs="Arial"/>
          <w:bCs/>
        </w:rPr>
        <w:t xml:space="preserve">Das Vorhaben fällt unter die Ziff. 13.18.1 der Anlage 1 zum UVPG. Danach ist eine allgemeine Vorprüfung des Einzelfalls nach § 7 Abs. 1 Satz 1 UVPG notwendig. </w:t>
      </w:r>
    </w:p>
    <w:p w:rsidR="000847C4" w:rsidRDefault="000847C4" w:rsidP="00C52D65">
      <w:pPr>
        <w:ind w:left="426"/>
        <w:rPr>
          <w:rFonts w:ascii="Arial" w:hAnsi="Arial" w:cs="Arial"/>
          <w:bCs/>
        </w:rPr>
      </w:pPr>
    </w:p>
    <w:p w:rsidR="00005599" w:rsidRDefault="00005599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allgemeine Vorprüfung des Einzelfalls hat ergeben, dass durch das geplante Vorhaben nach Einschätzung des Landratsamtes Dillingen </w:t>
      </w:r>
      <w:proofErr w:type="spellStart"/>
      <w:r>
        <w:rPr>
          <w:rFonts w:ascii="Arial" w:hAnsi="Arial" w:cs="Arial"/>
          <w:bCs/>
        </w:rPr>
        <w:t>a.d.Donau</w:t>
      </w:r>
      <w:proofErr w:type="spellEnd"/>
      <w:r>
        <w:rPr>
          <w:rFonts w:ascii="Arial" w:hAnsi="Arial" w:cs="Arial"/>
          <w:bCs/>
        </w:rPr>
        <w:t xml:space="preserve"> aufgrund überschlägiger Prüfung unter Berücksichtigung der in der Anlage 3 UVPG aufgeführten Kriterien nicht mit erheblichen nachteiligen Umweltauswirkungen zu rechnen ist, wenn die in den Antragunterlagen und Gutachten ermittelten Vermeidungs- und Schutzmaßnahmen eingehalten sowie die aktuellen gesetzlichen Anforderungen berücksichtigt werden. </w:t>
      </w:r>
    </w:p>
    <w:p w:rsidR="00005599" w:rsidRDefault="00005599" w:rsidP="00C52D65">
      <w:pPr>
        <w:ind w:left="426"/>
        <w:rPr>
          <w:rFonts w:ascii="Arial" w:hAnsi="Arial" w:cs="Arial"/>
          <w:bCs/>
        </w:rPr>
      </w:pPr>
    </w:p>
    <w:p w:rsidR="00005599" w:rsidRDefault="00005599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Wesentliche Gründe der Entscheidung sind:</w:t>
      </w:r>
    </w:p>
    <w:p w:rsidR="00AF7044" w:rsidRDefault="00AF7044" w:rsidP="00AF7044">
      <w:pPr>
        <w:rPr>
          <w:rFonts w:ascii="Arial" w:hAnsi="Arial" w:cs="Arial"/>
          <w:bCs/>
        </w:rPr>
      </w:pPr>
    </w:p>
    <w:p w:rsidR="00AF7044" w:rsidRPr="005358BD" w:rsidRDefault="000B5154" w:rsidP="005358BD">
      <w:pPr>
        <w:pStyle w:val="Listenabsatz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Zur Beurteilung, ob die Erhaltungsziele des Natura 2000-Gebietes durch das Vorhaben beeinträchtigt werden, wurden von der Unteren Naturschutzbehörde eine FFH- bzw. SPA-Verträglichkeitsabschätzung durchgeführt. Des Weiteren wurden eine Umweltverträglichkeitsvorprüfung sowie ein Landschaftspflegerischer Begleitplan und eine spezielle artenschutzrechtliche Prüfung erstellt. </w:t>
      </w:r>
    </w:p>
    <w:p w:rsidR="00A57DE5" w:rsidRPr="00A57DE5" w:rsidRDefault="00A57DE5" w:rsidP="00A57DE5">
      <w:pPr>
        <w:pStyle w:val="Listenabsatz"/>
        <w:rPr>
          <w:rFonts w:ascii="Arial" w:hAnsi="Arial" w:cs="Arial"/>
          <w:bCs/>
        </w:rPr>
      </w:pPr>
    </w:p>
    <w:p w:rsidR="00A57DE5" w:rsidRDefault="00A57DE5" w:rsidP="00AF7044">
      <w:pPr>
        <w:pStyle w:val="Listenabsatz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Eine zusätzliche Betroffenheit durch die Lage des Maßnahmengebiets im Überschwemmungsgebiet</w:t>
      </w:r>
      <w:r w:rsidR="005358BD">
        <w:rPr>
          <w:rFonts w:ascii="Arial" w:hAnsi="Arial" w:cs="Arial"/>
          <w:bCs/>
        </w:rPr>
        <w:t xml:space="preserve"> der Donau ist nicht erkennbar. E</w:t>
      </w:r>
      <w:r>
        <w:rPr>
          <w:rFonts w:ascii="Arial" w:hAnsi="Arial" w:cs="Arial"/>
          <w:bCs/>
        </w:rPr>
        <w:t>s entsteht kein Retentionsraumverlust, sondern es wird</w:t>
      </w:r>
      <w:r w:rsidR="005358BD">
        <w:rPr>
          <w:rFonts w:ascii="Arial" w:hAnsi="Arial" w:cs="Arial"/>
          <w:bCs/>
        </w:rPr>
        <w:t xml:space="preserve"> durch den Aushub des Umgehungsgerinnes </w:t>
      </w:r>
      <w:r>
        <w:rPr>
          <w:rFonts w:ascii="Arial" w:hAnsi="Arial" w:cs="Arial"/>
          <w:bCs/>
        </w:rPr>
        <w:t>ein zusätzliches Retentionsraumvolumen geschaffen.</w:t>
      </w:r>
    </w:p>
    <w:p w:rsidR="005358BD" w:rsidRPr="005358BD" w:rsidRDefault="005358BD" w:rsidP="005358BD">
      <w:pPr>
        <w:pStyle w:val="Listenabsatz"/>
        <w:rPr>
          <w:rFonts w:ascii="Arial" w:hAnsi="Arial" w:cs="Arial"/>
          <w:bCs/>
        </w:rPr>
      </w:pPr>
    </w:p>
    <w:p w:rsidR="005358BD" w:rsidRPr="005358BD" w:rsidRDefault="005358BD" w:rsidP="005358BD">
      <w:pPr>
        <w:pStyle w:val="Listenabsatz"/>
        <w:ind w:left="78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Da der Schlitzpass im Unterwasser nur unwesentlich in den Abflussquerschnitt der Donau hineinragt, sind insgesamt durch den Bau der Fischaufstiegsanlage keine signifikanten Auswirkungen auf die Hochwasserabflussverhältnisse der Donau zu erwarten.</w:t>
      </w:r>
    </w:p>
    <w:p w:rsidR="00AF7044" w:rsidRDefault="00AF7044" w:rsidP="00AF7044">
      <w:pPr>
        <w:rPr>
          <w:rFonts w:ascii="Arial" w:hAnsi="Arial" w:cs="Arial"/>
          <w:bCs/>
        </w:rPr>
      </w:pPr>
    </w:p>
    <w:p w:rsidR="00005599" w:rsidRPr="00AF7044" w:rsidRDefault="00AF7044" w:rsidP="00AF7044">
      <w:pPr>
        <w:rPr>
          <w:rFonts w:ascii="Arial" w:hAnsi="Arial" w:cs="Arial"/>
          <w:bCs/>
        </w:rPr>
      </w:pPr>
      <w:r w:rsidRPr="00AF7044">
        <w:rPr>
          <w:rFonts w:ascii="Arial" w:hAnsi="Arial" w:cs="Arial"/>
          <w:bCs/>
        </w:rPr>
        <w:t xml:space="preserve"> </w:t>
      </w:r>
    </w:p>
    <w:p w:rsidR="008F0D4F" w:rsidRDefault="008F0D4F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Für das Vorhaben wird daher keine formelle Umweltverträglichkeitsprüfung durchgeführt. </w:t>
      </w:r>
    </w:p>
    <w:p w:rsidR="008F0D4F" w:rsidRDefault="008F0D4F" w:rsidP="00C52D65">
      <w:pPr>
        <w:ind w:left="426"/>
        <w:rPr>
          <w:rFonts w:ascii="Arial" w:hAnsi="Arial" w:cs="Arial"/>
          <w:bCs/>
        </w:rPr>
      </w:pPr>
    </w:p>
    <w:p w:rsidR="008F0D4F" w:rsidRDefault="008F0D4F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Feststellung wird hiermit gem. § 5 Abs. 2 Satz 1 UVPG öffentlich bekannt </w:t>
      </w:r>
      <w:r w:rsidR="00AF7044">
        <w:rPr>
          <w:rFonts w:ascii="Arial" w:hAnsi="Arial" w:cs="Arial"/>
          <w:bCs/>
        </w:rPr>
        <w:t>gegeben</w:t>
      </w:r>
      <w:r>
        <w:rPr>
          <w:rFonts w:ascii="Arial" w:hAnsi="Arial" w:cs="Arial"/>
          <w:bCs/>
        </w:rPr>
        <w:t xml:space="preserve">. </w:t>
      </w:r>
      <w:r w:rsidR="006344B7">
        <w:rPr>
          <w:rFonts w:ascii="Arial" w:hAnsi="Arial" w:cs="Arial"/>
          <w:bCs/>
        </w:rPr>
        <w:t>Es wird darauf hingewiesen, dass die Feststellung</w:t>
      </w:r>
      <w:r w:rsidR="007F1FE3">
        <w:rPr>
          <w:rFonts w:ascii="Arial" w:hAnsi="Arial" w:cs="Arial"/>
          <w:bCs/>
        </w:rPr>
        <w:t xml:space="preserve"> nicht selbständig anfechtbar </w:t>
      </w:r>
      <w:r w:rsidR="006344B7">
        <w:rPr>
          <w:rFonts w:ascii="Arial" w:hAnsi="Arial" w:cs="Arial"/>
          <w:bCs/>
        </w:rPr>
        <w:t xml:space="preserve">ist </w:t>
      </w:r>
      <w:r w:rsidR="007F1FE3">
        <w:rPr>
          <w:rFonts w:ascii="Arial" w:hAnsi="Arial" w:cs="Arial"/>
          <w:bCs/>
        </w:rPr>
        <w:t>(§ 5 Abs. 3 Satz 1 UVPG).</w:t>
      </w:r>
    </w:p>
    <w:p w:rsidR="001E6272" w:rsidRDefault="001E6272" w:rsidP="00C52D65">
      <w:pPr>
        <w:ind w:left="426"/>
        <w:rPr>
          <w:rFonts w:ascii="Arial" w:hAnsi="Arial" w:cs="Arial"/>
          <w:bCs/>
        </w:rPr>
      </w:pPr>
    </w:p>
    <w:p w:rsidR="001E6272" w:rsidRDefault="001E6272" w:rsidP="00C52D65">
      <w:pPr>
        <w:ind w:left="426"/>
        <w:rPr>
          <w:rFonts w:ascii="Arial" w:hAnsi="Arial" w:cs="Arial"/>
          <w:bCs/>
        </w:rPr>
      </w:pPr>
    </w:p>
    <w:p w:rsidR="007F1FE3" w:rsidRDefault="007F1FE3" w:rsidP="00C52D65">
      <w:pPr>
        <w:ind w:left="426"/>
        <w:rPr>
          <w:rFonts w:ascii="Arial" w:hAnsi="Arial" w:cs="Arial"/>
          <w:bCs/>
        </w:rPr>
      </w:pPr>
    </w:p>
    <w:p w:rsidR="007F1FE3" w:rsidRDefault="007F1FE3" w:rsidP="00C52D65">
      <w:pPr>
        <w:ind w:left="426"/>
        <w:rPr>
          <w:rFonts w:ascii="Arial" w:hAnsi="Arial" w:cs="Arial"/>
          <w:bCs/>
        </w:rPr>
      </w:pPr>
    </w:p>
    <w:p w:rsidR="007F1FE3" w:rsidRDefault="005358BD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Ganzenmüller-Seiler</w:t>
      </w:r>
    </w:p>
    <w:p w:rsidR="005358BD" w:rsidRDefault="005358BD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FB 42 Wasserrecht</w:t>
      </w:r>
      <w:bookmarkStart w:id="0" w:name="_GoBack"/>
      <w:bookmarkEnd w:id="0"/>
    </w:p>
    <w:sectPr w:rsidR="005358BD" w:rsidSect="00D75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6EE"/>
    <w:multiLevelType w:val="multilevel"/>
    <w:tmpl w:val="22103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6750D5"/>
    <w:multiLevelType w:val="hybridMultilevel"/>
    <w:tmpl w:val="5A7CA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A6F"/>
    <w:multiLevelType w:val="hybridMultilevel"/>
    <w:tmpl w:val="B660F7DC"/>
    <w:lvl w:ilvl="0" w:tplc="413CF9AA">
      <w:start w:val="4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7E5712"/>
    <w:multiLevelType w:val="hybridMultilevel"/>
    <w:tmpl w:val="5BD6A43A"/>
    <w:lvl w:ilvl="0" w:tplc="12FA4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EA1651"/>
    <w:multiLevelType w:val="hybridMultilevel"/>
    <w:tmpl w:val="D67CF070"/>
    <w:lvl w:ilvl="0" w:tplc="E0246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F006A"/>
    <w:multiLevelType w:val="hybridMultilevel"/>
    <w:tmpl w:val="A0F43830"/>
    <w:lvl w:ilvl="0" w:tplc="1F2C2F6C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B4444BF"/>
    <w:multiLevelType w:val="hybridMultilevel"/>
    <w:tmpl w:val="B1CC6F42"/>
    <w:lvl w:ilvl="0" w:tplc="76D42550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5475BA5"/>
    <w:multiLevelType w:val="hybridMultilevel"/>
    <w:tmpl w:val="16FAF95A"/>
    <w:lvl w:ilvl="0" w:tplc="616C0A94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83208F9"/>
    <w:multiLevelType w:val="hybridMultilevel"/>
    <w:tmpl w:val="6CCA0F58"/>
    <w:lvl w:ilvl="0" w:tplc="E3D4F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385369"/>
    <w:multiLevelType w:val="hybridMultilevel"/>
    <w:tmpl w:val="8FF8BA52"/>
    <w:lvl w:ilvl="0" w:tplc="B9FA5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9609FA"/>
    <w:multiLevelType w:val="multilevel"/>
    <w:tmpl w:val="6B6EB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6D"/>
    <w:rsid w:val="0000270C"/>
    <w:rsid w:val="00005599"/>
    <w:rsid w:val="000123E7"/>
    <w:rsid w:val="000334E7"/>
    <w:rsid w:val="0003551A"/>
    <w:rsid w:val="00055D85"/>
    <w:rsid w:val="0006383F"/>
    <w:rsid w:val="000847C4"/>
    <w:rsid w:val="0009034A"/>
    <w:rsid w:val="000B4676"/>
    <w:rsid w:val="000B5154"/>
    <w:rsid w:val="000E7F02"/>
    <w:rsid w:val="000F1DE4"/>
    <w:rsid w:val="00103B2A"/>
    <w:rsid w:val="00110A16"/>
    <w:rsid w:val="00112DE5"/>
    <w:rsid w:val="00132C06"/>
    <w:rsid w:val="00137562"/>
    <w:rsid w:val="00137753"/>
    <w:rsid w:val="00141442"/>
    <w:rsid w:val="00187E09"/>
    <w:rsid w:val="001908D3"/>
    <w:rsid w:val="001B3A24"/>
    <w:rsid w:val="001C32E0"/>
    <w:rsid w:val="001E6272"/>
    <w:rsid w:val="001F1477"/>
    <w:rsid w:val="001F7148"/>
    <w:rsid w:val="001F72D8"/>
    <w:rsid w:val="00211C8A"/>
    <w:rsid w:val="00216C06"/>
    <w:rsid w:val="00216D55"/>
    <w:rsid w:val="0023167A"/>
    <w:rsid w:val="00255465"/>
    <w:rsid w:val="002642FD"/>
    <w:rsid w:val="0029397D"/>
    <w:rsid w:val="002C0D4B"/>
    <w:rsid w:val="002C6EF3"/>
    <w:rsid w:val="002E3FE6"/>
    <w:rsid w:val="003103CD"/>
    <w:rsid w:val="0034258C"/>
    <w:rsid w:val="003636C3"/>
    <w:rsid w:val="00365731"/>
    <w:rsid w:val="00375654"/>
    <w:rsid w:val="003C0F9E"/>
    <w:rsid w:val="003C3057"/>
    <w:rsid w:val="003C4D2F"/>
    <w:rsid w:val="003D3DC5"/>
    <w:rsid w:val="00400B39"/>
    <w:rsid w:val="004067F5"/>
    <w:rsid w:val="004162AF"/>
    <w:rsid w:val="0042386E"/>
    <w:rsid w:val="0042528A"/>
    <w:rsid w:val="00426F7E"/>
    <w:rsid w:val="004323A8"/>
    <w:rsid w:val="00463B33"/>
    <w:rsid w:val="00470A48"/>
    <w:rsid w:val="0047282D"/>
    <w:rsid w:val="0047582C"/>
    <w:rsid w:val="004866B4"/>
    <w:rsid w:val="004A0D3A"/>
    <w:rsid w:val="004B5D61"/>
    <w:rsid w:val="004D466F"/>
    <w:rsid w:val="00500ED6"/>
    <w:rsid w:val="005100F8"/>
    <w:rsid w:val="00523EDC"/>
    <w:rsid w:val="005358BD"/>
    <w:rsid w:val="005819DE"/>
    <w:rsid w:val="00592048"/>
    <w:rsid w:val="005A3BB8"/>
    <w:rsid w:val="005B4E19"/>
    <w:rsid w:val="005C501A"/>
    <w:rsid w:val="005E6C81"/>
    <w:rsid w:val="005F01B0"/>
    <w:rsid w:val="00601DA9"/>
    <w:rsid w:val="00605AFB"/>
    <w:rsid w:val="006344B7"/>
    <w:rsid w:val="006512E5"/>
    <w:rsid w:val="00673067"/>
    <w:rsid w:val="006A4B34"/>
    <w:rsid w:val="006C02D3"/>
    <w:rsid w:val="006D44AB"/>
    <w:rsid w:val="00704070"/>
    <w:rsid w:val="007057B8"/>
    <w:rsid w:val="00732F99"/>
    <w:rsid w:val="00747D8C"/>
    <w:rsid w:val="00755501"/>
    <w:rsid w:val="00762DA0"/>
    <w:rsid w:val="00764CD6"/>
    <w:rsid w:val="00786293"/>
    <w:rsid w:val="007C3A20"/>
    <w:rsid w:val="007D7836"/>
    <w:rsid w:val="007F0E99"/>
    <w:rsid w:val="007F1D33"/>
    <w:rsid w:val="007F1FE3"/>
    <w:rsid w:val="00815E36"/>
    <w:rsid w:val="008C3BD6"/>
    <w:rsid w:val="008C579F"/>
    <w:rsid w:val="008D54CA"/>
    <w:rsid w:val="008E1610"/>
    <w:rsid w:val="008F0D4F"/>
    <w:rsid w:val="009309A8"/>
    <w:rsid w:val="00944D6D"/>
    <w:rsid w:val="00960B58"/>
    <w:rsid w:val="00996083"/>
    <w:rsid w:val="009A60C7"/>
    <w:rsid w:val="009C7B89"/>
    <w:rsid w:val="009E5909"/>
    <w:rsid w:val="00A174D9"/>
    <w:rsid w:val="00A31E60"/>
    <w:rsid w:val="00A3689B"/>
    <w:rsid w:val="00A40468"/>
    <w:rsid w:val="00A41F85"/>
    <w:rsid w:val="00A57DE5"/>
    <w:rsid w:val="00A65487"/>
    <w:rsid w:val="00A9055A"/>
    <w:rsid w:val="00A95A07"/>
    <w:rsid w:val="00A9730D"/>
    <w:rsid w:val="00AA6C6E"/>
    <w:rsid w:val="00AE4718"/>
    <w:rsid w:val="00AF3486"/>
    <w:rsid w:val="00AF5985"/>
    <w:rsid w:val="00AF7044"/>
    <w:rsid w:val="00B176C3"/>
    <w:rsid w:val="00B257D9"/>
    <w:rsid w:val="00B35110"/>
    <w:rsid w:val="00B56319"/>
    <w:rsid w:val="00B61232"/>
    <w:rsid w:val="00B83040"/>
    <w:rsid w:val="00B972BF"/>
    <w:rsid w:val="00BA072F"/>
    <w:rsid w:val="00BA3967"/>
    <w:rsid w:val="00BB089E"/>
    <w:rsid w:val="00BB389B"/>
    <w:rsid w:val="00BC6907"/>
    <w:rsid w:val="00BD4412"/>
    <w:rsid w:val="00BE4E0F"/>
    <w:rsid w:val="00BE5ACA"/>
    <w:rsid w:val="00C00FCA"/>
    <w:rsid w:val="00C20E9F"/>
    <w:rsid w:val="00C264E1"/>
    <w:rsid w:val="00C453B4"/>
    <w:rsid w:val="00C47A73"/>
    <w:rsid w:val="00C527A8"/>
    <w:rsid w:val="00C52D65"/>
    <w:rsid w:val="00C67D8E"/>
    <w:rsid w:val="00C834CF"/>
    <w:rsid w:val="00C85941"/>
    <w:rsid w:val="00CA7937"/>
    <w:rsid w:val="00CB21D6"/>
    <w:rsid w:val="00CD534D"/>
    <w:rsid w:val="00CD73DB"/>
    <w:rsid w:val="00D10236"/>
    <w:rsid w:val="00D41B31"/>
    <w:rsid w:val="00D57304"/>
    <w:rsid w:val="00D64933"/>
    <w:rsid w:val="00D753E1"/>
    <w:rsid w:val="00D90CDA"/>
    <w:rsid w:val="00DB7DF1"/>
    <w:rsid w:val="00DF7761"/>
    <w:rsid w:val="00E01BC2"/>
    <w:rsid w:val="00E06AE5"/>
    <w:rsid w:val="00E23D9D"/>
    <w:rsid w:val="00E647A4"/>
    <w:rsid w:val="00EB4BD0"/>
    <w:rsid w:val="00ED3677"/>
    <w:rsid w:val="00EF1DD7"/>
    <w:rsid w:val="00F20C9E"/>
    <w:rsid w:val="00F62DD7"/>
    <w:rsid w:val="00F81205"/>
    <w:rsid w:val="00F90EC1"/>
    <w:rsid w:val="00FA6B35"/>
    <w:rsid w:val="00F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FF36A"/>
  <w15:docId w15:val="{558A92C6-35F7-452E-BBF4-76677786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53E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582C"/>
    <w:pPr>
      <w:ind w:left="720"/>
      <w:contextualSpacing/>
    </w:pPr>
  </w:style>
  <w:style w:type="table" w:styleId="Tabellenraster">
    <w:name w:val="Table Grid"/>
    <w:basedOn w:val="NormaleTabelle"/>
    <w:uiPriority w:val="59"/>
    <w:rsid w:val="00A3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23D9D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D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Dillingen a</vt:lpstr>
    </vt:vector>
  </TitlesOfParts>
  <Company>Landratsamt Dillingen a.d.Donau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Dillingen a</dc:title>
  <dc:creator>Landratsamt Dillingen a.d.Donau</dc:creator>
  <cp:lastModifiedBy>Ganzenmüller-Seiler, Marianne</cp:lastModifiedBy>
  <cp:revision>2</cp:revision>
  <cp:lastPrinted>2023-10-16T10:29:00Z</cp:lastPrinted>
  <dcterms:created xsi:type="dcterms:W3CDTF">2023-10-16T10:31:00Z</dcterms:created>
  <dcterms:modified xsi:type="dcterms:W3CDTF">2023-10-16T10:31:00Z</dcterms:modified>
</cp:coreProperties>
</file>