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E2" w:rsidRPr="0051437D" w:rsidRDefault="00656F53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Landratsamt Deggendorf</w:t>
      </w:r>
    </w:p>
    <w:p w:rsidR="00656F53" w:rsidRPr="0051437D" w:rsidRDefault="00656F53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41-</w:t>
      </w:r>
      <w:r w:rsidR="00724487">
        <w:rPr>
          <w:rFonts w:ascii="Arial" w:hAnsi="Arial"/>
          <w:sz w:val="22"/>
          <w:szCs w:val="22"/>
        </w:rPr>
        <w:t>6414.2</w:t>
      </w:r>
    </w:p>
    <w:p w:rsidR="0051437D" w:rsidRDefault="0051437D">
      <w:pPr>
        <w:ind w:right="-284"/>
        <w:jc w:val="both"/>
        <w:rPr>
          <w:rFonts w:ascii="Arial" w:hAnsi="Arial"/>
          <w:sz w:val="24"/>
          <w:lang w:val="it-IT"/>
        </w:rPr>
      </w:pPr>
    </w:p>
    <w:p w:rsidR="006409A6" w:rsidRDefault="006409A6">
      <w:pPr>
        <w:ind w:right="-284"/>
        <w:jc w:val="both"/>
        <w:rPr>
          <w:rFonts w:ascii="Arial" w:hAnsi="Arial"/>
          <w:sz w:val="24"/>
          <w:lang w:val="it-IT"/>
        </w:rPr>
      </w:pPr>
    </w:p>
    <w:p w:rsidR="003E16E2" w:rsidRPr="0051437D" w:rsidRDefault="003E16E2">
      <w:pPr>
        <w:ind w:right="-284"/>
        <w:jc w:val="both"/>
        <w:rPr>
          <w:rFonts w:ascii="Arial" w:hAnsi="Arial"/>
          <w:b/>
          <w:bCs/>
          <w:sz w:val="22"/>
          <w:szCs w:val="22"/>
        </w:rPr>
      </w:pPr>
      <w:r w:rsidRPr="0051437D">
        <w:rPr>
          <w:rFonts w:ascii="Arial" w:hAnsi="Arial"/>
          <w:b/>
          <w:bCs/>
          <w:sz w:val="22"/>
          <w:szCs w:val="22"/>
        </w:rPr>
        <w:t>Wassergesetze;</w:t>
      </w:r>
    </w:p>
    <w:p w:rsidR="006160B2" w:rsidRPr="00724487" w:rsidRDefault="007A5437">
      <w:pPr>
        <w:ind w:right="-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Weiterbetrieb der Wasserkraftanlage WKA 1 am </w:t>
      </w:r>
      <w:proofErr w:type="spellStart"/>
      <w:r>
        <w:rPr>
          <w:rFonts w:ascii="Arial" w:hAnsi="Arial"/>
          <w:b/>
          <w:sz w:val="22"/>
          <w:szCs w:val="22"/>
        </w:rPr>
        <w:t>Loosbach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r w:rsidR="00724487" w:rsidRPr="00724487">
        <w:rPr>
          <w:rFonts w:ascii="Arial" w:hAnsi="Arial"/>
          <w:b/>
          <w:sz w:val="22"/>
          <w:szCs w:val="22"/>
        </w:rPr>
        <w:t xml:space="preserve">durch </w:t>
      </w:r>
      <w:r>
        <w:rPr>
          <w:rFonts w:ascii="Arial" w:hAnsi="Arial"/>
          <w:b/>
          <w:sz w:val="22"/>
          <w:szCs w:val="22"/>
        </w:rPr>
        <w:t xml:space="preserve">Herrn Karl </w:t>
      </w:r>
      <w:proofErr w:type="spellStart"/>
      <w:r>
        <w:rPr>
          <w:rFonts w:ascii="Arial" w:hAnsi="Arial"/>
          <w:b/>
          <w:sz w:val="22"/>
          <w:szCs w:val="22"/>
        </w:rPr>
        <w:t>Ortbauer</w:t>
      </w:r>
      <w:proofErr w:type="spellEnd"/>
      <w:r>
        <w:rPr>
          <w:rFonts w:ascii="Arial" w:hAnsi="Arial"/>
          <w:b/>
          <w:sz w:val="22"/>
          <w:szCs w:val="22"/>
        </w:rPr>
        <w:t xml:space="preserve">, Rohrmünzmühle 1, 94539 </w:t>
      </w:r>
      <w:proofErr w:type="spellStart"/>
      <w:r>
        <w:rPr>
          <w:rFonts w:ascii="Arial" w:hAnsi="Arial"/>
          <w:b/>
          <w:sz w:val="22"/>
          <w:szCs w:val="22"/>
        </w:rPr>
        <w:t>Grafling</w:t>
      </w:r>
      <w:proofErr w:type="spellEnd"/>
    </w:p>
    <w:p w:rsidR="000B7C06" w:rsidRPr="0051437D" w:rsidRDefault="000B7C06">
      <w:pPr>
        <w:ind w:right="-284"/>
        <w:jc w:val="both"/>
        <w:rPr>
          <w:rFonts w:ascii="Arial" w:hAnsi="Arial"/>
          <w:b/>
          <w:sz w:val="22"/>
          <w:szCs w:val="22"/>
        </w:rPr>
      </w:pPr>
    </w:p>
    <w:p w:rsidR="00656F53" w:rsidRPr="0051437D" w:rsidRDefault="00656F53" w:rsidP="00656F53">
      <w:pPr>
        <w:ind w:right="-284"/>
        <w:rPr>
          <w:rFonts w:ascii="Arial" w:hAnsi="Arial"/>
          <w:b/>
          <w:sz w:val="22"/>
          <w:szCs w:val="22"/>
        </w:rPr>
      </w:pPr>
      <w:r w:rsidRPr="0051437D">
        <w:rPr>
          <w:rFonts w:ascii="Arial" w:hAnsi="Arial"/>
          <w:b/>
          <w:sz w:val="22"/>
          <w:szCs w:val="22"/>
        </w:rPr>
        <w:t>hier:</w:t>
      </w:r>
      <w:r w:rsidRPr="0051437D">
        <w:rPr>
          <w:rFonts w:ascii="Arial" w:hAnsi="Arial"/>
          <w:b/>
          <w:sz w:val="22"/>
          <w:szCs w:val="22"/>
        </w:rPr>
        <w:tab/>
        <w:t xml:space="preserve">Bekanntgabe nach § </w:t>
      </w:r>
      <w:r w:rsidR="00637427">
        <w:rPr>
          <w:rFonts w:ascii="Arial" w:hAnsi="Arial"/>
          <w:b/>
          <w:sz w:val="22"/>
          <w:szCs w:val="22"/>
        </w:rPr>
        <w:t xml:space="preserve">5 Abs. 2 des Gesetzes über die </w:t>
      </w:r>
      <w:r w:rsidR="00637427">
        <w:rPr>
          <w:rFonts w:ascii="Arial" w:hAnsi="Arial"/>
          <w:b/>
          <w:sz w:val="22"/>
          <w:szCs w:val="22"/>
        </w:rPr>
        <w:tab/>
      </w:r>
      <w:r w:rsidR="00637427">
        <w:rPr>
          <w:rFonts w:ascii="Arial" w:hAnsi="Arial"/>
          <w:b/>
          <w:sz w:val="22"/>
          <w:szCs w:val="22"/>
        </w:rPr>
        <w:tab/>
      </w:r>
      <w:r w:rsidR="00637427">
        <w:rPr>
          <w:rFonts w:ascii="Arial" w:hAnsi="Arial"/>
          <w:b/>
          <w:sz w:val="22"/>
          <w:szCs w:val="22"/>
        </w:rPr>
        <w:tab/>
      </w:r>
      <w:r w:rsidR="00637427">
        <w:rPr>
          <w:rFonts w:ascii="Arial" w:hAnsi="Arial"/>
          <w:b/>
          <w:sz w:val="22"/>
          <w:szCs w:val="22"/>
        </w:rPr>
        <w:tab/>
      </w:r>
      <w:r w:rsidRPr="0051437D">
        <w:rPr>
          <w:rFonts w:ascii="Arial" w:hAnsi="Arial"/>
          <w:b/>
          <w:sz w:val="22"/>
          <w:szCs w:val="22"/>
        </w:rPr>
        <w:t>Umweltverträglichkeitsprüfung (UVPG)</w:t>
      </w:r>
    </w:p>
    <w:p w:rsidR="003E16E2" w:rsidRDefault="003E16E2">
      <w:pPr>
        <w:ind w:right="-284"/>
        <w:jc w:val="both"/>
        <w:rPr>
          <w:rFonts w:ascii="Arial" w:hAnsi="Arial"/>
          <w:sz w:val="22"/>
          <w:szCs w:val="22"/>
        </w:rPr>
      </w:pPr>
    </w:p>
    <w:p w:rsidR="001A219E" w:rsidRDefault="001A219E">
      <w:pPr>
        <w:ind w:right="-284"/>
        <w:jc w:val="both"/>
        <w:rPr>
          <w:rFonts w:ascii="Arial" w:hAnsi="Arial"/>
          <w:sz w:val="22"/>
          <w:szCs w:val="22"/>
        </w:rPr>
      </w:pPr>
    </w:p>
    <w:p w:rsidR="006409A6" w:rsidRDefault="006409A6" w:rsidP="006409A6">
      <w:pPr>
        <w:ind w:right="-284"/>
        <w:jc w:val="both"/>
        <w:rPr>
          <w:rFonts w:ascii="Arial" w:hAnsi="Arial"/>
          <w:sz w:val="24"/>
        </w:rPr>
      </w:pPr>
    </w:p>
    <w:p w:rsidR="006409A6" w:rsidRDefault="006409A6" w:rsidP="006409A6">
      <w:pPr>
        <w:shd w:val="pct12" w:color="auto" w:fill="FFFFFF"/>
        <w:ind w:left="2268" w:right="1984"/>
        <w:jc w:val="center"/>
        <w:rPr>
          <w:rFonts w:ascii="Arial" w:hAnsi="Arial"/>
          <w:sz w:val="22"/>
        </w:rPr>
      </w:pPr>
    </w:p>
    <w:p w:rsidR="006409A6" w:rsidRPr="00656F53" w:rsidRDefault="00482354" w:rsidP="006409A6">
      <w:pPr>
        <w:pStyle w:val="berschrift1"/>
        <w:shd w:val="pct12" w:color="auto" w:fill="FFFFFF"/>
        <w:ind w:left="2268" w:right="1984"/>
        <w:rPr>
          <w:lang w:val="it-IT"/>
        </w:rPr>
      </w:pPr>
      <w:r>
        <w:rPr>
          <w:lang w:val="it-IT"/>
        </w:rPr>
        <w:t xml:space="preserve">B E K A N N T M A C H U N G </w:t>
      </w:r>
      <w:r w:rsidR="006409A6">
        <w:rPr>
          <w:lang w:val="it-IT"/>
        </w:rPr>
        <w:br/>
      </w:r>
    </w:p>
    <w:p w:rsidR="006409A6" w:rsidRDefault="006409A6" w:rsidP="006409A6">
      <w:pPr>
        <w:shd w:val="pct12" w:color="auto" w:fill="FFFFFF"/>
        <w:ind w:left="2268" w:right="1984"/>
        <w:jc w:val="center"/>
        <w:rPr>
          <w:rFonts w:ascii="Arial" w:hAnsi="Arial"/>
          <w:sz w:val="12"/>
          <w:lang w:val="it-IT"/>
        </w:rPr>
      </w:pPr>
    </w:p>
    <w:p w:rsidR="006409A6" w:rsidRDefault="006409A6" w:rsidP="006409A6">
      <w:pPr>
        <w:ind w:right="-284"/>
        <w:jc w:val="both"/>
        <w:rPr>
          <w:rFonts w:ascii="Arial" w:hAnsi="Arial"/>
          <w:sz w:val="24"/>
          <w:lang w:val="it-IT"/>
        </w:rPr>
      </w:pPr>
    </w:p>
    <w:p w:rsidR="00315E76" w:rsidRPr="0051437D" w:rsidRDefault="005430DF" w:rsidP="005430DF">
      <w:pPr>
        <w:ind w:right="-284"/>
        <w:rPr>
          <w:rFonts w:ascii="Arial" w:hAnsi="Arial"/>
          <w:sz w:val="22"/>
          <w:szCs w:val="22"/>
        </w:rPr>
      </w:pPr>
      <w:r w:rsidRPr="005430DF">
        <w:rPr>
          <w:rFonts w:ascii="Arial" w:hAnsi="Arial"/>
          <w:sz w:val="22"/>
          <w:szCs w:val="22"/>
        </w:rPr>
        <w:t xml:space="preserve">Die Errichtung und der Betrieb einer Wasserkraftanlage bedürfen nach § 7 Abs. 1 in Verbindung mit Anlage 1, Nr. 13.14, Spalte 2 UVPG einer allgemeinen Vorprüfung zur Feststellung, ob eine Pflicht zur Umweltverträglichkeitsprüfung (UVP-Pflicht) besteht. </w:t>
      </w:r>
      <w:r w:rsidR="00724487">
        <w:rPr>
          <w:rFonts w:ascii="Arial" w:hAnsi="Arial"/>
          <w:sz w:val="22"/>
          <w:szCs w:val="22"/>
        </w:rPr>
        <w:t>I</w:t>
      </w:r>
      <w:r w:rsidR="00315E76" w:rsidRPr="0051437D">
        <w:rPr>
          <w:rFonts w:ascii="Arial" w:hAnsi="Arial"/>
          <w:sz w:val="22"/>
          <w:szCs w:val="22"/>
        </w:rPr>
        <w:t xml:space="preserve">m Zuge der Vorprüfung ist festzustellen, ob das Vorhaben unter Berücksichtigung </w:t>
      </w:r>
      <w:r w:rsidR="001F362B" w:rsidRPr="0051437D">
        <w:rPr>
          <w:rFonts w:ascii="Arial" w:hAnsi="Arial"/>
          <w:sz w:val="22"/>
          <w:szCs w:val="22"/>
        </w:rPr>
        <w:t xml:space="preserve">der </w:t>
      </w:r>
      <w:r w:rsidR="001F362B">
        <w:rPr>
          <w:rFonts w:ascii="Arial" w:hAnsi="Arial"/>
          <w:sz w:val="22"/>
          <w:szCs w:val="22"/>
        </w:rPr>
        <w:t>in Anlage 3</w:t>
      </w:r>
      <w:r w:rsidR="00315E76" w:rsidRPr="0051437D">
        <w:rPr>
          <w:rFonts w:ascii="Arial" w:hAnsi="Arial"/>
          <w:sz w:val="22"/>
          <w:szCs w:val="22"/>
        </w:rPr>
        <w:t xml:space="preserve"> zum UVPG aufgeführten Schutzkriterien erhebliche nachteilige Umweltauswirkungen haben kann und deshalb die Verpflichtung zur Durchführung einer förmlichen Umweltverträglichkeitsprüfung nach den Vorschriften des UVPG besteht.</w:t>
      </w:r>
    </w:p>
    <w:p w:rsidR="00315E76" w:rsidRPr="0051437D" w:rsidRDefault="00315E76" w:rsidP="005430DF">
      <w:pPr>
        <w:ind w:right="-284"/>
        <w:rPr>
          <w:rFonts w:ascii="Arial" w:hAnsi="Arial"/>
          <w:sz w:val="22"/>
          <w:szCs w:val="22"/>
        </w:rPr>
      </w:pPr>
    </w:p>
    <w:p w:rsidR="008545E7" w:rsidRDefault="008545E7" w:rsidP="005430D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 xml:space="preserve">Herr Karl </w:t>
      </w:r>
      <w:proofErr w:type="spellStart"/>
      <w:r>
        <w:rPr>
          <w:rFonts w:ascii="CIDFont+F1" w:hAnsi="CIDFont+F1" w:cs="CIDFont+F1"/>
          <w:sz w:val="22"/>
          <w:szCs w:val="22"/>
        </w:rPr>
        <w:t>Ortbauer</w:t>
      </w:r>
      <w:proofErr w:type="spellEnd"/>
      <w:r>
        <w:rPr>
          <w:rFonts w:ascii="CIDFont+F1" w:hAnsi="CIDFont+F1" w:cs="CIDFont+F1"/>
          <w:sz w:val="22"/>
          <w:szCs w:val="22"/>
        </w:rPr>
        <w:t xml:space="preserve"> möchte den bisherigen Benutzungsumfang ändern und die</w:t>
      </w:r>
    </w:p>
    <w:p w:rsidR="008545E7" w:rsidRDefault="008545E7" w:rsidP="005430D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>Wasserkraftanlage entsprechend technisch anpassen, um mehr klimafreundliche</w:t>
      </w:r>
    </w:p>
    <w:p w:rsidR="008545E7" w:rsidRDefault="008545E7" w:rsidP="005430D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>Energie am vorhandenen Wasserkraftstandort bereitstellen zu können. Gleichzeitig soll</w:t>
      </w:r>
    </w:p>
    <w:p w:rsidR="008545E7" w:rsidRDefault="008545E7" w:rsidP="005430D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>eine ökologische Aufwertung des Standorts vorgenommen werden.</w:t>
      </w:r>
    </w:p>
    <w:p w:rsidR="008545E7" w:rsidRDefault="008545E7" w:rsidP="008545E7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</w:p>
    <w:p w:rsidR="008545E7" w:rsidRDefault="008545E7" w:rsidP="008545E7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>Im Detail beinhaltet die Erweiterung die folgenden Maßnahmen:</w:t>
      </w:r>
    </w:p>
    <w:p w:rsidR="005430DF" w:rsidRDefault="005430DF" w:rsidP="008545E7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9" w:eastAsia="CIDFont+F9" w:hAnsi="CIDFont+F1" w:cs="CIDFont+F9" w:hint="eastAsia"/>
          <w:sz w:val="22"/>
          <w:szCs w:val="22"/>
        </w:rPr>
        <w:t></w:t>
      </w:r>
      <w:r>
        <w:rPr>
          <w:rFonts w:ascii="CIDFont+F9" w:eastAsia="CIDFont+F9" w:hAnsi="CIDFont+F1" w:cs="CIDFont+F9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 xml:space="preserve">Ableiten und Nutzen von bis zu 0,130 m³/s aus dem </w:t>
      </w:r>
      <w:proofErr w:type="spellStart"/>
      <w:r>
        <w:rPr>
          <w:rFonts w:ascii="CIDFont+F1" w:hAnsi="CIDFont+F1" w:cs="CIDFont+F1"/>
          <w:sz w:val="22"/>
          <w:szCs w:val="22"/>
        </w:rPr>
        <w:t>Loosbach</w:t>
      </w:r>
      <w:proofErr w:type="spellEnd"/>
      <w:r>
        <w:rPr>
          <w:rFonts w:ascii="CIDFont+F1" w:hAnsi="CIDFont+F1" w:cs="CIDFont+F1"/>
          <w:sz w:val="22"/>
          <w:szCs w:val="22"/>
        </w:rPr>
        <w:t xml:space="preserve"> zum Betrieb einer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Wasserkraftanlage, sowie Wiedereinleiten derselben Wassermenge nach der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energetischen Nutzung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9" w:eastAsia="CIDFont+F9" w:hAnsi="CIDFont+F1" w:cs="CIDFont+F9" w:hint="eastAsia"/>
          <w:sz w:val="22"/>
          <w:szCs w:val="22"/>
        </w:rPr>
        <w:t></w:t>
      </w:r>
      <w:r>
        <w:rPr>
          <w:rFonts w:ascii="CIDFont+F9" w:eastAsia="CIDFont+F9" w:hAnsi="CIDFont+F1" w:cs="CIDFont+F9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 xml:space="preserve">Ersetzen einer der 2 alten </w:t>
      </w:r>
      <w:proofErr w:type="spellStart"/>
      <w:r>
        <w:rPr>
          <w:rFonts w:ascii="CIDFont+F1" w:hAnsi="CIDFont+F1" w:cs="CIDFont+F1"/>
          <w:sz w:val="22"/>
          <w:szCs w:val="22"/>
        </w:rPr>
        <w:t>Peltonturbinen</w:t>
      </w:r>
      <w:proofErr w:type="spellEnd"/>
      <w:r>
        <w:rPr>
          <w:rFonts w:ascii="CIDFont+F1" w:hAnsi="CIDFont+F1" w:cs="CIDFont+F1"/>
          <w:sz w:val="22"/>
          <w:szCs w:val="22"/>
        </w:rPr>
        <w:t xml:space="preserve"> durch eine neue </w:t>
      </w:r>
      <w:proofErr w:type="spellStart"/>
      <w:r>
        <w:rPr>
          <w:rFonts w:ascii="CIDFont+F1" w:hAnsi="CIDFont+F1" w:cs="CIDFont+F1"/>
          <w:sz w:val="22"/>
          <w:szCs w:val="22"/>
        </w:rPr>
        <w:t>zweidüsige</w:t>
      </w:r>
      <w:proofErr w:type="spellEnd"/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</w:r>
      <w:proofErr w:type="spellStart"/>
      <w:r>
        <w:rPr>
          <w:rFonts w:ascii="CIDFont+F1" w:hAnsi="CIDFont+F1" w:cs="CIDFont+F1"/>
          <w:sz w:val="22"/>
          <w:szCs w:val="22"/>
        </w:rPr>
        <w:t>Peltonturbine</w:t>
      </w:r>
      <w:proofErr w:type="spellEnd"/>
      <w:r>
        <w:rPr>
          <w:rFonts w:ascii="CIDFont+F1" w:hAnsi="CIDFont+F1" w:cs="CIDFont+F1"/>
          <w:sz w:val="22"/>
          <w:szCs w:val="22"/>
        </w:rPr>
        <w:t xml:space="preserve"> zur alleinigen Nutzung der oben genannten Wassermenge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9" w:eastAsia="CIDFont+F9" w:hAnsi="CIDFont+F1" w:cs="CIDFont+F9" w:hint="eastAsia"/>
          <w:sz w:val="22"/>
          <w:szCs w:val="22"/>
        </w:rPr>
        <w:t></w:t>
      </w:r>
      <w:r>
        <w:rPr>
          <w:rFonts w:ascii="CIDFont+F9" w:eastAsia="CIDFont+F9" w:hAnsi="CIDFont+F1" w:cs="CIDFont+F9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>Errichten eines neuen Rechens mit vertikalen Stäben im Abstand von 10 mm und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ausreichender benetzter Fläche, um eine Anströmgeschwindigkeit kleiner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als 0,5 m/s zu gewährleisten und den Fischschutz so zu verbessern; Die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Platzierung erfolgt als Leitrechen schräg im Oberwasserkanal so, dass das untere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Ende möglichst nah an das Ende des Fischpasses anschließt wodurch dessen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Funktion als Fischabstieg deutlich verbessert wird.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9" w:eastAsia="CIDFont+F9" w:hAnsi="CIDFont+F1" w:cs="CIDFont+F9" w:hint="eastAsia"/>
          <w:sz w:val="22"/>
          <w:szCs w:val="22"/>
        </w:rPr>
        <w:t></w:t>
      </w:r>
      <w:r>
        <w:rPr>
          <w:rFonts w:ascii="CIDFont+F9" w:eastAsia="CIDFont+F9" w:hAnsi="CIDFont+F1" w:cs="CIDFont+F9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>Einbringen eines Tauchbretts bzw. eines Schwimmbalkens zur Rückhaltung und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Abfuhr des Treibgutes über das Steinwehr an abflussstarken Tagen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9" w:eastAsia="CIDFont+F9" w:hAnsi="CIDFont+F1" w:cs="CIDFont+F9" w:hint="eastAsia"/>
          <w:sz w:val="22"/>
          <w:szCs w:val="22"/>
        </w:rPr>
        <w:t></w:t>
      </w:r>
      <w:r>
        <w:rPr>
          <w:rFonts w:ascii="CIDFont+F9" w:eastAsia="CIDFont+F9" w:hAnsi="CIDFont+F1" w:cs="CIDFont+F9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>Inbetriebnahme einer Stauzielregelung am Ausleitungsbauwerk, welche durch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automatisches Halten des Stauziels die dauerhafte Abgabe der festgelegten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Mindestwassermenge von 20 l/s durch die Restwasseröffnung in die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 xml:space="preserve">Ausleitungsstrecke des </w:t>
      </w:r>
      <w:proofErr w:type="spellStart"/>
      <w:r>
        <w:rPr>
          <w:rFonts w:ascii="CIDFont+F1" w:hAnsi="CIDFont+F1" w:cs="CIDFont+F1"/>
          <w:sz w:val="22"/>
          <w:szCs w:val="22"/>
        </w:rPr>
        <w:t>Loosbachs</w:t>
      </w:r>
      <w:proofErr w:type="spellEnd"/>
      <w:r>
        <w:rPr>
          <w:rFonts w:ascii="CIDFont+F1" w:hAnsi="CIDFont+F1" w:cs="CIDFont+F1"/>
          <w:sz w:val="22"/>
          <w:szCs w:val="22"/>
        </w:rPr>
        <w:t xml:space="preserve"> bzw. in die Fischwanderhilfe gewährleistet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9" w:eastAsia="CIDFont+F9" w:hAnsi="CIDFont+F1" w:cs="CIDFont+F9" w:hint="eastAsia"/>
          <w:sz w:val="22"/>
          <w:szCs w:val="22"/>
        </w:rPr>
        <w:t></w:t>
      </w:r>
      <w:r>
        <w:rPr>
          <w:rFonts w:ascii="CIDFont+F9" w:eastAsia="CIDFont+F9" w:hAnsi="CIDFont+F1" w:cs="CIDFont+F9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>Anpassungen an der Fischwanderhilfe, um dem aktuellen Stand der Technik zu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entsprechen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9" w:eastAsia="CIDFont+F9" w:hAnsi="CIDFont+F1" w:cs="CIDFont+F9" w:hint="eastAsia"/>
          <w:sz w:val="22"/>
          <w:szCs w:val="22"/>
        </w:rPr>
        <w:lastRenderedPageBreak/>
        <w:t></w:t>
      </w:r>
      <w:r>
        <w:rPr>
          <w:rFonts w:ascii="CIDFont+F9" w:eastAsia="CIDFont+F9" w:hAnsi="CIDFont+F1" w:cs="CIDFont+F9"/>
          <w:sz w:val="22"/>
          <w:szCs w:val="22"/>
        </w:rPr>
        <w:t xml:space="preserve"> </w:t>
      </w:r>
      <w:r>
        <w:rPr>
          <w:rFonts w:ascii="CIDFont+F1" w:hAnsi="CIDFont+F1" w:cs="CIDFont+F1"/>
          <w:sz w:val="22"/>
          <w:szCs w:val="22"/>
        </w:rPr>
        <w:t>Struktur- und Durchgängigkeitsverbesserungen in der bestehenden</w:t>
      </w:r>
    </w:p>
    <w:p w:rsidR="008545E7" w:rsidRDefault="008545E7" w:rsidP="008545E7">
      <w:pPr>
        <w:autoSpaceDE w:val="0"/>
        <w:autoSpaceDN w:val="0"/>
        <w:adjustRightInd w:val="0"/>
        <w:ind w:left="284" w:hanging="284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Ausleitungsstrecke durch Austausch und Verbesserung einer vom LFU kartierten</w:t>
      </w:r>
    </w:p>
    <w:p w:rsidR="00724487" w:rsidRDefault="008545E7" w:rsidP="008545E7">
      <w:pPr>
        <w:ind w:left="284" w:right="-284" w:hanging="284"/>
        <w:jc w:val="both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ab/>
        <w:t>nicht fischdurchgängigen Verrohrung</w:t>
      </w:r>
    </w:p>
    <w:p w:rsidR="00BE2D60" w:rsidRDefault="00BE2D60" w:rsidP="008545E7">
      <w:pPr>
        <w:ind w:left="284" w:right="-284" w:hanging="284"/>
        <w:jc w:val="both"/>
        <w:rPr>
          <w:rFonts w:ascii="CIDFont+F1" w:hAnsi="CIDFont+F1" w:cs="CIDFont+F1"/>
          <w:sz w:val="22"/>
          <w:szCs w:val="22"/>
        </w:rPr>
      </w:pPr>
    </w:p>
    <w:p w:rsidR="00AC1FCA" w:rsidRDefault="00AC1FCA" w:rsidP="00AC1FCA">
      <w:pPr>
        <w:ind w:left="284" w:right="-284" w:hanging="284"/>
        <w:jc w:val="both"/>
        <w:rPr>
          <w:rFonts w:ascii="Arial" w:hAnsi="Arial"/>
          <w:sz w:val="22"/>
          <w:szCs w:val="22"/>
        </w:rPr>
      </w:pPr>
    </w:p>
    <w:p w:rsidR="00AC1FCA" w:rsidRPr="00AC1FCA" w:rsidRDefault="00AC1FCA" w:rsidP="00AC1FCA">
      <w:pPr>
        <w:ind w:right="-284"/>
        <w:jc w:val="both"/>
        <w:rPr>
          <w:rFonts w:ascii="Arial" w:hAnsi="Arial"/>
          <w:sz w:val="22"/>
          <w:szCs w:val="22"/>
        </w:rPr>
      </w:pPr>
      <w:r w:rsidRPr="00AC1FCA">
        <w:rPr>
          <w:rFonts w:ascii="Arial" w:hAnsi="Arial"/>
          <w:sz w:val="22"/>
          <w:szCs w:val="22"/>
        </w:rPr>
        <w:t>Die Vorprüfung, die als überschlägige Prüfung anhand der Unterlagen nach Anlage 2 zum UVPG durchgeführt wird, hat ergeben, dass das Vorhaben keiner förmlichen Umweltverträglichkeitsprüfung zu unterziehen ist, da keine erheblichen nachteiligen Umweltauswirkungen hinsichtlich der zu betrachtenden Schutzgüter zu erwarten sind.</w:t>
      </w:r>
    </w:p>
    <w:p w:rsidR="005430DF" w:rsidRDefault="005430DF" w:rsidP="00AC1FCA">
      <w:pPr>
        <w:ind w:right="-284"/>
        <w:jc w:val="both"/>
        <w:rPr>
          <w:rFonts w:ascii="Arial" w:hAnsi="Arial"/>
          <w:sz w:val="22"/>
          <w:szCs w:val="22"/>
        </w:rPr>
      </w:pPr>
    </w:p>
    <w:p w:rsidR="00BE2D60" w:rsidRPr="00BE2D60" w:rsidRDefault="00BE2D60" w:rsidP="00AC1FCA">
      <w:pPr>
        <w:ind w:right="-284"/>
        <w:jc w:val="both"/>
        <w:rPr>
          <w:rFonts w:ascii="Arial" w:hAnsi="Arial"/>
          <w:sz w:val="22"/>
          <w:szCs w:val="22"/>
        </w:rPr>
      </w:pPr>
      <w:r w:rsidRPr="00BE2D60">
        <w:rPr>
          <w:rFonts w:ascii="Arial" w:hAnsi="Arial"/>
          <w:sz w:val="22"/>
          <w:szCs w:val="22"/>
        </w:rPr>
        <w:t xml:space="preserve">Als </w:t>
      </w:r>
      <w:r w:rsidRPr="005430DF">
        <w:rPr>
          <w:rFonts w:ascii="Arial" w:hAnsi="Arial"/>
          <w:sz w:val="22"/>
          <w:szCs w:val="22"/>
        </w:rPr>
        <w:t>Ausgleichmaßnahme</w:t>
      </w:r>
      <w:r w:rsidRPr="00BE2D60">
        <w:rPr>
          <w:rFonts w:ascii="Arial" w:hAnsi="Arial"/>
          <w:sz w:val="22"/>
          <w:szCs w:val="22"/>
        </w:rPr>
        <w:t>, für die möglichen negativen Auswirkungen der Erhöhung der</w:t>
      </w:r>
    </w:p>
    <w:p w:rsidR="00BE2D60" w:rsidRPr="00BE2D60" w:rsidRDefault="00BE2D60" w:rsidP="00BE2D60">
      <w:pPr>
        <w:ind w:right="-284"/>
        <w:jc w:val="both"/>
        <w:rPr>
          <w:rFonts w:ascii="Arial" w:hAnsi="Arial"/>
          <w:sz w:val="22"/>
          <w:szCs w:val="22"/>
        </w:rPr>
      </w:pPr>
      <w:r w:rsidRPr="00BE2D60">
        <w:rPr>
          <w:rFonts w:ascii="Arial" w:hAnsi="Arial"/>
          <w:sz w:val="22"/>
          <w:szCs w:val="22"/>
        </w:rPr>
        <w:t>Ausbauwassermenge auf die Ausleitungsstrecke der im Wasserrechtsverfahren behandelten</w:t>
      </w:r>
    </w:p>
    <w:p w:rsidR="00BE2D60" w:rsidRPr="00BE2D60" w:rsidRDefault="00BE2D60" w:rsidP="00BE2D60">
      <w:pPr>
        <w:ind w:right="-284"/>
        <w:jc w:val="both"/>
        <w:rPr>
          <w:rFonts w:ascii="Arial" w:hAnsi="Arial"/>
          <w:sz w:val="22"/>
          <w:szCs w:val="22"/>
        </w:rPr>
      </w:pPr>
      <w:r w:rsidRPr="00BE2D60">
        <w:rPr>
          <w:rFonts w:ascii="Arial" w:hAnsi="Arial"/>
          <w:sz w:val="22"/>
          <w:szCs w:val="22"/>
        </w:rPr>
        <w:t>Wasserkraftanlage weiter flussaufwärts</w:t>
      </w:r>
      <w:r w:rsidR="001F2802">
        <w:rPr>
          <w:rFonts w:ascii="Arial" w:hAnsi="Arial"/>
          <w:sz w:val="22"/>
          <w:szCs w:val="22"/>
        </w:rPr>
        <w:t xml:space="preserve"> im </w:t>
      </w:r>
      <w:proofErr w:type="spellStart"/>
      <w:r w:rsidR="001F2802">
        <w:rPr>
          <w:rFonts w:ascii="Arial" w:hAnsi="Arial"/>
          <w:sz w:val="22"/>
          <w:szCs w:val="22"/>
        </w:rPr>
        <w:t>Loosbach</w:t>
      </w:r>
      <w:proofErr w:type="spellEnd"/>
      <w:r w:rsidR="001F2802">
        <w:rPr>
          <w:rFonts w:ascii="Arial" w:hAnsi="Arial"/>
          <w:sz w:val="22"/>
          <w:szCs w:val="22"/>
        </w:rPr>
        <w:t>, ist der Rückbau d</w:t>
      </w:r>
      <w:r w:rsidRPr="00BE2D60">
        <w:rPr>
          <w:rFonts w:ascii="Arial" w:hAnsi="Arial"/>
          <w:sz w:val="22"/>
          <w:szCs w:val="22"/>
        </w:rPr>
        <w:t xml:space="preserve">er </w:t>
      </w:r>
      <w:r>
        <w:rPr>
          <w:rFonts w:ascii="Arial" w:hAnsi="Arial"/>
          <w:sz w:val="22"/>
          <w:szCs w:val="22"/>
        </w:rPr>
        <w:t xml:space="preserve">Sohl- und </w:t>
      </w:r>
      <w:r w:rsidRPr="00BE2D60">
        <w:rPr>
          <w:rFonts w:ascii="Arial" w:hAnsi="Arial"/>
          <w:sz w:val="22"/>
          <w:szCs w:val="22"/>
        </w:rPr>
        <w:t>Uferpflasterung und die strukturelle Aufwertung dieses Bereiches vorgesehen.</w:t>
      </w:r>
    </w:p>
    <w:p w:rsidR="001A5858" w:rsidRDefault="001A5858" w:rsidP="006C09CB">
      <w:pPr>
        <w:ind w:right="-284"/>
        <w:jc w:val="both"/>
        <w:rPr>
          <w:rFonts w:ascii="Arial" w:hAnsi="Arial"/>
          <w:sz w:val="22"/>
          <w:szCs w:val="22"/>
        </w:rPr>
      </w:pPr>
    </w:p>
    <w:p w:rsidR="002D1B03" w:rsidRPr="002D1B03" w:rsidRDefault="002D1B03" w:rsidP="002D1B03">
      <w:pPr>
        <w:ind w:right="-284"/>
        <w:jc w:val="both"/>
        <w:rPr>
          <w:rFonts w:ascii="Arial" w:hAnsi="Arial"/>
          <w:sz w:val="22"/>
          <w:szCs w:val="22"/>
        </w:rPr>
      </w:pPr>
      <w:r w:rsidRPr="002D1B03">
        <w:rPr>
          <w:rFonts w:ascii="Arial" w:hAnsi="Arial"/>
          <w:sz w:val="22"/>
          <w:szCs w:val="22"/>
        </w:rPr>
        <w:t>Die Wasserkraftanlage erfüllt nach der Umsetzung der beantragten Maßnahmen die aktuellen</w:t>
      </w:r>
    </w:p>
    <w:p w:rsidR="002D1B03" w:rsidRPr="002D1B03" w:rsidRDefault="002D1B03" w:rsidP="002D1B03">
      <w:pPr>
        <w:ind w:right="-284"/>
        <w:jc w:val="both"/>
        <w:rPr>
          <w:rFonts w:ascii="Arial" w:hAnsi="Arial"/>
          <w:sz w:val="22"/>
          <w:szCs w:val="22"/>
        </w:rPr>
      </w:pPr>
      <w:r w:rsidRPr="002D1B03">
        <w:rPr>
          <w:rFonts w:ascii="Arial" w:hAnsi="Arial"/>
          <w:sz w:val="22"/>
          <w:szCs w:val="22"/>
        </w:rPr>
        <w:t xml:space="preserve">Anforderungen an den </w:t>
      </w:r>
      <w:proofErr w:type="spellStart"/>
      <w:r w:rsidRPr="002D1B03">
        <w:rPr>
          <w:rFonts w:ascii="Arial" w:hAnsi="Arial"/>
          <w:sz w:val="22"/>
          <w:szCs w:val="22"/>
        </w:rPr>
        <w:t>Fischauf</w:t>
      </w:r>
      <w:proofErr w:type="spellEnd"/>
      <w:r w:rsidRPr="002D1B03">
        <w:rPr>
          <w:rFonts w:ascii="Arial" w:hAnsi="Arial"/>
          <w:sz w:val="22"/>
          <w:szCs w:val="22"/>
        </w:rPr>
        <w:t>- und -abstieg sowie den Fischschutz und gewährleistet</w:t>
      </w:r>
    </w:p>
    <w:p w:rsidR="002D1B03" w:rsidRDefault="002D1B03" w:rsidP="002D1B03">
      <w:pPr>
        <w:ind w:right="-284"/>
        <w:jc w:val="both"/>
        <w:rPr>
          <w:rFonts w:ascii="Arial" w:hAnsi="Arial"/>
          <w:sz w:val="22"/>
          <w:szCs w:val="22"/>
        </w:rPr>
      </w:pPr>
      <w:r w:rsidRPr="002D1B03">
        <w:rPr>
          <w:rFonts w:ascii="Arial" w:hAnsi="Arial"/>
          <w:sz w:val="22"/>
          <w:szCs w:val="22"/>
        </w:rPr>
        <w:t>mit einem Restwasser in Höhe von MNQ einen ökologisch gut verträglichen</w:t>
      </w:r>
      <w:r>
        <w:rPr>
          <w:rFonts w:ascii="Arial" w:hAnsi="Arial"/>
          <w:sz w:val="22"/>
          <w:szCs w:val="22"/>
        </w:rPr>
        <w:t xml:space="preserve"> </w:t>
      </w:r>
      <w:r w:rsidRPr="002D1B03">
        <w:rPr>
          <w:rFonts w:ascii="Arial" w:hAnsi="Arial"/>
          <w:sz w:val="22"/>
          <w:szCs w:val="22"/>
        </w:rPr>
        <w:t>Basisabfluss in die Ausleitungsstrecke.</w:t>
      </w:r>
    </w:p>
    <w:p w:rsidR="002D1B03" w:rsidRDefault="002D1B03" w:rsidP="006C09CB">
      <w:pPr>
        <w:ind w:right="-284"/>
        <w:jc w:val="both"/>
        <w:rPr>
          <w:rFonts w:ascii="Arial" w:hAnsi="Arial"/>
          <w:sz w:val="22"/>
          <w:szCs w:val="22"/>
        </w:rPr>
      </w:pPr>
    </w:p>
    <w:p w:rsidR="005430DF" w:rsidRDefault="002D1B03" w:rsidP="002D1B03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Eventuell</w:t>
      </w:r>
      <w:r w:rsidR="00AC1FCA"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 mögliche</w:t>
      </w:r>
      <w:r w:rsidR="00AC1FCA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negative</w:t>
      </w:r>
      <w:r w:rsidR="00AC1FCA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Auswirkungen durch</w:t>
      </w:r>
      <w:r w:rsidRPr="002D1B03">
        <w:rPr>
          <w:rFonts w:ascii="Arial" w:hAnsi="Arial"/>
          <w:sz w:val="22"/>
          <w:szCs w:val="22"/>
        </w:rPr>
        <w:t xml:space="preserve"> d</w:t>
      </w:r>
      <w:r>
        <w:rPr>
          <w:rFonts w:ascii="Arial" w:hAnsi="Arial"/>
          <w:sz w:val="22"/>
          <w:szCs w:val="22"/>
        </w:rPr>
        <w:t>i</w:t>
      </w:r>
      <w:r w:rsidRPr="002D1B03">
        <w:rPr>
          <w:rFonts w:ascii="Arial" w:hAnsi="Arial"/>
          <w:sz w:val="22"/>
          <w:szCs w:val="22"/>
        </w:rPr>
        <w:t>e Erhöhung der</w:t>
      </w:r>
      <w:r>
        <w:rPr>
          <w:rFonts w:ascii="Arial" w:hAnsi="Arial"/>
          <w:sz w:val="22"/>
          <w:szCs w:val="22"/>
        </w:rPr>
        <w:t xml:space="preserve"> Ausbauwassermenge w</w:t>
      </w:r>
      <w:r w:rsidR="00AC1FCA">
        <w:rPr>
          <w:rFonts w:ascii="Arial" w:hAnsi="Arial"/>
          <w:sz w:val="22"/>
          <w:szCs w:val="22"/>
        </w:rPr>
        <w:t>i</w:t>
      </w:r>
      <w:r w:rsidRPr="002D1B03">
        <w:rPr>
          <w:rFonts w:ascii="Arial" w:hAnsi="Arial"/>
          <w:sz w:val="22"/>
          <w:szCs w:val="22"/>
        </w:rPr>
        <w:t>rd</w:t>
      </w:r>
      <w:r>
        <w:rPr>
          <w:rFonts w:ascii="Arial" w:hAnsi="Arial"/>
          <w:sz w:val="22"/>
          <w:szCs w:val="22"/>
        </w:rPr>
        <w:t xml:space="preserve"> </w:t>
      </w:r>
      <w:r w:rsidRPr="002D1B03">
        <w:rPr>
          <w:rFonts w:ascii="Arial" w:hAnsi="Arial"/>
          <w:sz w:val="22"/>
          <w:szCs w:val="22"/>
        </w:rPr>
        <w:t>durch die Ausgleichsmaßnahme entgegengewirkt.</w:t>
      </w:r>
    </w:p>
    <w:p w:rsidR="002D1B03" w:rsidRDefault="002D1B03" w:rsidP="006C09CB">
      <w:pPr>
        <w:ind w:right="-284"/>
        <w:jc w:val="both"/>
        <w:rPr>
          <w:rFonts w:ascii="Arial" w:hAnsi="Arial"/>
          <w:sz w:val="22"/>
          <w:szCs w:val="22"/>
        </w:rPr>
      </w:pPr>
    </w:p>
    <w:p w:rsidR="00AC1FCA" w:rsidRDefault="00AC1FCA" w:rsidP="00AC1FCA">
      <w:pPr>
        <w:ind w:right="-284"/>
        <w:jc w:val="both"/>
        <w:rPr>
          <w:rFonts w:ascii="Arial" w:hAnsi="Arial"/>
          <w:sz w:val="22"/>
          <w:szCs w:val="22"/>
        </w:rPr>
      </w:pPr>
      <w:r w:rsidRPr="00AC1FCA">
        <w:rPr>
          <w:rFonts w:ascii="Arial" w:hAnsi="Arial"/>
          <w:sz w:val="22"/>
          <w:szCs w:val="22"/>
        </w:rPr>
        <w:t>Verglichen mit anderen Wasserkraftprojekten dieser Größe ist der Flächenbedarf und Eingriff in vorhandene Strukturen gering.</w:t>
      </w:r>
      <w:r>
        <w:rPr>
          <w:rFonts w:ascii="Arial" w:hAnsi="Arial"/>
          <w:sz w:val="22"/>
          <w:szCs w:val="22"/>
        </w:rPr>
        <w:t xml:space="preserve"> </w:t>
      </w:r>
      <w:r w:rsidRPr="00AC1FCA">
        <w:rPr>
          <w:rFonts w:ascii="Arial" w:hAnsi="Arial"/>
          <w:sz w:val="22"/>
          <w:szCs w:val="22"/>
        </w:rPr>
        <w:t>Der Hauptteil der Arbeiten findet im Turbinenhaus</w:t>
      </w:r>
      <w:r>
        <w:rPr>
          <w:rFonts w:ascii="Arial" w:hAnsi="Arial"/>
          <w:sz w:val="22"/>
          <w:szCs w:val="22"/>
        </w:rPr>
        <w:t xml:space="preserve"> </w:t>
      </w:r>
      <w:r w:rsidRPr="00AC1FCA">
        <w:rPr>
          <w:rFonts w:ascii="Arial" w:hAnsi="Arial"/>
          <w:sz w:val="22"/>
          <w:szCs w:val="22"/>
        </w:rPr>
        <w:t>und am Oberwasserkanal statt. Die von der Baumaßnahme betroffene</w:t>
      </w:r>
      <w:r>
        <w:rPr>
          <w:rFonts w:ascii="Arial" w:hAnsi="Arial"/>
          <w:sz w:val="22"/>
          <w:szCs w:val="22"/>
        </w:rPr>
        <w:t xml:space="preserve"> </w:t>
      </w:r>
      <w:r w:rsidRPr="00AC1FCA">
        <w:rPr>
          <w:rFonts w:ascii="Arial" w:hAnsi="Arial"/>
          <w:sz w:val="22"/>
          <w:szCs w:val="22"/>
        </w:rPr>
        <w:t>Fläche weist rund 100 m² auf.</w:t>
      </w:r>
      <w:r>
        <w:rPr>
          <w:rFonts w:ascii="Arial" w:hAnsi="Arial"/>
          <w:sz w:val="22"/>
          <w:szCs w:val="22"/>
        </w:rPr>
        <w:t xml:space="preserve"> </w:t>
      </w:r>
    </w:p>
    <w:p w:rsidR="00AC1FCA" w:rsidRDefault="00AC1FCA" w:rsidP="00AC1FCA">
      <w:pPr>
        <w:ind w:right="-284"/>
        <w:jc w:val="both"/>
        <w:rPr>
          <w:rFonts w:ascii="Arial" w:hAnsi="Arial"/>
          <w:sz w:val="22"/>
          <w:szCs w:val="22"/>
        </w:rPr>
      </w:pPr>
      <w:r w:rsidRPr="00AC1FCA">
        <w:rPr>
          <w:rFonts w:ascii="Arial" w:hAnsi="Arial"/>
          <w:sz w:val="22"/>
          <w:szCs w:val="22"/>
        </w:rPr>
        <w:t>Sämtliche bauliche</w:t>
      </w:r>
      <w:r w:rsidR="00136DE0">
        <w:rPr>
          <w:rFonts w:ascii="Arial" w:hAnsi="Arial"/>
          <w:sz w:val="22"/>
          <w:szCs w:val="22"/>
        </w:rPr>
        <w:t>n</w:t>
      </w:r>
      <w:r w:rsidRPr="00AC1FCA">
        <w:rPr>
          <w:rFonts w:ascii="Arial" w:hAnsi="Arial"/>
          <w:sz w:val="22"/>
          <w:szCs w:val="22"/>
        </w:rPr>
        <w:t xml:space="preserve"> Eingriffe werden in naturnaher Bauweise</w:t>
      </w:r>
      <w:r>
        <w:rPr>
          <w:rFonts w:ascii="Arial" w:hAnsi="Arial"/>
          <w:sz w:val="22"/>
          <w:szCs w:val="22"/>
        </w:rPr>
        <w:t xml:space="preserve"> </w:t>
      </w:r>
      <w:r w:rsidRPr="00AC1FCA">
        <w:rPr>
          <w:rFonts w:ascii="Arial" w:hAnsi="Arial"/>
          <w:sz w:val="22"/>
          <w:szCs w:val="22"/>
        </w:rPr>
        <w:t>und angepasst an den vorhandenen Bestand ausgeführt.</w:t>
      </w:r>
      <w:r>
        <w:rPr>
          <w:rFonts w:ascii="Arial" w:hAnsi="Arial"/>
          <w:sz w:val="22"/>
          <w:szCs w:val="22"/>
        </w:rPr>
        <w:t xml:space="preserve"> </w:t>
      </w:r>
      <w:r w:rsidRPr="00AC1FCA">
        <w:rPr>
          <w:rFonts w:ascii="Arial" w:hAnsi="Arial"/>
          <w:sz w:val="22"/>
          <w:szCs w:val="22"/>
        </w:rPr>
        <w:t>Die Auswirkungen sind insgesamt unterdurchschnittlich.</w:t>
      </w:r>
    </w:p>
    <w:p w:rsidR="00136DE0" w:rsidRDefault="00136DE0" w:rsidP="00AC1FCA">
      <w:pPr>
        <w:ind w:right="-284"/>
        <w:jc w:val="both"/>
        <w:rPr>
          <w:rFonts w:ascii="Arial" w:hAnsi="Arial"/>
          <w:sz w:val="22"/>
          <w:szCs w:val="22"/>
        </w:rPr>
      </w:pPr>
    </w:p>
    <w:p w:rsidR="00136DE0" w:rsidRDefault="00136DE0" w:rsidP="00136DE0">
      <w:pPr>
        <w:ind w:right="-284"/>
        <w:jc w:val="both"/>
        <w:rPr>
          <w:rFonts w:ascii="Arial" w:hAnsi="Arial"/>
          <w:sz w:val="22"/>
          <w:szCs w:val="22"/>
        </w:rPr>
      </w:pPr>
      <w:r w:rsidRPr="00136DE0">
        <w:rPr>
          <w:rFonts w:ascii="Arial" w:hAnsi="Arial"/>
          <w:sz w:val="22"/>
          <w:szCs w:val="22"/>
        </w:rPr>
        <w:t>Das Planungsgebiet liegt im LSG Bayerischer Wald.</w:t>
      </w:r>
      <w:r>
        <w:rPr>
          <w:rFonts w:ascii="Arial" w:hAnsi="Arial"/>
          <w:sz w:val="22"/>
          <w:szCs w:val="22"/>
        </w:rPr>
        <w:t xml:space="preserve"> </w:t>
      </w:r>
      <w:r w:rsidRPr="00136DE0">
        <w:rPr>
          <w:rFonts w:ascii="Arial" w:hAnsi="Arial"/>
          <w:sz w:val="22"/>
          <w:szCs w:val="22"/>
        </w:rPr>
        <w:t>Die Schutzziele des LSG Bayerischer Wald sind von dem</w:t>
      </w:r>
      <w:r>
        <w:rPr>
          <w:rFonts w:ascii="Arial" w:hAnsi="Arial"/>
          <w:sz w:val="22"/>
          <w:szCs w:val="22"/>
        </w:rPr>
        <w:t xml:space="preserve"> </w:t>
      </w:r>
      <w:r w:rsidRPr="00136DE0">
        <w:rPr>
          <w:rFonts w:ascii="Arial" w:hAnsi="Arial"/>
          <w:sz w:val="22"/>
          <w:szCs w:val="22"/>
        </w:rPr>
        <w:t>Vorhaben unberührt.</w:t>
      </w:r>
    </w:p>
    <w:p w:rsidR="00AC1FCA" w:rsidRDefault="00AC1FCA" w:rsidP="006C09CB">
      <w:pPr>
        <w:ind w:right="-284"/>
        <w:jc w:val="both"/>
        <w:rPr>
          <w:rFonts w:ascii="Arial" w:hAnsi="Arial"/>
          <w:sz w:val="22"/>
          <w:szCs w:val="22"/>
        </w:rPr>
      </w:pPr>
    </w:p>
    <w:p w:rsidR="004A0268" w:rsidRDefault="004A0268" w:rsidP="006C09CB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Weitere erhebliche Auswirkungen auf die in Frage kommenden, in Anlage 3 Zif</w:t>
      </w:r>
      <w:r w:rsidR="004A1694">
        <w:rPr>
          <w:rFonts w:ascii="Arial" w:hAnsi="Arial"/>
          <w:sz w:val="22"/>
          <w:szCs w:val="22"/>
        </w:rPr>
        <w:t>fer 3 zum UVPG aufgeführten Schutzgü</w:t>
      </w:r>
      <w:r>
        <w:rPr>
          <w:rFonts w:ascii="Arial" w:hAnsi="Arial"/>
          <w:sz w:val="22"/>
          <w:szCs w:val="22"/>
        </w:rPr>
        <w:t>ter sind nicht erkennbar.</w:t>
      </w:r>
    </w:p>
    <w:p w:rsidR="004A0268" w:rsidRDefault="004A0268" w:rsidP="006C09CB">
      <w:pPr>
        <w:ind w:right="-284"/>
        <w:jc w:val="both"/>
        <w:rPr>
          <w:rFonts w:ascii="Arial" w:hAnsi="Arial"/>
          <w:sz w:val="22"/>
          <w:szCs w:val="22"/>
        </w:rPr>
      </w:pPr>
    </w:p>
    <w:p w:rsidR="00724487" w:rsidRDefault="004A0268" w:rsidP="004A0268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Fachst</w:t>
      </w:r>
      <w:r w:rsidR="00136965">
        <w:rPr>
          <w:rFonts w:ascii="Arial" w:hAnsi="Arial"/>
          <w:sz w:val="22"/>
          <w:szCs w:val="22"/>
        </w:rPr>
        <w:t>ellen wurden im Zuge der Vorprüf</w:t>
      </w:r>
      <w:r>
        <w:rPr>
          <w:rFonts w:ascii="Arial" w:hAnsi="Arial"/>
          <w:sz w:val="22"/>
          <w:szCs w:val="22"/>
        </w:rPr>
        <w:t>ung beteiligt und teilen die Gesamteinschätzung der Vorprüfungsunterlagen, dass keine erheblichen Auswirkungen auf die Umwelt entstehen und eine UVP-Pflicht nicht gegeben ist.</w:t>
      </w:r>
    </w:p>
    <w:p w:rsidR="00315E76" w:rsidRPr="0051437D" w:rsidRDefault="00315E76">
      <w:pPr>
        <w:ind w:right="-284"/>
        <w:jc w:val="both"/>
        <w:rPr>
          <w:rFonts w:ascii="Arial" w:hAnsi="Arial"/>
          <w:sz w:val="22"/>
          <w:szCs w:val="22"/>
        </w:rPr>
      </w:pPr>
    </w:p>
    <w:p w:rsidR="00315E76" w:rsidRPr="0051437D" w:rsidRDefault="001F362B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</w:t>
      </w:r>
      <w:r w:rsidR="004A0268">
        <w:rPr>
          <w:rFonts w:ascii="Arial" w:hAnsi="Arial"/>
          <w:sz w:val="22"/>
          <w:szCs w:val="22"/>
        </w:rPr>
        <w:t>se</w:t>
      </w:r>
      <w:r w:rsidR="00315E76" w:rsidRPr="0051437D">
        <w:rPr>
          <w:rFonts w:ascii="Arial" w:hAnsi="Arial"/>
          <w:sz w:val="22"/>
          <w:szCs w:val="22"/>
        </w:rPr>
        <w:t xml:space="preserve"> Feststellung geben wir hiermit gemäß § </w:t>
      </w:r>
      <w:r w:rsidR="004A0268">
        <w:rPr>
          <w:rFonts w:ascii="Arial" w:hAnsi="Arial"/>
          <w:sz w:val="22"/>
          <w:szCs w:val="22"/>
        </w:rPr>
        <w:t xml:space="preserve">5 Abs. 2 </w:t>
      </w:r>
      <w:r w:rsidR="00315E76" w:rsidRPr="0051437D">
        <w:rPr>
          <w:rFonts w:ascii="Arial" w:hAnsi="Arial"/>
          <w:sz w:val="22"/>
          <w:szCs w:val="22"/>
        </w:rPr>
        <w:t>UVPG bekannt.</w:t>
      </w:r>
    </w:p>
    <w:p w:rsidR="00315E76" w:rsidRPr="0051437D" w:rsidRDefault="00315E76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 xml:space="preserve">Sie ist gemäß § </w:t>
      </w:r>
      <w:r w:rsidR="001F362B">
        <w:rPr>
          <w:rFonts w:ascii="Arial" w:hAnsi="Arial"/>
          <w:sz w:val="22"/>
          <w:szCs w:val="22"/>
        </w:rPr>
        <w:t>5 Abs. 3</w:t>
      </w:r>
      <w:r w:rsidR="004A0268">
        <w:rPr>
          <w:rFonts w:ascii="Arial" w:hAnsi="Arial"/>
          <w:sz w:val="22"/>
          <w:szCs w:val="22"/>
        </w:rPr>
        <w:t xml:space="preserve"> Satz 1</w:t>
      </w:r>
      <w:r w:rsidRPr="0051437D">
        <w:rPr>
          <w:rFonts w:ascii="Arial" w:hAnsi="Arial"/>
          <w:sz w:val="22"/>
          <w:szCs w:val="22"/>
        </w:rPr>
        <w:t xml:space="preserve"> UVPG nicht selbständig anfechtbar.</w:t>
      </w:r>
    </w:p>
    <w:p w:rsidR="00315E76" w:rsidRPr="0051437D" w:rsidRDefault="00315E76">
      <w:pPr>
        <w:ind w:right="-284"/>
        <w:jc w:val="both"/>
        <w:rPr>
          <w:rFonts w:ascii="Arial" w:hAnsi="Arial"/>
          <w:sz w:val="22"/>
          <w:szCs w:val="22"/>
        </w:rPr>
      </w:pPr>
    </w:p>
    <w:p w:rsidR="00315E76" w:rsidRDefault="00315E76" w:rsidP="004A0268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Nähere Informationen können beim Landratsamt Deggendorf</w:t>
      </w:r>
      <w:r w:rsidR="0051437D" w:rsidRPr="0051437D">
        <w:rPr>
          <w:rFonts w:ascii="Arial" w:hAnsi="Arial"/>
          <w:sz w:val="22"/>
          <w:szCs w:val="22"/>
        </w:rPr>
        <w:t xml:space="preserve">, Sachgebiet 41, </w:t>
      </w:r>
      <w:r w:rsidR="005F1651">
        <w:rPr>
          <w:rFonts w:ascii="Arial" w:hAnsi="Arial"/>
          <w:sz w:val="22"/>
          <w:szCs w:val="22"/>
        </w:rPr>
        <w:t>–</w:t>
      </w:r>
      <w:r w:rsidR="004A0268">
        <w:rPr>
          <w:rFonts w:ascii="Arial" w:hAnsi="Arial"/>
          <w:sz w:val="22"/>
          <w:szCs w:val="22"/>
        </w:rPr>
        <w:t xml:space="preserve"> </w:t>
      </w:r>
      <w:r w:rsidR="00F8721D">
        <w:rPr>
          <w:rFonts w:ascii="Arial" w:hAnsi="Arial"/>
          <w:sz w:val="22"/>
          <w:szCs w:val="22"/>
        </w:rPr>
        <w:t xml:space="preserve">Wasserrecht, </w:t>
      </w:r>
      <w:r w:rsidR="00592E90">
        <w:rPr>
          <w:rFonts w:ascii="Arial" w:hAnsi="Arial"/>
          <w:sz w:val="22"/>
          <w:szCs w:val="22"/>
        </w:rPr>
        <w:t>Naturschutz,</w:t>
      </w:r>
      <w:r w:rsidR="005F6329">
        <w:rPr>
          <w:rFonts w:ascii="Arial" w:hAnsi="Arial"/>
          <w:sz w:val="22"/>
          <w:szCs w:val="22"/>
        </w:rPr>
        <w:t xml:space="preserve"> -</w:t>
      </w:r>
      <w:r w:rsidRPr="0051437D">
        <w:rPr>
          <w:rFonts w:ascii="Arial" w:hAnsi="Arial"/>
          <w:sz w:val="22"/>
          <w:szCs w:val="22"/>
        </w:rPr>
        <w:t xml:space="preserve"> Herrenstraße 18, 9446</w:t>
      </w:r>
      <w:r w:rsidR="005F1651">
        <w:rPr>
          <w:rFonts w:ascii="Arial" w:hAnsi="Arial"/>
          <w:sz w:val="22"/>
          <w:szCs w:val="22"/>
        </w:rPr>
        <w:t>9 Deggendorf, Tel. 0991/3100-</w:t>
      </w:r>
      <w:r w:rsidR="004A0268">
        <w:rPr>
          <w:rFonts w:ascii="Arial" w:hAnsi="Arial"/>
          <w:sz w:val="22"/>
          <w:szCs w:val="22"/>
        </w:rPr>
        <w:t>28</w:t>
      </w:r>
      <w:r w:rsidR="00592E90">
        <w:rPr>
          <w:rFonts w:ascii="Arial" w:hAnsi="Arial"/>
          <w:sz w:val="22"/>
          <w:szCs w:val="22"/>
        </w:rPr>
        <w:t>3</w:t>
      </w:r>
      <w:r w:rsidR="0051437D" w:rsidRPr="0051437D">
        <w:rPr>
          <w:rFonts w:ascii="Arial" w:hAnsi="Arial"/>
          <w:sz w:val="22"/>
          <w:szCs w:val="22"/>
        </w:rPr>
        <w:t xml:space="preserve">, </w:t>
      </w:r>
      <w:r w:rsidR="004A0268">
        <w:rPr>
          <w:rFonts w:ascii="Arial" w:hAnsi="Arial"/>
          <w:sz w:val="22"/>
          <w:szCs w:val="22"/>
        </w:rPr>
        <w:t>e</w:t>
      </w:r>
      <w:r w:rsidR="0051437D" w:rsidRPr="0051437D">
        <w:rPr>
          <w:rFonts w:ascii="Arial" w:hAnsi="Arial"/>
          <w:sz w:val="22"/>
          <w:szCs w:val="22"/>
        </w:rPr>
        <w:t>ingeholt werden.</w:t>
      </w:r>
    </w:p>
    <w:p w:rsidR="005430DF" w:rsidRDefault="005430DF" w:rsidP="004A0268">
      <w:pPr>
        <w:ind w:right="-284"/>
        <w:jc w:val="both"/>
        <w:rPr>
          <w:rFonts w:ascii="Arial" w:hAnsi="Arial"/>
          <w:sz w:val="22"/>
          <w:szCs w:val="22"/>
        </w:rPr>
      </w:pPr>
    </w:p>
    <w:p w:rsidR="004A0268" w:rsidRPr="0051437D" w:rsidRDefault="004A0268" w:rsidP="004A0268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Unterlagen zur Vorprüfung können eingesehen werden.</w:t>
      </w:r>
    </w:p>
    <w:p w:rsidR="003E16E2" w:rsidRDefault="003E16E2">
      <w:pPr>
        <w:ind w:right="-284"/>
        <w:jc w:val="both"/>
        <w:rPr>
          <w:rFonts w:ascii="Arial" w:hAnsi="Arial"/>
          <w:sz w:val="22"/>
          <w:szCs w:val="22"/>
        </w:rPr>
      </w:pPr>
    </w:p>
    <w:p w:rsidR="0051437D" w:rsidRPr="0051437D" w:rsidRDefault="0051437D">
      <w:pPr>
        <w:ind w:right="-284"/>
        <w:jc w:val="both"/>
        <w:rPr>
          <w:rFonts w:ascii="Arial" w:hAnsi="Arial"/>
          <w:sz w:val="22"/>
          <w:szCs w:val="22"/>
        </w:rPr>
      </w:pPr>
    </w:p>
    <w:p w:rsidR="003E16E2" w:rsidRPr="0051437D" w:rsidRDefault="0051437D">
      <w:pPr>
        <w:ind w:right="1113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De</w:t>
      </w:r>
      <w:r w:rsidR="003E16E2" w:rsidRPr="0051437D">
        <w:rPr>
          <w:rFonts w:ascii="Arial" w:hAnsi="Arial"/>
          <w:sz w:val="22"/>
          <w:szCs w:val="22"/>
        </w:rPr>
        <w:t xml:space="preserve">ggendorf, </w:t>
      </w:r>
      <w:r w:rsidR="001F2802">
        <w:rPr>
          <w:rFonts w:ascii="Arial" w:hAnsi="Arial"/>
          <w:sz w:val="22"/>
          <w:szCs w:val="22"/>
        </w:rPr>
        <w:t>09.01.202</w:t>
      </w:r>
      <w:r w:rsidR="007B32DF">
        <w:rPr>
          <w:rFonts w:ascii="Arial" w:hAnsi="Arial"/>
          <w:sz w:val="22"/>
          <w:szCs w:val="22"/>
        </w:rPr>
        <w:t>5</w:t>
      </w:r>
    </w:p>
    <w:p w:rsidR="003E16E2" w:rsidRPr="0051437D" w:rsidRDefault="003E16E2">
      <w:pPr>
        <w:ind w:right="1113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Landratsamt Deggendorf</w:t>
      </w:r>
    </w:p>
    <w:p w:rsidR="003E16E2" w:rsidRPr="0051437D" w:rsidRDefault="003E16E2">
      <w:pPr>
        <w:ind w:right="1113"/>
        <w:jc w:val="both"/>
        <w:rPr>
          <w:rFonts w:ascii="Arial" w:hAnsi="Arial"/>
          <w:sz w:val="22"/>
          <w:szCs w:val="22"/>
        </w:rPr>
      </w:pPr>
    </w:p>
    <w:p w:rsidR="00134808" w:rsidRDefault="004A0268">
      <w:pPr>
        <w:ind w:right="1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gez.</w:t>
      </w:r>
    </w:p>
    <w:p w:rsidR="00AF5C6E" w:rsidRPr="0051437D" w:rsidRDefault="00AF5C6E">
      <w:pPr>
        <w:ind w:right="1113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51437D" w:rsidRPr="0051437D" w:rsidRDefault="0051437D">
      <w:pPr>
        <w:ind w:right="1113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 xml:space="preserve">B i s c h o f </w:t>
      </w:r>
      <w:proofErr w:type="spellStart"/>
      <w:r w:rsidRPr="0051437D">
        <w:rPr>
          <w:rFonts w:ascii="Arial" w:hAnsi="Arial"/>
          <w:sz w:val="22"/>
          <w:szCs w:val="22"/>
        </w:rPr>
        <w:t>f</w:t>
      </w:r>
      <w:proofErr w:type="spellEnd"/>
    </w:p>
    <w:p w:rsidR="0051437D" w:rsidRPr="0051437D" w:rsidRDefault="003657F1">
      <w:pPr>
        <w:ind w:right="1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Regierungsdirektorin</w:t>
      </w:r>
    </w:p>
    <w:sectPr w:rsidR="0051437D" w:rsidRPr="005143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0BC"/>
    <w:multiLevelType w:val="hybridMultilevel"/>
    <w:tmpl w:val="E3F2589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87"/>
    <w:rsid w:val="000B7C06"/>
    <w:rsid w:val="00134808"/>
    <w:rsid w:val="00136965"/>
    <w:rsid w:val="00136DE0"/>
    <w:rsid w:val="0015725E"/>
    <w:rsid w:val="001A219E"/>
    <w:rsid w:val="001A5858"/>
    <w:rsid w:val="001F2802"/>
    <w:rsid w:val="001F362B"/>
    <w:rsid w:val="00223074"/>
    <w:rsid w:val="002D1B03"/>
    <w:rsid w:val="002D4157"/>
    <w:rsid w:val="00315E76"/>
    <w:rsid w:val="003657F1"/>
    <w:rsid w:val="003E16E2"/>
    <w:rsid w:val="00482354"/>
    <w:rsid w:val="004A0268"/>
    <w:rsid w:val="004A1694"/>
    <w:rsid w:val="0051437D"/>
    <w:rsid w:val="005430DF"/>
    <w:rsid w:val="00592E90"/>
    <w:rsid w:val="005F1651"/>
    <w:rsid w:val="005F6329"/>
    <w:rsid w:val="006160B2"/>
    <w:rsid w:val="00626A85"/>
    <w:rsid w:val="00637427"/>
    <w:rsid w:val="006409A6"/>
    <w:rsid w:val="00656F53"/>
    <w:rsid w:val="006C09CB"/>
    <w:rsid w:val="00724487"/>
    <w:rsid w:val="007A5437"/>
    <w:rsid w:val="007B32DF"/>
    <w:rsid w:val="007D0247"/>
    <w:rsid w:val="007E61C9"/>
    <w:rsid w:val="007E67F0"/>
    <w:rsid w:val="008545E7"/>
    <w:rsid w:val="008D27E6"/>
    <w:rsid w:val="009D0DCD"/>
    <w:rsid w:val="00A047F6"/>
    <w:rsid w:val="00A06640"/>
    <w:rsid w:val="00AC1FCA"/>
    <w:rsid w:val="00AF5C6E"/>
    <w:rsid w:val="00BE2D60"/>
    <w:rsid w:val="00EB578C"/>
    <w:rsid w:val="00F205E5"/>
    <w:rsid w:val="00F7579B"/>
    <w:rsid w:val="00F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B52E"/>
  <w15:chartTrackingRefBased/>
  <w15:docId w15:val="{C7433FB9-4EBC-47B1-BA3C-DBB340D0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68"/>
      <w:jc w:val="center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ind w:right="282"/>
      <w:jc w:val="center"/>
      <w:outlineLvl w:val="1"/>
    </w:pPr>
    <w:rPr>
      <w:rFonts w:ascii="Arial" w:hAnsi="Arial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  <w:u w:val="single"/>
    </w:rPr>
  </w:style>
  <w:style w:type="paragraph" w:styleId="Sprechblasentext">
    <w:name w:val="Balloon Text"/>
    <w:basedOn w:val="Standard"/>
    <w:semiHidden/>
    <w:rsid w:val="0013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ar\F&#246;rmliche%20Verfahren\Bekanntmachung%20UVP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 UVPG.dot</Template>
  <TotalTime>0</TotalTime>
  <Pages>2</Pages>
  <Words>658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K A N N T M A C H U N G</vt:lpstr>
    </vt:vector>
  </TitlesOfParts>
  <Company>LRA DEGGENDORF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K A N N T M A C H U N G</dc:title>
  <dc:subject/>
  <dc:creator>Sg41-ReichmannM</dc:creator>
  <cp:keywords/>
  <cp:lastModifiedBy>Sg41-MayerT</cp:lastModifiedBy>
  <cp:revision>8</cp:revision>
  <cp:lastPrinted>2018-11-23T10:41:00Z</cp:lastPrinted>
  <dcterms:created xsi:type="dcterms:W3CDTF">2025-01-09T09:37:00Z</dcterms:created>
  <dcterms:modified xsi:type="dcterms:W3CDTF">2025-01-14T06:19:00Z</dcterms:modified>
</cp:coreProperties>
</file>