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81F" w:rsidRDefault="001C681F" w:rsidP="00840DC5">
      <w:pPr>
        <w:jc w:val="both"/>
        <w:rPr>
          <w:rFonts w:eastAsia="Times New Roman" w:cs="Arial"/>
          <w:b/>
          <w:sz w:val="20"/>
          <w:szCs w:val="20"/>
          <w:u w:val="single"/>
          <w:lang w:eastAsia="de-DE"/>
        </w:rPr>
      </w:pPr>
      <w:r>
        <w:rPr>
          <w:rFonts w:eastAsia="Times New Roman" w:cs="Arial"/>
          <w:b/>
          <w:sz w:val="20"/>
          <w:szCs w:val="20"/>
          <w:u w:val="single"/>
          <w:lang w:eastAsia="de-DE"/>
        </w:rPr>
        <w:t>42-170/3/2-16.22</w:t>
      </w:r>
    </w:p>
    <w:p w:rsidR="00F2510B" w:rsidRDefault="00F2510B" w:rsidP="00840DC5">
      <w:pPr>
        <w:jc w:val="both"/>
        <w:rPr>
          <w:rFonts w:eastAsia="Times New Roman" w:cs="Arial"/>
          <w:b/>
          <w:sz w:val="20"/>
          <w:szCs w:val="20"/>
          <w:u w:val="single"/>
          <w:lang w:eastAsia="de-DE"/>
        </w:rPr>
      </w:pPr>
      <w:r>
        <w:rPr>
          <w:rFonts w:eastAsia="Times New Roman" w:cs="Arial"/>
          <w:b/>
          <w:sz w:val="20"/>
          <w:szCs w:val="20"/>
          <w:u w:val="single"/>
          <w:lang w:eastAsia="de-DE"/>
        </w:rPr>
        <w:t xml:space="preserve"> </w:t>
      </w:r>
      <w:bookmarkStart w:id="0" w:name="_GoBack"/>
      <w:bookmarkEnd w:id="0"/>
    </w:p>
    <w:p w:rsidR="001C681F" w:rsidRDefault="001C681F" w:rsidP="00840DC5">
      <w:pPr>
        <w:jc w:val="both"/>
        <w:rPr>
          <w:rFonts w:eastAsia="Times New Roman" w:cs="Arial"/>
          <w:b/>
          <w:sz w:val="20"/>
          <w:szCs w:val="20"/>
          <w:u w:val="single"/>
          <w:lang w:eastAsia="de-DE"/>
        </w:rPr>
      </w:pPr>
    </w:p>
    <w:p w:rsidR="00840DC5" w:rsidRPr="003B338B" w:rsidRDefault="00840DC5" w:rsidP="00840DC5">
      <w:pPr>
        <w:jc w:val="both"/>
        <w:rPr>
          <w:rFonts w:eastAsia="Times New Roman" w:cs="Arial"/>
          <w:b/>
          <w:sz w:val="20"/>
          <w:szCs w:val="20"/>
          <w:u w:val="single"/>
          <w:lang w:eastAsia="de-DE"/>
        </w:rPr>
      </w:pPr>
      <w:r w:rsidRPr="003B338B">
        <w:rPr>
          <w:rFonts w:eastAsia="Times New Roman" w:cs="Arial"/>
          <w:b/>
          <w:sz w:val="20"/>
          <w:szCs w:val="20"/>
          <w:u w:val="single"/>
          <w:lang w:eastAsia="de-DE"/>
        </w:rPr>
        <w:t>Aktenvermerk:</w:t>
      </w:r>
    </w:p>
    <w:p w:rsidR="00840DC5" w:rsidRPr="003B338B" w:rsidRDefault="00840DC5" w:rsidP="00840DC5">
      <w:pPr>
        <w:jc w:val="both"/>
        <w:rPr>
          <w:rFonts w:eastAsia="Times New Roman" w:cs="Arial"/>
          <w:sz w:val="20"/>
          <w:szCs w:val="20"/>
          <w:lang w:eastAsia="de-DE"/>
        </w:rPr>
      </w:pPr>
    </w:p>
    <w:p w:rsidR="00840DC5" w:rsidRPr="003B338B" w:rsidRDefault="00840DC5" w:rsidP="00840DC5">
      <w:pPr>
        <w:jc w:val="both"/>
        <w:rPr>
          <w:rFonts w:eastAsia="Times New Roman" w:cs="Arial"/>
          <w:sz w:val="20"/>
          <w:szCs w:val="20"/>
          <w:lang w:eastAsia="de-DE"/>
        </w:rPr>
      </w:pPr>
      <w:r w:rsidRPr="003B338B">
        <w:rPr>
          <w:rFonts w:eastAsia="Times New Roman" w:cs="Arial"/>
          <w:sz w:val="20"/>
          <w:szCs w:val="20"/>
          <w:lang w:eastAsia="de-DE"/>
        </w:rPr>
        <w:t>Für folgendes Vorhaben ist die nach § 3 c des Gesetzes über die Umweltverträglichkeitsprüfung (UVPG) in der bis zum 16.05.2017 geltenden Fassung i. V. m Ziffer 3.14 der Anlage 1 zum UVPG vorgeschriebene allgemeine Vorprüfung des Einzelfalls durchgeführt worden:</w:t>
      </w: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b/>
          <w:sz w:val="20"/>
          <w:szCs w:val="20"/>
        </w:rPr>
      </w:pPr>
      <w:r w:rsidRPr="003B338B">
        <w:rPr>
          <w:rFonts w:eastAsia="Times New Roman" w:cs="Arial"/>
          <w:b/>
          <w:sz w:val="20"/>
          <w:szCs w:val="20"/>
        </w:rPr>
        <w:t>Bayerische Motorenwerke AG, Karl-</w:t>
      </w:r>
      <w:proofErr w:type="spellStart"/>
      <w:r w:rsidRPr="003B338B">
        <w:rPr>
          <w:rFonts w:eastAsia="Times New Roman" w:cs="Arial"/>
          <w:b/>
          <w:sz w:val="20"/>
          <w:szCs w:val="20"/>
        </w:rPr>
        <w:t>Dompert</w:t>
      </w:r>
      <w:proofErr w:type="spellEnd"/>
      <w:r w:rsidRPr="003B338B">
        <w:rPr>
          <w:rFonts w:eastAsia="Times New Roman" w:cs="Arial"/>
          <w:b/>
          <w:sz w:val="20"/>
          <w:szCs w:val="20"/>
        </w:rPr>
        <w:t>-Straße 7, 84130 Dingolfing</w:t>
      </w:r>
    </w:p>
    <w:p w:rsidR="00840DC5" w:rsidRPr="003B338B" w:rsidRDefault="00840DC5" w:rsidP="00840DC5">
      <w:pPr>
        <w:jc w:val="both"/>
        <w:rPr>
          <w:rFonts w:eastAsia="Times New Roman" w:cs="Arial"/>
          <w:sz w:val="20"/>
          <w:szCs w:val="20"/>
        </w:rPr>
      </w:pPr>
      <w:r w:rsidRPr="003B338B">
        <w:rPr>
          <w:rFonts w:eastAsia="Times New Roman" w:cs="Arial"/>
          <w:sz w:val="20"/>
          <w:szCs w:val="20"/>
        </w:rPr>
        <w:t xml:space="preserve">Werk 2.4 -Anlage zum Bau und zur Montage von Kraftfahrzeugen mit einer Kapazität von 100.000 Stück oder mehr pro Jahr, genehmigungspflichtig nach Ziffer 3.24 des Anhangs zur 4. BImSchV </w:t>
      </w:r>
    </w:p>
    <w:p w:rsidR="00840DC5" w:rsidRPr="003B338B" w:rsidRDefault="00840DC5" w:rsidP="00840DC5">
      <w:pPr>
        <w:jc w:val="both"/>
        <w:rPr>
          <w:rFonts w:eastAsia="Times New Roman" w:cs="Arial"/>
          <w:b/>
          <w:sz w:val="20"/>
          <w:szCs w:val="20"/>
        </w:rPr>
      </w:pPr>
      <w:r w:rsidRPr="003B338B">
        <w:rPr>
          <w:rFonts w:eastAsia="Times New Roman" w:cs="Arial"/>
          <w:b/>
          <w:sz w:val="20"/>
          <w:szCs w:val="20"/>
        </w:rPr>
        <w:t xml:space="preserve">Wesentliche Änderung der Hauptanlage durch </w:t>
      </w:r>
      <w:r w:rsidR="001C681F">
        <w:rPr>
          <w:rFonts w:eastAsia="Times New Roman" w:cs="Arial"/>
          <w:b/>
          <w:sz w:val="20"/>
          <w:szCs w:val="20"/>
        </w:rPr>
        <w:t xml:space="preserve">Errichtung </w:t>
      </w:r>
      <w:r w:rsidRPr="003B338B">
        <w:rPr>
          <w:rFonts w:eastAsia="Times New Roman" w:cs="Arial"/>
          <w:b/>
          <w:sz w:val="20"/>
          <w:szCs w:val="20"/>
        </w:rPr>
        <w:t xml:space="preserve">und Betrieb </w:t>
      </w:r>
      <w:r w:rsidR="001C681F">
        <w:rPr>
          <w:rFonts w:eastAsia="Times New Roman" w:cs="Arial"/>
          <w:b/>
          <w:sz w:val="20"/>
          <w:szCs w:val="20"/>
        </w:rPr>
        <w:t xml:space="preserve">einer Vormontagehalle, Geb. 84.8/9, Grundstück </w:t>
      </w:r>
      <w:proofErr w:type="spellStart"/>
      <w:r w:rsidR="001C681F">
        <w:rPr>
          <w:rFonts w:eastAsia="Times New Roman" w:cs="Arial"/>
          <w:b/>
          <w:sz w:val="20"/>
          <w:szCs w:val="20"/>
        </w:rPr>
        <w:t>FlNr</w:t>
      </w:r>
      <w:proofErr w:type="spellEnd"/>
      <w:r w:rsidR="001C681F">
        <w:rPr>
          <w:rFonts w:eastAsia="Times New Roman" w:cs="Arial"/>
          <w:b/>
          <w:sz w:val="20"/>
          <w:szCs w:val="20"/>
        </w:rPr>
        <w:t>. 1603, Gmk. Dingolfing</w:t>
      </w:r>
    </w:p>
    <w:p w:rsidR="00840DC5" w:rsidRPr="003B338B" w:rsidRDefault="00840DC5" w:rsidP="00840DC5">
      <w:pPr>
        <w:tabs>
          <w:tab w:val="left" w:pos="426"/>
          <w:tab w:val="left" w:pos="851"/>
        </w:tabs>
        <w:jc w:val="both"/>
        <w:rPr>
          <w:rFonts w:eastAsia="Times New Roman" w:cs="Arial"/>
          <w:sz w:val="20"/>
          <w:szCs w:val="20"/>
          <w:lang w:eastAsia="de-DE"/>
        </w:rPr>
      </w:pPr>
    </w:p>
    <w:p w:rsidR="00840DC5" w:rsidRPr="003B338B" w:rsidRDefault="00840DC5" w:rsidP="00840DC5">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Die Hauptanlage zum Bau und zur Montage von Kraftfahrzeugen ist in Ziffer 3.14 der Anlage 1 zum UVPG mit der Pflicht zur allgemeinen Vorprüfung des Einzelfalles genannt.</w:t>
      </w:r>
    </w:p>
    <w:p w:rsidR="00840DC5" w:rsidRPr="003B338B" w:rsidRDefault="00840DC5" w:rsidP="00840DC5">
      <w:pPr>
        <w:tabs>
          <w:tab w:val="left" w:pos="426"/>
          <w:tab w:val="left" w:pos="851"/>
        </w:tabs>
        <w:jc w:val="both"/>
        <w:rPr>
          <w:rFonts w:eastAsia="Times New Roman" w:cs="Arial"/>
          <w:sz w:val="20"/>
          <w:szCs w:val="20"/>
          <w:lang w:eastAsia="de-DE"/>
        </w:rPr>
      </w:pPr>
    </w:p>
    <w:p w:rsidR="00840DC5" w:rsidRPr="003B338B" w:rsidRDefault="00840DC5" w:rsidP="00840DC5">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 xml:space="preserve">Das Verfahren zur immissionsschutzrechtlichen Genehmigung für die wesentliche Änderung durch Errichtung und Betrieb </w:t>
      </w:r>
      <w:r>
        <w:rPr>
          <w:rFonts w:eastAsia="Times New Roman" w:cs="Arial"/>
          <w:sz w:val="20"/>
          <w:szCs w:val="20"/>
          <w:lang w:eastAsia="de-DE"/>
        </w:rPr>
        <w:t>der Vormontagehalle mit Vordach</w:t>
      </w:r>
      <w:r w:rsidRPr="003B338B">
        <w:rPr>
          <w:rFonts w:eastAsia="Times New Roman" w:cs="Arial"/>
          <w:sz w:val="20"/>
          <w:szCs w:val="20"/>
          <w:lang w:eastAsia="de-DE"/>
        </w:rPr>
        <w:t xml:space="preserve"> </w:t>
      </w:r>
      <w:r w:rsidR="001C681F">
        <w:rPr>
          <w:rFonts w:eastAsia="Times New Roman" w:cs="Arial"/>
          <w:sz w:val="20"/>
          <w:szCs w:val="20"/>
          <w:lang w:eastAsia="de-DE"/>
        </w:rPr>
        <w:t>wurde Ende Juli 2014</w:t>
      </w:r>
      <w:r w:rsidRPr="003B338B">
        <w:rPr>
          <w:rFonts w:eastAsia="Times New Roman" w:cs="Arial"/>
          <w:sz w:val="20"/>
          <w:szCs w:val="20"/>
          <w:lang w:eastAsia="de-DE"/>
        </w:rPr>
        <w:t xml:space="preserve"> und somit vor dem 16.05.2017 eingeleitet. Nach § 74 Abs. 1 UVPG sind die Vorschriften über die Vorprüfung des Einzelfalles in der bis dahin geltenden Fassung weiter anzuwenden.</w:t>
      </w:r>
    </w:p>
    <w:p w:rsidR="00840DC5" w:rsidRPr="003B338B" w:rsidRDefault="00840DC5" w:rsidP="00840DC5">
      <w:pPr>
        <w:tabs>
          <w:tab w:val="left" w:pos="426"/>
          <w:tab w:val="left" w:pos="851"/>
        </w:tabs>
        <w:jc w:val="both"/>
        <w:rPr>
          <w:rFonts w:eastAsia="Times New Roman" w:cs="Arial"/>
          <w:sz w:val="20"/>
          <w:szCs w:val="20"/>
          <w:lang w:eastAsia="de-DE"/>
        </w:rPr>
      </w:pPr>
    </w:p>
    <w:p w:rsidR="00840DC5" w:rsidRPr="003B338B" w:rsidRDefault="00840DC5" w:rsidP="00840DC5">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 xml:space="preserve">Nach § 3 c </w:t>
      </w:r>
      <w:proofErr w:type="spellStart"/>
      <w:r w:rsidRPr="003B338B">
        <w:rPr>
          <w:rFonts w:eastAsia="Times New Roman" w:cs="Arial"/>
          <w:sz w:val="20"/>
          <w:szCs w:val="20"/>
          <w:lang w:eastAsia="de-DE"/>
        </w:rPr>
        <w:t>i.V.m</w:t>
      </w:r>
      <w:proofErr w:type="spellEnd"/>
      <w:r w:rsidRPr="003B338B">
        <w:rPr>
          <w:rFonts w:eastAsia="Times New Roman" w:cs="Arial"/>
          <w:sz w:val="20"/>
          <w:szCs w:val="20"/>
          <w:lang w:eastAsia="de-DE"/>
        </w:rPr>
        <w:t>. § 3 b Abs. 3 UVPG (alte Fassung) ist eine Umweltverträglichkeitsprüfung dann durchzuführen, wenn das Vorhaben nach Einschätzung der zuständigen Behörde aufgrund überschlägiger Prüfung unter Berücksichtigung der in Anlage 2 aufgeführten Kriterien erhebliche nachteilige Umweltauswirkungen haben kann. Bei der Vorprüfung ist zu berücksichtigen, inwieweit Umweltauswirkungen durch die vom Träger des Vorhabens vorgesehenen Vermeidungs- oder Verminderungsmaßnahmen offensichtlich ausgeschlossen sind.</w:t>
      </w:r>
    </w:p>
    <w:p w:rsidR="00840DC5" w:rsidRPr="003B338B" w:rsidRDefault="00840DC5" w:rsidP="00840DC5">
      <w:pPr>
        <w:tabs>
          <w:tab w:val="left" w:pos="426"/>
          <w:tab w:val="left" w:pos="851"/>
        </w:tabs>
        <w:jc w:val="both"/>
        <w:rPr>
          <w:rFonts w:eastAsia="Times New Roman" w:cs="Arial"/>
          <w:sz w:val="20"/>
          <w:szCs w:val="20"/>
          <w:lang w:eastAsia="de-DE"/>
        </w:rPr>
      </w:pPr>
    </w:p>
    <w:p w:rsidR="00840DC5" w:rsidRDefault="00840DC5" w:rsidP="00840DC5">
      <w:pPr>
        <w:tabs>
          <w:tab w:val="left" w:pos="426"/>
          <w:tab w:val="left" w:pos="851"/>
        </w:tabs>
        <w:jc w:val="both"/>
        <w:rPr>
          <w:rFonts w:eastAsia="Times New Roman" w:cs="Arial"/>
          <w:sz w:val="20"/>
          <w:szCs w:val="20"/>
          <w:lang w:eastAsia="de-DE"/>
        </w:rPr>
      </w:pPr>
      <w:r w:rsidRPr="003B338B">
        <w:rPr>
          <w:rFonts w:eastAsia="Times New Roman" w:cs="Arial"/>
          <w:sz w:val="20"/>
          <w:szCs w:val="20"/>
          <w:lang w:eastAsia="de-DE"/>
        </w:rPr>
        <w:t xml:space="preserve">Die Prüfung im Verfahren und die zugrundeliegenden Stellungnahmen der beteiligten Fachstellen haben keine Anhaltspunkte dafür ergeben, dass die Errichtung und der </w:t>
      </w:r>
      <w:r w:rsidR="001C681F">
        <w:rPr>
          <w:rFonts w:eastAsia="Times New Roman" w:cs="Arial"/>
          <w:sz w:val="20"/>
          <w:szCs w:val="20"/>
          <w:lang w:eastAsia="de-DE"/>
        </w:rPr>
        <w:t>Betrieb der Vormontagehalle Gebäude 84.8 und 84.9</w:t>
      </w:r>
      <w:r>
        <w:rPr>
          <w:rFonts w:eastAsia="Times New Roman" w:cs="Arial"/>
          <w:sz w:val="20"/>
          <w:szCs w:val="20"/>
          <w:lang w:eastAsia="de-DE"/>
        </w:rPr>
        <w:t xml:space="preserve"> </w:t>
      </w:r>
      <w:r w:rsidRPr="003B338B">
        <w:rPr>
          <w:rFonts w:eastAsia="Times New Roman" w:cs="Arial"/>
          <w:sz w:val="20"/>
          <w:szCs w:val="20"/>
          <w:lang w:eastAsia="de-DE"/>
        </w:rPr>
        <w:t>erhebliche nachteilige Auswirkungen a</w:t>
      </w:r>
      <w:r>
        <w:rPr>
          <w:rFonts w:eastAsia="Times New Roman" w:cs="Arial"/>
          <w:sz w:val="20"/>
          <w:szCs w:val="20"/>
          <w:lang w:eastAsia="de-DE"/>
        </w:rPr>
        <w:t>uf die Schutzgüter haben können.</w:t>
      </w:r>
    </w:p>
    <w:p w:rsidR="00840DC5" w:rsidRDefault="00840DC5" w:rsidP="00840DC5">
      <w:pPr>
        <w:tabs>
          <w:tab w:val="left" w:pos="426"/>
          <w:tab w:val="left" w:pos="851"/>
        </w:tabs>
        <w:jc w:val="both"/>
        <w:rPr>
          <w:rFonts w:eastAsia="Times New Roman" w:cs="Arial"/>
          <w:sz w:val="20"/>
          <w:szCs w:val="20"/>
          <w:lang w:eastAsia="de-DE"/>
        </w:rPr>
      </w:pPr>
    </w:p>
    <w:p w:rsidR="00840DC5" w:rsidRPr="001C681F" w:rsidRDefault="00840DC5" w:rsidP="001C681F">
      <w:pPr>
        <w:pStyle w:val="Aufzhlungszeichen"/>
      </w:pPr>
      <w:r w:rsidRPr="001C681F">
        <w:t>Die Maßnahmen erfolgen zentral im bestehenden Automobilwerk. Das Gelände ist durch die bisherige industrielle Nutzung als Automobilwerk geprägt.</w:t>
      </w:r>
    </w:p>
    <w:p w:rsidR="001C681F" w:rsidRPr="001C681F" w:rsidRDefault="001C681F" w:rsidP="001C681F">
      <w:pPr>
        <w:rPr>
          <w:sz w:val="20"/>
          <w:szCs w:val="20"/>
        </w:rPr>
      </w:pPr>
      <w:r w:rsidRPr="001C681F">
        <w:rPr>
          <w:sz w:val="20"/>
          <w:szCs w:val="20"/>
        </w:rPr>
        <w:t xml:space="preserve">In der mit eingereichten Schallprognose (Reinhard Wolf/TD64) werden die im Gutachten des </w:t>
      </w:r>
      <w:proofErr w:type="spellStart"/>
      <w:r w:rsidRPr="001C681F">
        <w:rPr>
          <w:sz w:val="20"/>
          <w:szCs w:val="20"/>
        </w:rPr>
        <w:t>Ing.büros</w:t>
      </w:r>
      <w:proofErr w:type="spellEnd"/>
      <w:r w:rsidRPr="001C681F">
        <w:rPr>
          <w:sz w:val="20"/>
          <w:szCs w:val="20"/>
        </w:rPr>
        <w:t xml:space="preserve"> PMI vom 25.04.2012 – Nr. 5888/12 im Rahmen der damaligen Beurteilung für die  Bauleitplanung BMW- West IV angesetzten Planungsrichtwerte an den wiederum dort in Abstimmung mit dem Landratsamt festgelegten Immissionsorten herangezogen und im Ergebnis bei allen errechneten  Beurteilungspegeln deutliche Unterschreitungen ermittelt (mind. 22 dB(A) tags und mind. 7 dB(A) nachts am nächstliegenden IO 16 – </w:t>
      </w:r>
      <w:proofErr w:type="spellStart"/>
      <w:r w:rsidRPr="001C681F">
        <w:rPr>
          <w:sz w:val="20"/>
          <w:szCs w:val="20"/>
        </w:rPr>
        <w:t>Szarstraße</w:t>
      </w:r>
      <w:proofErr w:type="spellEnd"/>
      <w:r w:rsidRPr="001C681F">
        <w:rPr>
          <w:sz w:val="20"/>
          <w:szCs w:val="20"/>
        </w:rPr>
        <w:t xml:space="preserve"> 39 OG).</w:t>
      </w:r>
    </w:p>
    <w:p w:rsidR="001C681F" w:rsidRPr="001C681F" w:rsidRDefault="001C681F" w:rsidP="001C681F">
      <w:pPr>
        <w:rPr>
          <w:sz w:val="20"/>
          <w:szCs w:val="20"/>
        </w:rPr>
      </w:pPr>
    </w:p>
    <w:p w:rsidR="001C681F" w:rsidRPr="001C681F" w:rsidRDefault="001C681F" w:rsidP="001C681F">
      <w:pPr>
        <w:rPr>
          <w:sz w:val="20"/>
          <w:szCs w:val="20"/>
        </w:rPr>
      </w:pPr>
      <w:r w:rsidRPr="001C681F">
        <w:rPr>
          <w:sz w:val="20"/>
          <w:szCs w:val="20"/>
        </w:rPr>
        <w:t>Mit den Ausführungen der Prognose besteht nach Durchsicht und Prüfung von immissionsschutzfachlicher Seite Einverständnis.</w:t>
      </w:r>
    </w:p>
    <w:p w:rsidR="001C681F" w:rsidRPr="001C681F" w:rsidRDefault="001C681F" w:rsidP="001C681F">
      <w:pPr>
        <w:rPr>
          <w:sz w:val="20"/>
          <w:szCs w:val="20"/>
        </w:rPr>
      </w:pPr>
    </w:p>
    <w:p w:rsidR="001C681F" w:rsidRPr="001C681F" w:rsidRDefault="001C681F" w:rsidP="001C681F">
      <w:pPr>
        <w:rPr>
          <w:sz w:val="20"/>
          <w:szCs w:val="20"/>
        </w:rPr>
      </w:pPr>
      <w:r w:rsidRPr="001C681F">
        <w:rPr>
          <w:sz w:val="20"/>
          <w:szCs w:val="20"/>
        </w:rPr>
        <w:t>Erschütterungstechnische Auswirkungen sind bei dem beschriebenen Ablauf in der Vormontage im Übrigen nicht zu erwarten.</w:t>
      </w:r>
    </w:p>
    <w:p w:rsidR="00840DC5" w:rsidRPr="00CC59F9" w:rsidRDefault="00840DC5" w:rsidP="001C681F">
      <w:pPr>
        <w:pStyle w:val="Aufzhlungszeichen"/>
      </w:pPr>
      <w:r>
        <w:t>Eingriffe in Natur und Landschaft bzw. neue Versiegelungsmaßnahmen erfolgen nicht.</w:t>
      </w:r>
    </w:p>
    <w:p w:rsidR="00840DC5" w:rsidRPr="003B338B" w:rsidRDefault="00840DC5" w:rsidP="00840DC5">
      <w:pPr>
        <w:jc w:val="both"/>
        <w:rPr>
          <w:rFonts w:eastAsia="Times New Roman" w:cs="Arial"/>
          <w:b/>
          <w:sz w:val="20"/>
          <w:szCs w:val="20"/>
        </w:rPr>
      </w:pPr>
    </w:p>
    <w:p w:rsidR="00840DC5" w:rsidRPr="003B338B" w:rsidRDefault="00840DC5" w:rsidP="00840DC5">
      <w:pPr>
        <w:jc w:val="both"/>
        <w:rPr>
          <w:rFonts w:eastAsia="Times New Roman" w:cs="Arial"/>
          <w:b/>
          <w:sz w:val="20"/>
          <w:szCs w:val="20"/>
        </w:rPr>
      </w:pPr>
    </w:p>
    <w:p w:rsidR="00840DC5" w:rsidRPr="003B338B" w:rsidRDefault="00840DC5" w:rsidP="00840DC5">
      <w:pPr>
        <w:jc w:val="both"/>
        <w:rPr>
          <w:rFonts w:eastAsia="Times New Roman" w:cs="Arial"/>
          <w:b/>
          <w:sz w:val="20"/>
          <w:szCs w:val="20"/>
        </w:rPr>
      </w:pPr>
      <w:r w:rsidRPr="003B338B">
        <w:rPr>
          <w:rFonts w:eastAsia="Times New Roman" w:cs="Arial"/>
          <w:b/>
          <w:sz w:val="20"/>
          <w:szCs w:val="20"/>
        </w:rPr>
        <w:t>Daher ist die Durchführung einer vollumfänglichen Umweltverträglichkeitsprüfung nicht erforderlich.</w:t>
      </w:r>
    </w:p>
    <w:p w:rsidR="00840DC5" w:rsidRPr="003B338B" w:rsidRDefault="00840DC5" w:rsidP="00840DC5">
      <w:pPr>
        <w:jc w:val="both"/>
        <w:rPr>
          <w:rFonts w:eastAsia="Times New Roman" w:cs="Arial"/>
          <w:b/>
          <w:sz w:val="20"/>
          <w:szCs w:val="20"/>
        </w:rPr>
      </w:pPr>
    </w:p>
    <w:p w:rsidR="00840DC5" w:rsidRDefault="00840DC5" w:rsidP="00840DC5">
      <w:pPr>
        <w:jc w:val="both"/>
        <w:rPr>
          <w:rFonts w:eastAsia="Times New Roman" w:cs="Arial"/>
          <w:sz w:val="20"/>
          <w:szCs w:val="20"/>
        </w:rPr>
      </w:pPr>
      <w:r w:rsidRPr="003B338B">
        <w:rPr>
          <w:rFonts w:eastAsia="Times New Roman" w:cs="Arial"/>
          <w:sz w:val="20"/>
          <w:szCs w:val="20"/>
        </w:rPr>
        <w:t>Die</w:t>
      </w:r>
      <w:r>
        <w:rPr>
          <w:rFonts w:eastAsia="Times New Roman" w:cs="Arial"/>
          <w:sz w:val="20"/>
          <w:szCs w:val="20"/>
        </w:rPr>
        <w:t xml:space="preserve"> Entscheidung wird im UVP-Portal Bayern </w:t>
      </w:r>
      <w:r w:rsidRPr="003B338B">
        <w:rPr>
          <w:rFonts w:eastAsia="Times New Roman" w:cs="Arial"/>
          <w:sz w:val="20"/>
          <w:szCs w:val="20"/>
        </w:rPr>
        <w:t>veröffentlicht</w:t>
      </w:r>
      <w:r>
        <w:rPr>
          <w:rFonts w:eastAsia="Times New Roman" w:cs="Arial"/>
          <w:sz w:val="20"/>
          <w:szCs w:val="20"/>
        </w:rPr>
        <w:t xml:space="preserve"> (§ 3 a UVPG alt).</w:t>
      </w:r>
    </w:p>
    <w:p w:rsidR="00840DC5" w:rsidRDefault="00840DC5" w:rsidP="00840DC5">
      <w:pPr>
        <w:jc w:val="both"/>
        <w:rPr>
          <w:rFonts w:eastAsia="Times New Roman" w:cs="Arial"/>
          <w:sz w:val="20"/>
          <w:szCs w:val="20"/>
        </w:rPr>
      </w:pPr>
    </w:p>
    <w:p w:rsidR="00F2510B" w:rsidRDefault="00F2510B" w:rsidP="00840DC5">
      <w:pPr>
        <w:tabs>
          <w:tab w:val="left" w:pos="426"/>
          <w:tab w:val="left" w:pos="851"/>
        </w:tabs>
        <w:rPr>
          <w:rFonts w:eastAsia="Times New Roman" w:cs="Arial"/>
          <w:sz w:val="20"/>
          <w:szCs w:val="20"/>
          <w:lang w:eastAsia="de-DE"/>
        </w:rPr>
      </w:pPr>
    </w:p>
    <w:p w:rsidR="00F2510B" w:rsidRDefault="00F2510B" w:rsidP="00840DC5">
      <w:pPr>
        <w:tabs>
          <w:tab w:val="left" w:pos="426"/>
          <w:tab w:val="left" w:pos="851"/>
        </w:tabs>
        <w:rPr>
          <w:rFonts w:eastAsia="Times New Roman" w:cs="Arial"/>
          <w:sz w:val="20"/>
          <w:szCs w:val="20"/>
          <w:lang w:eastAsia="de-DE"/>
        </w:rPr>
      </w:pPr>
    </w:p>
    <w:p w:rsidR="00F2510B" w:rsidRDefault="00F2510B" w:rsidP="00840DC5">
      <w:pPr>
        <w:tabs>
          <w:tab w:val="left" w:pos="426"/>
          <w:tab w:val="left" w:pos="851"/>
        </w:tabs>
        <w:rPr>
          <w:rFonts w:eastAsia="Times New Roman" w:cs="Arial"/>
          <w:sz w:val="20"/>
          <w:szCs w:val="20"/>
          <w:lang w:eastAsia="de-DE"/>
        </w:rPr>
      </w:pPr>
    </w:p>
    <w:p w:rsidR="00F2510B" w:rsidRDefault="00F2510B" w:rsidP="00840DC5">
      <w:pPr>
        <w:tabs>
          <w:tab w:val="left" w:pos="426"/>
          <w:tab w:val="left" w:pos="851"/>
        </w:tabs>
        <w:rPr>
          <w:rFonts w:eastAsia="Times New Roman" w:cs="Arial"/>
          <w:sz w:val="20"/>
          <w:szCs w:val="20"/>
          <w:lang w:eastAsia="de-DE"/>
        </w:rPr>
      </w:pPr>
    </w:p>
    <w:p w:rsidR="00F2510B" w:rsidRDefault="00F2510B" w:rsidP="00840DC5">
      <w:pPr>
        <w:tabs>
          <w:tab w:val="left" w:pos="426"/>
          <w:tab w:val="left" w:pos="851"/>
        </w:tabs>
        <w:rPr>
          <w:rFonts w:eastAsia="Times New Roman" w:cs="Arial"/>
          <w:sz w:val="20"/>
          <w:szCs w:val="20"/>
          <w:lang w:eastAsia="de-DE"/>
        </w:rPr>
      </w:pPr>
    </w:p>
    <w:p w:rsidR="00F2510B" w:rsidRDefault="00F2510B" w:rsidP="00840DC5">
      <w:pPr>
        <w:tabs>
          <w:tab w:val="left" w:pos="426"/>
          <w:tab w:val="left" w:pos="851"/>
        </w:tabs>
        <w:rPr>
          <w:rFonts w:eastAsia="Times New Roman" w:cs="Arial"/>
          <w:sz w:val="20"/>
          <w:szCs w:val="20"/>
          <w:lang w:eastAsia="de-DE"/>
        </w:rPr>
      </w:pPr>
    </w:p>
    <w:p w:rsidR="00840DC5" w:rsidRPr="00C24431" w:rsidRDefault="00840DC5" w:rsidP="00840DC5">
      <w:pPr>
        <w:tabs>
          <w:tab w:val="left" w:pos="426"/>
          <w:tab w:val="left" w:pos="851"/>
        </w:tabs>
        <w:rPr>
          <w:rFonts w:eastAsia="Times New Roman" w:cs="Arial"/>
          <w:sz w:val="20"/>
          <w:szCs w:val="20"/>
          <w:lang w:eastAsia="de-DE"/>
        </w:rPr>
      </w:pPr>
      <w:r w:rsidRPr="00C24431">
        <w:rPr>
          <w:rFonts w:eastAsia="Times New Roman" w:cs="Arial"/>
          <w:sz w:val="20"/>
          <w:szCs w:val="20"/>
          <w:lang w:eastAsia="de-DE"/>
        </w:rPr>
        <w:t>Nähere Informationen erhalten Sie beim Landratsamt Dingolfing-Landau unter Tel.: 08731/87-224</w:t>
      </w: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r w:rsidRPr="003B338B">
        <w:rPr>
          <w:rFonts w:eastAsia="Times New Roman" w:cs="Arial"/>
          <w:sz w:val="20"/>
          <w:szCs w:val="20"/>
        </w:rPr>
        <w:t>Landratsamt Dingolfing-Landau</w:t>
      </w:r>
    </w:p>
    <w:p w:rsidR="00840DC5" w:rsidRPr="003B338B" w:rsidRDefault="00840DC5" w:rsidP="00840DC5">
      <w:pPr>
        <w:jc w:val="both"/>
        <w:rPr>
          <w:rFonts w:eastAsia="Times New Roman" w:cs="Arial"/>
          <w:sz w:val="20"/>
          <w:szCs w:val="20"/>
        </w:rPr>
      </w:pPr>
      <w:r w:rsidRPr="003B338B">
        <w:rPr>
          <w:rFonts w:eastAsia="Times New Roman" w:cs="Arial"/>
          <w:sz w:val="20"/>
          <w:szCs w:val="20"/>
        </w:rPr>
        <w:t>SG 42</w:t>
      </w:r>
    </w:p>
    <w:p w:rsidR="00840DC5" w:rsidRPr="003B338B" w:rsidRDefault="00840DC5" w:rsidP="00840DC5">
      <w:pPr>
        <w:jc w:val="both"/>
        <w:rPr>
          <w:rFonts w:eastAsia="Times New Roman" w:cs="Arial"/>
          <w:sz w:val="20"/>
          <w:szCs w:val="20"/>
        </w:rPr>
      </w:pPr>
      <w:r>
        <w:rPr>
          <w:rFonts w:eastAsia="Times New Roman" w:cs="Arial"/>
          <w:sz w:val="20"/>
          <w:szCs w:val="20"/>
        </w:rPr>
        <w:t>08.10.2021</w:t>
      </w: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p>
    <w:p w:rsidR="00840DC5" w:rsidRPr="003B338B" w:rsidRDefault="00840DC5" w:rsidP="00840DC5">
      <w:pPr>
        <w:jc w:val="both"/>
        <w:rPr>
          <w:rFonts w:eastAsia="Times New Roman" w:cs="Arial"/>
          <w:sz w:val="20"/>
          <w:szCs w:val="20"/>
        </w:rPr>
      </w:pPr>
      <w:r w:rsidRPr="003B338B">
        <w:rPr>
          <w:rFonts w:eastAsia="Times New Roman" w:cs="Arial"/>
          <w:sz w:val="20"/>
          <w:szCs w:val="20"/>
        </w:rPr>
        <w:t>Kerstin Kameter-Schenkl</w:t>
      </w:r>
    </w:p>
    <w:p w:rsidR="00840DC5" w:rsidRPr="003B338B" w:rsidRDefault="00840DC5" w:rsidP="00840DC5">
      <w:pPr>
        <w:jc w:val="both"/>
        <w:rPr>
          <w:rFonts w:eastAsia="Times New Roman" w:cs="Arial"/>
          <w:sz w:val="20"/>
          <w:szCs w:val="20"/>
        </w:rPr>
      </w:pPr>
    </w:p>
    <w:p w:rsidR="00A97B62" w:rsidRDefault="00A97B62"/>
    <w:sectPr w:rsidR="00A97B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C5"/>
    <w:rsid w:val="001C681F"/>
    <w:rsid w:val="00840DC5"/>
    <w:rsid w:val="00A97B62"/>
    <w:rsid w:val="00F251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31D20"/>
  <w15:chartTrackingRefBased/>
  <w15:docId w15:val="{073ED12F-5068-49DD-81EF-D1455550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0D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Standard"/>
    <w:autoRedefine/>
    <w:rsid w:val="001C681F"/>
    <w:pPr>
      <w:tabs>
        <w:tab w:val="left" w:pos="426"/>
        <w:tab w:val="left" w:pos="851"/>
      </w:tabs>
    </w:pPr>
    <w:rPr>
      <w:rFonts w:eastAsia="Times New Roman" w:cs="Arial"/>
      <w:sz w:val="20"/>
      <w:szCs w:val="20"/>
      <w:lang w:eastAsia="de-DE"/>
    </w:rPr>
  </w:style>
  <w:style w:type="paragraph" w:styleId="Sprechblasentext">
    <w:name w:val="Balloon Text"/>
    <w:basedOn w:val="Standard"/>
    <w:link w:val="SprechblasentextZchn"/>
    <w:uiPriority w:val="99"/>
    <w:semiHidden/>
    <w:unhideWhenUsed/>
    <w:rsid w:val="00F2510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25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Kameter-Schenkl Kerstin</dc:creator>
  <cp:keywords/>
  <dc:description/>
  <cp:lastModifiedBy>Kameter-Schenkl Kerstin</cp:lastModifiedBy>
  <cp:revision>3</cp:revision>
  <cp:lastPrinted>2021-10-08T07:18:00Z</cp:lastPrinted>
  <dcterms:created xsi:type="dcterms:W3CDTF">2021-10-08T06:45:00Z</dcterms:created>
  <dcterms:modified xsi:type="dcterms:W3CDTF">2021-10-08T07:31:00Z</dcterms:modified>
</cp:coreProperties>
</file>