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D8" w:rsidRPr="00DD629C" w:rsidRDefault="005831D8" w:rsidP="005831D8">
      <w:pPr>
        <w:rPr>
          <w:b/>
        </w:rPr>
      </w:pPr>
      <w:r>
        <w:rPr>
          <w:b/>
        </w:rPr>
        <w:t>52.19-64</w:t>
      </w:r>
      <w:r w:rsidR="00F32187">
        <w:rPr>
          <w:b/>
        </w:rPr>
        <w:t>2/02</w:t>
      </w:r>
      <w:r>
        <w:rPr>
          <w:b/>
        </w:rPr>
        <w:t>-</w:t>
      </w:r>
      <w:r w:rsidR="00F32187">
        <w:rPr>
          <w:b/>
        </w:rPr>
        <w:t>1-</w:t>
      </w:r>
      <w:r>
        <w:rPr>
          <w:b/>
        </w:rPr>
        <w:t>V</w:t>
      </w:r>
      <w:r w:rsidR="00F32187">
        <w:rPr>
          <w:b/>
        </w:rPr>
        <w:t>-265</w:t>
      </w:r>
    </w:p>
    <w:p w:rsidR="004B30AC" w:rsidRDefault="004B30AC" w:rsidP="008C22E7"/>
    <w:p w:rsidR="001A7910" w:rsidRDefault="001A7910" w:rsidP="008C22E7"/>
    <w:p w:rsidR="009800CC" w:rsidRDefault="009800CC" w:rsidP="009800CC">
      <w:pPr>
        <w:tabs>
          <w:tab w:val="left" w:pos="727"/>
          <w:tab w:val="left" w:pos="1867"/>
          <w:tab w:val="left" w:pos="3007"/>
          <w:tab w:val="left" w:pos="4147"/>
          <w:tab w:val="left" w:pos="5287"/>
          <w:tab w:val="left" w:pos="6427"/>
          <w:tab w:val="left" w:pos="7561"/>
          <w:tab w:val="left" w:pos="8702"/>
        </w:tabs>
        <w:jc w:val="both"/>
        <w:rPr>
          <w:b/>
          <w:color w:val="000000"/>
        </w:rPr>
      </w:pPr>
      <w:r w:rsidRPr="000638A4">
        <w:rPr>
          <w:b/>
          <w:color w:val="000000"/>
        </w:rPr>
        <w:t>Vollzug der Wassergesetze</w:t>
      </w:r>
      <w:r>
        <w:rPr>
          <w:b/>
          <w:color w:val="000000"/>
        </w:rPr>
        <w:t xml:space="preserve"> </w:t>
      </w:r>
      <w:r w:rsidRPr="000638A4">
        <w:rPr>
          <w:b/>
          <w:color w:val="000000"/>
        </w:rPr>
        <w:t>und des Gesetzes über die Umweltverträglichkeitsprüfung (UVPG);</w:t>
      </w:r>
    </w:p>
    <w:p w:rsidR="00FA5BD8" w:rsidRPr="00FA5BD8" w:rsidRDefault="00E91894" w:rsidP="00E91894">
      <w:pPr>
        <w:pStyle w:val="Texteinfach"/>
        <w:spacing w:before="0" w:after="0" w:line="320" w:lineRule="atLeast"/>
        <w:ind w:right="96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Zutagefördern und Entnehme</w:t>
      </w:r>
      <w:r w:rsidR="00E80016">
        <w:rPr>
          <w:rFonts w:ascii="Arial" w:hAnsi="Arial" w:cs="Arial"/>
          <w:spacing w:val="-2"/>
          <w:sz w:val="22"/>
          <w:szCs w:val="22"/>
        </w:rPr>
        <w:t>n von Grundwasser aus dem Tief</w:t>
      </w:r>
      <w:r>
        <w:rPr>
          <w:rFonts w:ascii="Arial" w:hAnsi="Arial" w:cs="Arial"/>
          <w:spacing w:val="-2"/>
          <w:sz w:val="22"/>
          <w:szCs w:val="22"/>
        </w:rPr>
        <w:t>brunnen II für die öffentliche Trinkwasserversorgung des Marktes Diedorf auf dem Grundstück Flur Nr. 243/2 der Gemarkung Diedorf durch den Markt Diedorf, Lindenstr. 5, 86420 Diedorf</w:t>
      </w:r>
    </w:p>
    <w:p w:rsidR="00E80D32" w:rsidRDefault="00E80D32" w:rsidP="00E91894">
      <w:pPr>
        <w:tabs>
          <w:tab w:val="left" w:pos="727"/>
          <w:tab w:val="left" w:pos="1867"/>
          <w:tab w:val="left" w:pos="3007"/>
          <w:tab w:val="left" w:pos="4147"/>
          <w:tab w:val="left" w:pos="5287"/>
          <w:tab w:val="left" w:pos="6427"/>
          <w:tab w:val="left" w:pos="7561"/>
          <w:tab w:val="left" w:pos="8702"/>
        </w:tabs>
        <w:jc w:val="both"/>
        <w:rPr>
          <w:color w:val="000000"/>
        </w:rPr>
      </w:pPr>
    </w:p>
    <w:p w:rsidR="00862B36" w:rsidRDefault="00862B36" w:rsidP="008C22E7">
      <w:pPr>
        <w:tabs>
          <w:tab w:val="left" w:pos="727"/>
          <w:tab w:val="left" w:pos="1867"/>
          <w:tab w:val="left" w:pos="3007"/>
          <w:tab w:val="left" w:pos="4147"/>
          <w:tab w:val="left" w:pos="5287"/>
          <w:tab w:val="left" w:pos="6427"/>
          <w:tab w:val="left" w:pos="7561"/>
          <w:tab w:val="left" w:pos="8702"/>
        </w:tabs>
        <w:jc w:val="both"/>
        <w:rPr>
          <w:color w:val="000000"/>
        </w:rPr>
      </w:pPr>
    </w:p>
    <w:p w:rsidR="00862B36" w:rsidRDefault="00862B36" w:rsidP="008C22E7">
      <w:pPr>
        <w:tabs>
          <w:tab w:val="left" w:pos="727"/>
          <w:tab w:val="left" w:pos="1867"/>
          <w:tab w:val="left" w:pos="3007"/>
          <w:tab w:val="left" w:pos="4147"/>
          <w:tab w:val="left" w:pos="5287"/>
          <w:tab w:val="left" w:pos="6427"/>
          <w:tab w:val="left" w:pos="7561"/>
          <w:tab w:val="left" w:pos="8702"/>
        </w:tabs>
        <w:jc w:val="both"/>
        <w:rPr>
          <w:color w:val="000000"/>
        </w:rPr>
      </w:pPr>
    </w:p>
    <w:p w:rsidR="00862B36" w:rsidRDefault="00862B36" w:rsidP="008C22E7">
      <w:pPr>
        <w:tabs>
          <w:tab w:val="left" w:pos="727"/>
          <w:tab w:val="left" w:pos="1867"/>
          <w:tab w:val="left" w:pos="3007"/>
          <w:tab w:val="left" w:pos="4147"/>
          <w:tab w:val="left" w:pos="5287"/>
          <w:tab w:val="left" w:pos="6427"/>
          <w:tab w:val="left" w:pos="7561"/>
          <w:tab w:val="left" w:pos="8702"/>
        </w:tabs>
        <w:jc w:val="both"/>
        <w:rPr>
          <w:color w:val="000000"/>
        </w:rPr>
      </w:pPr>
    </w:p>
    <w:p w:rsidR="00862B36" w:rsidRPr="00163B13" w:rsidRDefault="00862B36" w:rsidP="008C22E7">
      <w:pPr>
        <w:tabs>
          <w:tab w:val="left" w:pos="727"/>
          <w:tab w:val="left" w:pos="1867"/>
          <w:tab w:val="left" w:pos="3007"/>
          <w:tab w:val="left" w:pos="4147"/>
          <w:tab w:val="left" w:pos="5287"/>
          <w:tab w:val="left" w:pos="6427"/>
          <w:tab w:val="left" w:pos="7561"/>
          <w:tab w:val="left" w:pos="8702"/>
        </w:tabs>
        <w:jc w:val="center"/>
        <w:rPr>
          <w:b/>
          <w:color w:val="000000"/>
          <w:sz w:val="32"/>
          <w:szCs w:val="32"/>
          <w:u w:val="single"/>
        </w:rPr>
      </w:pPr>
      <w:r w:rsidRPr="00163B13">
        <w:rPr>
          <w:b/>
          <w:color w:val="000000"/>
          <w:sz w:val="32"/>
          <w:szCs w:val="32"/>
          <w:u w:val="single"/>
        </w:rPr>
        <w:t>Bekanntmachung</w:t>
      </w:r>
    </w:p>
    <w:p w:rsidR="00862B36" w:rsidRDefault="00862B36" w:rsidP="008C22E7">
      <w:pPr>
        <w:tabs>
          <w:tab w:val="left" w:pos="727"/>
          <w:tab w:val="left" w:pos="1867"/>
          <w:tab w:val="left" w:pos="3007"/>
          <w:tab w:val="left" w:pos="4147"/>
          <w:tab w:val="left" w:pos="5287"/>
          <w:tab w:val="left" w:pos="6427"/>
          <w:tab w:val="left" w:pos="7561"/>
          <w:tab w:val="left" w:pos="8702"/>
        </w:tabs>
        <w:jc w:val="both"/>
        <w:rPr>
          <w:color w:val="000000"/>
        </w:rPr>
      </w:pPr>
    </w:p>
    <w:p w:rsidR="008363BC" w:rsidRDefault="008363BC" w:rsidP="008C22E7">
      <w:pPr>
        <w:tabs>
          <w:tab w:val="left" w:pos="727"/>
          <w:tab w:val="left" w:pos="1867"/>
          <w:tab w:val="left" w:pos="3007"/>
          <w:tab w:val="left" w:pos="4147"/>
          <w:tab w:val="left" w:pos="5287"/>
          <w:tab w:val="left" w:pos="6427"/>
          <w:tab w:val="left" w:pos="7561"/>
          <w:tab w:val="left" w:pos="8702"/>
        </w:tabs>
        <w:jc w:val="both"/>
        <w:rPr>
          <w:color w:val="000000"/>
        </w:rPr>
      </w:pPr>
    </w:p>
    <w:p w:rsidR="00595273" w:rsidRDefault="00E91894" w:rsidP="00A040D8">
      <w:pPr>
        <w:tabs>
          <w:tab w:val="left" w:pos="727"/>
          <w:tab w:val="left" w:pos="1867"/>
          <w:tab w:val="left" w:pos="3007"/>
          <w:tab w:val="left" w:pos="4147"/>
          <w:tab w:val="left" w:pos="5287"/>
          <w:tab w:val="left" w:pos="6427"/>
          <w:tab w:val="left" w:pos="7561"/>
          <w:tab w:val="left" w:pos="8702"/>
        </w:tabs>
        <w:spacing w:before="40" w:line="288" w:lineRule="auto"/>
        <w:jc w:val="both"/>
        <w:rPr>
          <w:color w:val="000000"/>
        </w:rPr>
      </w:pPr>
      <w:r>
        <w:rPr>
          <w:color w:val="000000"/>
        </w:rPr>
        <w:t>Der Markt Diedorf</w:t>
      </w:r>
      <w:r w:rsidR="00FA5BD8">
        <w:rPr>
          <w:color w:val="000000"/>
        </w:rPr>
        <w:t xml:space="preserve"> </w:t>
      </w:r>
      <w:r w:rsidR="00595273">
        <w:rPr>
          <w:color w:val="000000"/>
        </w:rPr>
        <w:t xml:space="preserve">hat beim Landratsamt Augsburg die </w:t>
      </w:r>
      <w:r w:rsidR="005B3AC3">
        <w:rPr>
          <w:color w:val="000000"/>
        </w:rPr>
        <w:t xml:space="preserve">weitere </w:t>
      </w:r>
      <w:r w:rsidR="00595273">
        <w:rPr>
          <w:color w:val="000000"/>
        </w:rPr>
        <w:t>Erteilung der wasserrechtlichen Gestat</w:t>
      </w:r>
      <w:r w:rsidR="00C1248A">
        <w:rPr>
          <w:color w:val="000000"/>
        </w:rPr>
        <w:t xml:space="preserve">tung für </w:t>
      </w:r>
      <w:r>
        <w:rPr>
          <w:color w:val="000000"/>
        </w:rPr>
        <w:t xml:space="preserve">das </w:t>
      </w:r>
      <w:r>
        <w:rPr>
          <w:rFonts w:ascii="Arial" w:hAnsi="Arial" w:cs="Arial"/>
          <w:spacing w:val="-2"/>
        </w:rPr>
        <w:t xml:space="preserve">Zutagefördern und Entnehmen von </w:t>
      </w:r>
      <w:r w:rsidR="00323D95">
        <w:rPr>
          <w:rFonts w:ascii="Arial" w:hAnsi="Arial" w:cs="Arial"/>
          <w:spacing w:val="-2"/>
        </w:rPr>
        <w:t xml:space="preserve">bis zu </w:t>
      </w:r>
      <w:r w:rsidR="00E80016">
        <w:t xml:space="preserve">110.000 m³ </w:t>
      </w:r>
      <w:r>
        <w:rPr>
          <w:rFonts w:ascii="Arial" w:hAnsi="Arial" w:cs="Arial"/>
          <w:spacing w:val="-2"/>
        </w:rPr>
        <w:t xml:space="preserve">Grundwasser </w:t>
      </w:r>
      <w:r w:rsidR="00E80016">
        <w:rPr>
          <w:rFonts w:ascii="Arial" w:hAnsi="Arial" w:cs="Arial"/>
          <w:spacing w:val="-2"/>
        </w:rPr>
        <w:t xml:space="preserve">pro Jahr </w:t>
      </w:r>
      <w:r>
        <w:rPr>
          <w:rFonts w:ascii="Arial" w:hAnsi="Arial" w:cs="Arial"/>
          <w:spacing w:val="-2"/>
        </w:rPr>
        <w:t xml:space="preserve">aus dem </w:t>
      </w:r>
      <w:r w:rsidR="005B3AC3">
        <w:rPr>
          <w:rFonts w:ascii="Arial" w:hAnsi="Arial" w:cs="Arial"/>
          <w:spacing w:val="-2"/>
        </w:rPr>
        <w:t xml:space="preserve">bestehenden </w:t>
      </w:r>
      <w:r w:rsidR="00E80016">
        <w:rPr>
          <w:rFonts w:ascii="Arial" w:hAnsi="Arial" w:cs="Arial"/>
          <w:spacing w:val="-2"/>
        </w:rPr>
        <w:t>Tief</w:t>
      </w:r>
      <w:r>
        <w:rPr>
          <w:rFonts w:ascii="Arial" w:hAnsi="Arial" w:cs="Arial"/>
          <w:spacing w:val="-2"/>
        </w:rPr>
        <w:t xml:space="preserve">brunnen II für die öffentliche Trinkwasserversorgung </w:t>
      </w:r>
      <w:r w:rsidR="00595273">
        <w:rPr>
          <w:color w:val="000000"/>
        </w:rPr>
        <w:t xml:space="preserve">auf dem </w:t>
      </w:r>
      <w:r w:rsidR="00662372">
        <w:rPr>
          <w:rFonts w:ascii="Arial" w:hAnsi="Arial" w:cs="Arial"/>
          <w:spacing w:val="-2"/>
        </w:rPr>
        <w:t xml:space="preserve">Grundstück Flur Nr. 243/2 der Gemarkung Diedorf </w:t>
      </w:r>
      <w:r w:rsidR="00595273">
        <w:rPr>
          <w:color w:val="000000"/>
        </w:rPr>
        <w:t>beantragt.</w:t>
      </w:r>
      <w:r w:rsidR="00CA6D3C">
        <w:rPr>
          <w:color w:val="000000"/>
        </w:rPr>
        <w:t xml:space="preserve"> </w:t>
      </w:r>
      <w:r w:rsidR="008363BC">
        <w:rPr>
          <w:color w:val="000000"/>
        </w:rPr>
        <w:t xml:space="preserve">Das Vorhaben erfüllt den wasserrechtlichen Tatbestand </w:t>
      </w:r>
      <w:r w:rsidR="009D0148">
        <w:rPr>
          <w:color w:val="000000"/>
        </w:rPr>
        <w:t xml:space="preserve">der Gewässerbenutzung gem. § 9 Abs. 1 Nr. 5 WHG. </w:t>
      </w:r>
    </w:p>
    <w:p w:rsidR="003736B2" w:rsidRDefault="001B3E15" w:rsidP="0055065F">
      <w:pPr>
        <w:tabs>
          <w:tab w:val="left" w:pos="727"/>
          <w:tab w:val="left" w:pos="1867"/>
          <w:tab w:val="left" w:pos="3007"/>
          <w:tab w:val="left" w:pos="4147"/>
          <w:tab w:val="left" w:pos="5287"/>
          <w:tab w:val="left" w:pos="6427"/>
          <w:tab w:val="left" w:pos="7561"/>
          <w:tab w:val="left" w:pos="8702"/>
        </w:tabs>
        <w:spacing w:before="40" w:line="288" w:lineRule="auto"/>
        <w:jc w:val="both"/>
        <w:rPr>
          <w:rFonts w:cs="Arial"/>
        </w:rPr>
      </w:pPr>
      <w:r>
        <w:rPr>
          <w:rFonts w:cs="Arial"/>
        </w:rPr>
        <w:t>Die u</w:t>
      </w:r>
      <w:r w:rsidR="00595273">
        <w:rPr>
          <w:rFonts w:cs="Arial"/>
        </w:rPr>
        <w:t xml:space="preserve">ntere Wasserrechtsbehörde beim Landratsamt Augsburg hatte im Rahmen des </w:t>
      </w:r>
      <w:r w:rsidR="0055065F">
        <w:rPr>
          <w:rFonts w:cs="Arial"/>
        </w:rPr>
        <w:t>Wasserrechts</w:t>
      </w:r>
      <w:r w:rsidR="00595273">
        <w:rPr>
          <w:rFonts w:cs="Arial"/>
        </w:rPr>
        <w:t xml:space="preserve">verfahrens </w:t>
      </w:r>
      <w:r w:rsidR="00F975D4">
        <w:rPr>
          <w:rFonts w:cs="Arial"/>
        </w:rPr>
        <w:t xml:space="preserve">gemäß </w:t>
      </w:r>
      <w:r w:rsidR="00F975D4">
        <w:rPr>
          <w:color w:val="000000"/>
        </w:rPr>
        <w:t xml:space="preserve">§§ 5 und 7 Abs. </w:t>
      </w:r>
      <w:r w:rsidR="00E91894">
        <w:rPr>
          <w:color w:val="000000"/>
        </w:rPr>
        <w:t xml:space="preserve">1 </w:t>
      </w:r>
      <w:r w:rsidR="00F975D4">
        <w:rPr>
          <w:color w:val="000000"/>
        </w:rPr>
        <w:t>UVPG i. V. m. Nr. 13.</w:t>
      </w:r>
      <w:r w:rsidR="00D62FDC">
        <w:rPr>
          <w:color w:val="000000"/>
        </w:rPr>
        <w:t>3</w:t>
      </w:r>
      <w:r w:rsidR="00F975D4">
        <w:rPr>
          <w:color w:val="000000"/>
        </w:rPr>
        <w:t xml:space="preserve">.2 der Anlage </w:t>
      </w:r>
      <w:r w:rsidR="00D62FDC">
        <w:rPr>
          <w:color w:val="000000"/>
        </w:rPr>
        <w:t>1 und 2</w:t>
      </w:r>
      <w:r w:rsidR="00F975D4">
        <w:rPr>
          <w:color w:val="000000"/>
        </w:rPr>
        <w:t xml:space="preserve"> zum UVPG</w:t>
      </w:r>
      <w:r w:rsidR="003C4CEA">
        <w:rPr>
          <w:rFonts w:cs="Arial"/>
        </w:rPr>
        <w:t xml:space="preserve"> </w:t>
      </w:r>
      <w:r w:rsidR="00595273">
        <w:rPr>
          <w:rFonts w:cs="Arial"/>
        </w:rPr>
        <w:t xml:space="preserve">eine </w:t>
      </w:r>
      <w:r w:rsidR="00923A26">
        <w:rPr>
          <w:rFonts w:cs="Arial"/>
          <w:b/>
        </w:rPr>
        <w:t>allgemeine</w:t>
      </w:r>
      <w:r w:rsidR="00BE16CC" w:rsidRPr="00BE16CC">
        <w:rPr>
          <w:rFonts w:cs="Arial"/>
          <w:b/>
        </w:rPr>
        <w:t xml:space="preserve"> </w:t>
      </w:r>
      <w:r w:rsidR="00595273" w:rsidRPr="004F7D27">
        <w:rPr>
          <w:rFonts w:cs="Arial"/>
          <w:b/>
        </w:rPr>
        <w:t>Vorprüfung des Einzelfalls</w:t>
      </w:r>
      <w:r w:rsidR="00595273">
        <w:rPr>
          <w:rFonts w:cs="Arial"/>
        </w:rPr>
        <w:t xml:space="preserve"> </w:t>
      </w:r>
      <w:r w:rsidR="00F975D4">
        <w:rPr>
          <w:rFonts w:cs="Arial"/>
        </w:rPr>
        <w:t>vorzunehmen.</w:t>
      </w:r>
    </w:p>
    <w:p w:rsidR="00E80016" w:rsidRDefault="00E80016" w:rsidP="00E80016">
      <w:pPr>
        <w:tabs>
          <w:tab w:val="left" w:pos="727"/>
          <w:tab w:val="left" w:pos="1867"/>
          <w:tab w:val="left" w:pos="3007"/>
          <w:tab w:val="left" w:pos="4147"/>
          <w:tab w:val="left" w:pos="5287"/>
          <w:tab w:val="left" w:pos="6427"/>
          <w:tab w:val="left" w:pos="7561"/>
          <w:tab w:val="left" w:pos="8702"/>
        </w:tabs>
        <w:spacing w:before="120" w:after="120" w:line="288" w:lineRule="auto"/>
        <w:jc w:val="both"/>
        <w:rPr>
          <w:rFonts w:cs="Arial"/>
        </w:rPr>
      </w:pPr>
      <w:r w:rsidRPr="00942532">
        <w:rPr>
          <w:rFonts w:cs="Arial"/>
        </w:rPr>
        <w:t xml:space="preserve">Unter Berücksichtigung der in Anlage </w:t>
      </w:r>
      <w:r>
        <w:rPr>
          <w:rFonts w:cs="Arial"/>
        </w:rPr>
        <w:t>3</w:t>
      </w:r>
      <w:r w:rsidRPr="00942532">
        <w:rPr>
          <w:rFonts w:cs="Arial"/>
        </w:rPr>
        <w:t xml:space="preserve"> UVPG aufgeführten Schutzkriterien war hierbei überschlägig zu prüfen, ob </w:t>
      </w:r>
      <w:r>
        <w:rPr>
          <w:rFonts w:cs="Arial"/>
        </w:rPr>
        <w:t xml:space="preserve">durch </w:t>
      </w:r>
      <w:r w:rsidRPr="00942532">
        <w:rPr>
          <w:rFonts w:cs="Arial"/>
        </w:rPr>
        <w:t xml:space="preserve">das Vorhaben erhebliche nachteilige Umweltauswirkungen </w:t>
      </w:r>
      <w:r>
        <w:rPr>
          <w:rFonts w:cs="Arial"/>
        </w:rPr>
        <w:t xml:space="preserve">zu erwarten sind </w:t>
      </w:r>
      <w:r w:rsidRPr="00942532">
        <w:rPr>
          <w:rFonts w:cs="Arial"/>
        </w:rPr>
        <w:t>und insofern eine Umweltverträglichkeitsprüfung durchzuführen ist.</w:t>
      </w:r>
      <w:r>
        <w:rPr>
          <w:rFonts w:cs="Arial"/>
        </w:rPr>
        <w:t xml:space="preserve"> </w:t>
      </w:r>
    </w:p>
    <w:p w:rsidR="00D276DF" w:rsidRDefault="00BC6D0D" w:rsidP="00E80016">
      <w:pPr>
        <w:tabs>
          <w:tab w:val="left" w:pos="727"/>
          <w:tab w:val="left" w:pos="1867"/>
          <w:tab w:val="left" w:pos="3007"/>
          <w:tab w:val="left" w:pos="4147"/>
          <w:tab w:val="left" w:pos="5287"/>
          <w:tab w:val="left" w:pos="6427"/>
          <w:tab w:val="left" w:pos="7561"/>
          <w:tab w:val="left" w:pos="8702"/>
        </w:tabs>
        <w:spacing w:before="40" w:after="120" w:line="288" w:lineRule="auto"/>
        <w:jc w:val="both"/>
        <w:rPr>
          <w:rFonts w:cs="Arial"/>
        </w:rPr>
      </w:pPr>
      <w:r>
        <w:rPr>
          <w:rFonts w:cs="Arial"/>
        </w:rPr>
        <w:t>Dabei kam das</w:t>
      </w:r>
      <w:r w:rsidR="00A969EF">
        <w:rPr>
          <w:rFonts w:cs="Arial"/>
        </w:rPr>
        <w:t xml:space="preserve"> Landratsamt </w:t>
      </w:r>
      <w:r w:rsidR="00C70E2D">
        <w:rPr>
          <w:rFonts w:cs="Arial"/>
        </w:rPr>
        <w:t xml:space="preserve">Augsburg </w:t>
      </w:r>
      <w:r w:rsidR="00A969EF">
        <w:rPr>
          <w:rFonts w:cs="Arial"/>
        </w:rPr>
        <w:t>zu dem Ergebnis</w:t>
      </w:r>
      <w:r w:rsidR="00D276DF">
        <w:rPr>
          <w:rFonts w:cs="Arial"/>
        </w:rPr>
        <w:t xml:space="preserve">, dass </w:t>
      </w:r>
      <w:r w:rsidR="00A969EF">
        <w:rPr>
          <w:rFonts w:cs="Arial"/>
        </w:rPr>
        <w:t xml:space="preserve">durch die Umsetzung des Vorhabens keine erheblichen Umweltauswirkungen zu erwarten sind und damit </w:t>
      </w:r>
      <w:r w:rsidR="003C4CEA">
        <w:rPr>
          <w:rFonts w:cs="Arial"/>
        </w:rPr>
        <w:t>eine</w:t>
      </w:r>
      <w:r w:rsidR="00D276DF">
        <w:rPr>
          <w:rFonts w:cs="Arial"/>
        </w:rPr>
        <w:t xml:space="preserve"> Umweltverträglichkeitsprüfung </w:t>
      </w:r>
      <w:r w:rsidR="00D276DF" w:rsidRPr="00230212">
        <w:rPr>
          <w:rFonts w:cs="Arial"/>
          <w:b/>
        </w:rPr>
        <w:t xml:space="preserve">nicht </w:t>
      </w:r>
      <w:r w:rsidR="003C4CEA">
        <w:rPr>
          <w:rFonts w:cs="Arial"/>
          <w:b/>
        </w:rPr>
        <w:t>erforderlich</w:t>
      </w:r>
      <w:r w:rsidR="00D276DF">
        <w:rPr>
          <w:rFonts w:cs="Arial"/>
        </w:rPr>
        <w:t xml:space="preserve"> ist.</w:t>
      </w:r>
      <w:r w:rsidR="00B44056">
        <w:rPr>
          <w:rFonts w:cs="Arial"/>
        </w:rPr>
        <w:t xml:space="preserve"> </w:t>
      </w:r>
    </w:p>
    <w:p w:rsidR="00DF2613" w:rsidRDefault="00CC32AD" w:rsidP="00DF2613">
      <w:pPr>
        <w:spacing w:before="40" w:line="288" w:lineRule="auto"/>
        <w:jc w:val="both"/>
      </w:pPr>
      <w:r w:rsidRPr="00F975D4">
        <w:t xml:space="preserve">Die Maßnahme dient </w:t>
      </w:r>
      <w:r w:rsidR="00D62FDC">
        <w:t>der Sicherstellung der öffentlichen Trinkwasserversorgung der Marktgemeinde Diedorf</w:t>
      </w:r>
      <w:r w:rsidRPr="00F975D4">
        <w:t xml:space="preserve">. </w:t>
      </w:r>
      <w:r w:rsidR="00815384">
        <w:t>Beeinträ</w:t>
      </w:r>
      <w:r w:rsidR="00815384" w:rsidRPr="00E115D7">
        <w:t>chtigungen des Grundwasserhaushalt</w:t>
      </w:r>
      <w:r w:rsidR="00386B1B">
        <w:t>e</w:t>
      </w:r>
      <w:r w:rsidR="00815384" w:rsidRPr="00E115D7">
        <w:t>s im tieferen Untergrund sind nach derzeitigem</w:t>
      </w:r>
      <w:r w:rsidR="00815384">
        <w:t xml:space="preserve"> </w:t>
      </w:r>
      <w:r w:rsidR="00815384" w:rsidRPr="00E115D7">
        <w:t xml:space="preserve">Kenntnisstand nicht zu erwarten. </w:t>
      </w:r>
    </w:p>
    <w:p w:rsidR="00662372" w:rsidRPr="00E115D7" w:rsidRDefault="00815384" w:rsidP="00662372">
      <w:pPr>
        <w:spacing w:beforeLines="40" w:before="96" w:line="288" w:lineRule="auto"/>
        <w:jc w:val="both"/>
      </w:pPr>
      <w:r>
        <w:t xml:space="preserve">Bei ordnungsgemäßer </w:t>
      </w:r>
      <w:r w:rsidR="00662372">
        <w:t xml:space="preserve">Einhaltung der </w:t>
      </w:r>
      <w:r w:rsidR="00E80016">
        <w:t>Maßgaben</w:t>
      </w:r>
      <w:r w:rsidR="00662372">
        <w:t xml:space="preserve"> der Schutzgebietsverordnung </w:t>
      </w:r>
      <w:r w:rsidRPr="00E115D7">
        <w:t>sind keine nachteiligen</w:t>
      </w:r>
      <w:r>
        <w:t xml:space="preserve"> </w:t>
      </w:r>
      <w:r w:rsidRPr="00E115D7">
        <w:t>Umweltauswirkungen auf das Grundwasser zu erwarten.</w:t>
      </w:r>
      <w:r>
        <w:t xml:space="preserve"> </w:t>
      </w:r>
      <w:r w:rsidR="00662372">
        <w:t xml:space="preserve">Die beantragte </w:t>
      </w:r>
      <w:r w:rsidR="00662372" w:rsidRPr="00E115D7">
        <w:t>Entnahm</w:t>
      </w:r>
      <w:r w:rsidR="00662372">
        <w:t xml:space="preserve">e von </w:t>
      </w:r>
      <w:r w:rsidR="00323D95">
        <w:t xml:space="preserve">bis zu </w:t>
      </w:r>
      <w:r w:rsidR="00662372">
        <w:t>110.000 m</w:t>
      </w:r>
      <w:r w:rsidR="00FA3FC6">
        <w:t>³ Grundwasser pro Jahr</w:t>
      </w:r>
      <w:r w:rsidR="00662372">
        <w:t xml:space="preserve"> bedingt keine Verschlechterung der hydrogeologischen Gesamtsituation.</w:t>
      </w:r>
    </w:p>
    <w:p w:rsidR="00815384" w:rsidRPr="00E115D7" w:rsidRDefault="00815384" w:rsidP="00DF2613">
      <w:pPr>
        <w:spacing w:beforeLines="40" w:before="96" w:line="288" w:lineRule="auto"/>
        <w:jc w:val="both"/>
      </w:pPr>
      <w:r w:rsidRPr="00E115D7">
        <w:t>Nachte</w:t>
      </w:r>
      <w:r>
        <w:t>ili</w:t>
      </w:r>
      <w:r w:rsidRPr="00E115D7">
        <w:t>ge Auswirkungen auf Luft und Klima sind durch das Vorhaben nicht erkennbar.</w:t>
      </w:r>
    </w:p>
    <w:p w:rsidR="00815384" w:rsidRPr="00E115D7" w:rsidRDefault="00815384" w:rsidP="00DF2613">
      <w:pPr>
        <w:spacing w:beforeLines="40" w:before="96" w:line="288" w:lineRule="auto"/>
        <w:jc w:val="both"/>
      </w:pPr>
      <w:r>
        <w:t xml:space="preserve">Die Schutzgüter Tiere und Pflanzen werden </w:t>
      </w:r>
      <w:r w:rsidRPr="00E115D7">
        <w:t>nicht beeintr</w:t>
      </w:r>
      <w:r>
        <w:t>ä</w:t>
      </w:r>
      <w:r w:rsidRPr="00E115D7">
        <w:t>chtigt. Eine Ver</w:t>
      </w:r>
      <w:r>
        <w:t>ä</w:t>
      </w:r>
      <w:r w:rsidRPr="00E115D7">
        <w:t>nderung des oberfl</w:t>
      </w:r>
      <w:r>
        <w:t>ä</w:t>
      </w:r>
      <w:r w:rsidRPr="00E115D7">
        <w:t>chennahen Wasser- und</w:t>
      </w:r>
      <w:r>
        <w:t xml:space="preserve"> </w:t>
      </w:r>
      <w:r w:rsidRPr="00E115D7">
        <w:t>Feuchtigkeitshaushalts im unges</w:t>
      </w:r>
      <w:r>
        <w:t>ä</w:t>
      </w:r>
      <w:r w:rsidRPr="00E115D7">
        <w:t xml:space="preserve">ttigten Grundwasserbereich ist durch </w:t>
      </w:r>
      <w:r w:rsidR="00CF78A8">
        <w:t>die</w:t>
      </w:r>
      <w:r w:rsidRPr="00E115D7">
        <w:t xml:space="preserve"> Grundwasserf</w:t>
      </w:r>
      <w:r>
        <w:t>ö</w:t>
      </w:r>
      <w:r w:rsidRPr="00E115D7">
        <w:t>rderung in</w:t>
      </w:r>
      <w:r>
        <w:t xml:space="preserve"> </w:t>
      </w:r>
      <w:r w:rsidRPr="00E115D7">
        <w:t>gr</w:t>
      </w:r>
      <w:r>
        <w:t>öß</w:t>
      </w:r>
      <w:r w:rsidRPr="00E115D7">
        <w:t>erer Tiefe nicht gegeben.</w:t>
      </w:r>
    </w:p>
    <w:p w:rsidR="00815384" w:rsidRPr="00E115D7" w:rsidRDefault="00815384" w:rsidP="00DF2613">
      <w:pPr>
        <w:spacing w:beforeLines="40" w:before="96" w:line="288" w:lineRule="auto"/>
        <w:jc w:val="both"/>
      </w:pPr>
      <w:r>
        <w:t>Eine Beeinträ</w:t>
      </w:r>
      <w:r w:rsidRPr="00E115D7">
        <w:t>chtigung</w:t>
      </w:r>
      <w:r>
        <w:t xml:space="preserve"> des Schutzgut</w:t>
      </w:r>
      <w:r w:rsidR="00386B1B">
        <w:t>e</w:t>
      </w:r>
      <w:r>
        <w:t xml:space="preserve">s Landschaftsbild </w:t>
      </w:r>
      <w:r w:rsidRPr="00E115D7">
        <w:t>ist durch das Vorhaben nicht gegeben.</w:t>
      </w:r>
    </w:p>
    <w:p w:rsidR="00815384" w:rsidRPr="00E115D7" w:rsidRDefault="00815384" w:rsidP="00DF2613">
      <w:pPr>
        <w:spacing w:beforeLines="40" w:before="96" w:line="288" w:lineRule="auto"/>
        <w:jc w:val="both"/>
      </w:pPr>
      <w:r>
        <w:t xml:space="preserve">Kultur- und Sachgüter in der Form von bodendenkmalpflegerischen Belangen </w:t>
      </w:r>
      <w:r w:rsidRPr="00E115D7">
        <w:t>sowie sonstige Sachg</w:t>
      </w:r>
      <w:r>
        <w:t>ü</w:t>
      </w:r>
      <w:r w:rsidRPr="00E115D7">
        <w:t>ter werden vom Vorhaben nicht betroffen.</w:t>
      </w:r>
    </w:p>
    <w:p w:rsidR="00815384" w:rsidRPr="00E115D7" w:rsidRDefault="00815384" w:rsidP="00DF2613">
      <w:pPr>
        <w:spacing w:beforeLines="40" w:before="96" w:line="288" w:lineRule="auto"/>
        <w:jc w:val="both"/>
      </w:pPr>
      <w:r w:rsidRPr="00E115D7">
        <w:lastRenderedPageBreak/>
        <w:t>Wechselwirkungen der einzelnen Schutzg</w:t>
      </w:r>
      <w:r>
        <w:t>ü</w:t>
      </w:r>
      <w:r w:rsidRPr="00E115D7">
        <w:t xml:space="preserve">ter untereinander, die zeitlich oder </w:t>
      </w:r>
      <w:r>
        <w:t xml:space="preserve">räumlich </w:t>
      </w:r>
      <w:r w:rsidRPr="00E115D7">
        <w:t>zu einer sich</w:t>
      </w:r>
      <w:r>
        <w:t xml:space="preserve"> </w:t>
      </w:r>
      <w:r w:rsidRPr="00E115D7">
        <w:t>summierenden nachte</w:t>
      </w:r>
      <w:r>
        <w:t>iligen Umweltauswirkung führen können</w:t>
      </w:r>
      <w:r w:rsidRPr="00E115D7">
        <w:t>, sind nicht zu e</w:t>
      </w:r>
      <w:r>
        <w:t>rwarten</w:t>
      </w:r>
      <w:r w:rsidRPr="00E115D7">
        <w:t>.</w:t>
      </w:r>
    </w:p>
    <w:p w:rsidR="00403971" w:rsidRPr="00F975D4" w:rsidRDefault="00403971" w:rsidP="00DF2613">
      <w:pPr>
        <w:spacing w:beforeLines="40" w:before="96" w:after="40" w:line="288" w:lineRule="auto"/>
        <w:jc w:val="both"/>
        <w:rPr>
          <w:bCs/>
        </w:rPr>
      </w:pPr>
    </w:p>
    <w:p w:rsidR="00CC32AD" w:rsidRDefault="00CC32AD" w:rsidP="00DF2613">
      <w:pPr>
        <w:spacing w:beforeLines="40" w:before="96" w:line="288" w:lineRule="auto"/>
        <w:jc w:val="both"/>
      </w:pPr>
      <w:r w:rsidRPr="005F15EA">
        <w:rPr>
          <w:bCs/>
        </w:rPr>
        <w:t xml:space="preserve">Zusammenfassend </w:t>
      </w:r>
      <w:r w:rsidR="00E80016">
        <w:rPr>
          <w:bCs/>
        </w:rPr>
        <w:t>wurde festgestellt</w:t>
      </w:r>
      <w:r w:rsidRPr="005F15EA">
        <w:rPr>
          <w:bCs/>
        </w:rPr>
        <w:t xml:space="preserve">, dass durch das Vorhaben keine erheblichen nachteiligen Umweltauswirkungen </w:t>
      </w:r>
      <w:r w:rsidR="00403971">
        <w:rPr>
          <w:bCs/>
        </w:rPr>
        <w:t xml:space="preserve">im Sinne des UVPG </w:t>
      </w:r>
      <w:r w:rsidRPr="005F15EA">
        <w:rPr>
          <w:bCs/>
        </w:rPr>
        <w:t>zu erwarten sind.</w:t>
      </w:r>
      <w:r w:rsidRPr="00D034B7">
        <w:t xml:space="preserve"> </w:t>
      </w:r>
      <w:r w:rsidR="00403971">
        <w:t xml:space="preserve">Eine Betroffenheit geschützter, schützenswerter oder besonders empfindlicher Gebiet bzw. Umweltbestandteil kann ausgeschlossen werden. </w:t>
      </w:r>
      <w:r>
        <w:t xml:space="preserve">Eine Umweltverträglichkeitsprüfung ist </w:t>
      </w:r>
      <w:r w:rsidR="00403971">
        <w:t xml:space="preserve">daher </w:t>
      </w:r>
      <w:r>
        <w:t>nicht erforderlich.</w:t>
      </w:r>
    </w:p>
    <w:p w:rsidR="00D94AAF" w:rsidRPr="00942532" w:rsidRDefault="00D94AAF" w:rsidP="00386B1B">
      <w:pPr>
        <w:spacing w:before="120" w:line="288" w:lineRule="auto"/>
        <w:ind w:right="74"/>
        <w:jc w:val="both"/>
        <w:rPr>
          <w:rFonts w:cs="Arial"/>
        </w:rPr>
      </w:pPr>
      <w:r w:rsidRPr="00942532">
        <w:rPr>
          <w:rFonts w:cs="Arial"/>
        </w:rPr>
        <w:t xml:space="preserve">Das Ergebnis wird gemäß § 5 Abs. 2 Satz 1 UVPG hiermit öffentlich bekanntgegeben. </w:t>
      </w:r>
    </w:p>
    <w:p w:rsidR="00BC6D0D" w:rsidRPr="00942532" w:rsidRDefault="00BC6D0D" w:rsidP="00BC6D0D">
      <w:pPr>
        <w:spacing w:before="40" w:after="120" w:line="288" w:lineRule="auto"/>
        <w:ind w:right="74"/>
        <w:jc w:val="both"/>
        <w:rPr>
          <w:rFonts w:cs="Arial"/>
        </w:rPr>
      </w:pPr>
      <w:r w:rsidRPr="00942532">
        <w:rPr>
          <w:rFonts w:cs="Arial"/>
        </w:rPr>
        <w:t xml:space="preserve">Die Feststellung, dass im vorliegenden Fall eine Umweltverträglichkeitsprüfung unterbleibt, </w:t>
      </w:r>
      <w:r>
        <w:rPr>
          <w:rFonts w:cs="Arial"/>
        </w:rPr>
        <w:t xml:space="preserve">ist </w:t>
      </w:r>
      <w:r w:rsidRPr="00942532">
        <w:rPr>
          <w:rFonts w:cs="Arial"/>
        </w:rPr>
        <w:t>nicht selbständig anfechtbar (§ 5 Abs. 3 Satz 1 UVPG).</w:t>
      </w:r>
    </w:p>
    <w:p w:rsidR="00C30CAF" w:rsidRPr="00D07894" w:rsidRDefault="00C30CAF" w:rsidP="00A040D8">
      <w:pPr>
        <w:spacing w:before="40" w:line="288" w:lineRule="auto"/>
        <w:ind w:right="74"/>
        <w:jc w:val="both"/>
        <w:rPr>
          <w:rFonts w:cs="Arial"/>
        </w:rPr>
      </w:pPr>
    </w:p>
    <w:p w:rsidR="00862B36" w:rsidRDefault="00862B36" w:rsidP="008C22E7">
      <w:pPr>
        <w:jc w:val="both"/>
      </w:pPr>
      <w:r>
        <w:t xml:space="preserve">Augsburg, </w:t>
      </w:r>
      <w:r w:rsidR="007F24E1">
        <w:t>13</w:t>
      </w:r>
      <w:r w:rsidR="00CF766D">
        <w:t>.08</w:t>
      </w:r>
      <w:r w:rsidR="00403971">
        <w:t>.2020</w:t>
      </w:r>
      <w:r w:rsidR="00F75005">
        <w:tab/>
      </w:r>
      <w:r w:rsidR="00F75005">
        <w:tab/>
      </w:r>
      <w:r w:rsidR="00F75005">
        <w:tab/>
      </w:r>
      <w:r w:rsidR="00F75005">
        <w:tab/>
      </w:r>
      <w:r w:rsidR="00F75005">
        <w:tab/>
      </w:r>
    </w:p>
    <w:p w:rsidR="00862B36" w:rsidRDefault="00862B36" w:rsidP="008C22E7">
      <w:pPr>
        <w:jc w:val="both"/>
      </w:pPr>
      <w:r>
        <w:t>Landratsamt Augsburg</w:t>
      </w:r>
    </w:p>
    <w:p w:rsidR="00862B36" w:rsidRDefault="00862B36" w:rsidP="008C22E7">
      <w:pPr>
        <w:jc w:val="both"/>
      </w:pPr>
    </w:p>
    <w:p w:rsidR="00862B36" w:rsidRDefault="00862B36" w:rsidP="008C22E7">
      <w:pPr>
        <w:jc w:val="both"/>
      </w:pPr>
    </w:p>
    <w:p w:rsidR="00862B36" w:rsidRDefault="00862B36" w:rsidP="008C22E7">
      <w:pPr>
        <w:jc w:val="both"/>
      </w:pPr>
    </w:p>
    <w:p w:rsidR="00862B36" w:rsidRDefault="00403971">
      <w:pPr>
        <w:jc w:val="both"/>
      </w:pPr>
      <w:r>
        <w:t>Schamberger</w:t>
      </w:r>
      <w:r w:rsidR="00FA5BD8">
        <w:tab/>
      </w:r>
      <w:r w:rsidR="00F75005">
        <w:tab/>
      </w:r>
      <w:r w:rsidR="00F75005">
        <w:tab/>
      </w:r>
      <w:r w:rsidR="00F75005">
        <w:tab/>
      </w:r>
      <w:r w:rsidR="00F75005">
        <w:tab/>
      </w:r>
      <w:r w:rsidR="00F75005">
        <w:tab/>
      </w:r>
      <w:r w:rsidR="00F75005">
        <w:tab/>
      </w:r>
      <w:r w:rsidR="00F75005">
        <w:tab/>
      </w:r>
    </w:p>
    <w:p w:rsidR="00200EBC" w:rsidRDefault="00184FBF">
      <w:pPr>
        <w:jc w:val="both"/>
      </w:pPr>
      <w:r>
        <w:t>GBL</w:t>
      </w:r>
      <w:r w:rsidR="00E80016">
        <w:t xml:space="preserve"> 5</w:t>
      </w:r>
    </w:p>
    <w:p w:rsidR="00AB29CF" w:rsidRDefault="00AB29CF">
      <w:pPr>
        <w:jc w:val="both"/>
      </w:pPr>
    </w:p>
    <w:p w:rsidR="00323D95" w:rsidRDefault="00323D95">
      <w:pPr>
        <w:jc w:val="both"/>
      </w:pPr>
    </w:p>
    <w:p w:rsidR="00323D95" w:rsidRDefault="00323D95">
      <w:pPr>
        <w:jc w:val="both"/>
      </w:pPr>
    </w:p>
    <w:p w:rsidR="00323D95" w:rsidRDefault="00323D95">
      <w:pPr>
        <w:jc w:val="both"/>
      </w:pPr>
    </w:p>
    <w:p w:rsidR="00323D95" w:rsidRDefault="00323D95" w:rsidP="00323D95">
      <w:pPr>
        <w:jc w:val="both"/>
      </w:pPr>
      <w:r>
        <w:t>Engel</w:t>
      </w:r>
    </w:p>
    <w:p w:rsidR="00323D95" w:rsidRDefault="00323D95" w:rsidP="00323D95">
      <w:pPr>
        <w:jc w:val="both"/>
      </w:pPr>
      <w:r>
        <w:t>(Entwurfsverfasser)</w:t>
      </w:r>
    </w:p>
    <w:p w:rsidR="008633FC" w:rsidRDefault="008633FC" w:rsidP="00F75005">
      <w:pPr>
        <w:tabs>
          <w:tab w:val="left" w:pos="426"/>
        </w:tabs>
        <w:jc w:val="both"/>
      </w:pPr>
      <w:bookmarkStart w:id="0" w:name="_GoBack"/>
      <w:bookmarkEnd w:id="0"/>
    </w:p>
    <w:sectPr w:rsidR="008633FC">
      <w:footerReference w:type="even" r:id="rId7"/>
      <w:footerReference w:type="default" r:id="rId8"/>
      <w:pgSz w:w="11907" w:h="16840" w:code="9"/>
      <w:pgMar w:top="1440" w:right="1043" w:bottom="1440" w:left="155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3FC" w:rsidRDefault="00DC43FC" w:rsidP="00412F9F">
      <w:r>
        <w:separator/>
      </w:r>
    </w:p>
  </w:endnote>
  <w:endnote w:type="continuationSeparator" w:id="0">
    <w:p w:rsidR="00DC43FC" w:rsidRDefault="00DC43FC" w:rsidP="0041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BB3" w:rsidRDefault="002D5BB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D5BB3" w:rsidRDefault="002D5B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BB3" w:rsidRDefault="002D5BB3">
    <w:pPr>
      <w:pStyle w:val="Fu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E59EF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3FC" w:rsidRDefault="00DC43FC" w:rsidP="00412F9F">
      <w:r>
        <w:separator/>
      </w:r>
    </w:p>
  </w:footnote>
  <w:footnote w:type="continuationSeparator" w:id="0">
    <w:p w:rsidR="00DC43FC" w:rsidRDefault="00DC43FC" w:rsidP="0041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57" w:legacyIndent="0"/>
      <w:lvlJc w:val="left"/>
    </w:lvl>
    <w:lvl w:ilvl="1">
      <w:start w:val="1"/>
      <w:numFmt w:val="decimal"/>
      <w:lvlText w:val="%1.%2."/>
      <w:legacy w:legacy="1" w:legacySpace="57" w:legacyIndent="0"/>
      <w:lvlJc w:val="left"/>
    </w:lvl>
    <w:lvl w:ilvl="2">
      <w:start w:val="1"/>
      <w:numFmt w:val="decimal"/>
      <w:lvlText w:val="%1.%2.%3."/>
      <w:legacy w:legacy="1" w:legacySpace="57" w:legacyIndent="0"/>
      <w:lvlJc w:val="left"/>
    </w:lvl>
    <w:lvl w:ilvl="3">
      <w:start w:val="1"/>
      <w:numFmt w:val="decimal"/>
      <w:pStyle w:val="berschrift4"/>
      <w:lvlText w:val="%1.%2.%3.%4."/>
      <w:legacy w:legacy="1" w:legacySpace="57" w:legacyIndent="0"/>
      <w:lvlJc w:val="left"/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berschrift5"/>
      <w:lvlText w:val="%1.%2.%3.%4.%5."/>
      <w:legacy w:legacy="1" w:legacySpace="57" w:legacyIndent="0"/>
      <w:lvlJc w:val="left"/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berschrift6"/>
      <w:lvlText w:val="%1.%2.%3.%4.%5.%6."/>
      <w:legacy w:legacy="1" w:legacySpace="57" w:legacyIndent="0"/>
      <w:lvlJc w:val="left"/>
    </w:lvl>
    <w:lvl w:ilvl="6">
      <w:start w:val="1"/>
      <w:numFmt w:val="decimal"/>
      <w:pStyle w:val="berschrift7"/>
      <w:lvlText w:val="%1.%2.%3.%4.%5.%6.%7."/>
      <w:legacy w:legacy="1" w:legacySpace="57" w:legacyIndent="0"/>
      <w:lvlJc w:val="left"/>
    </w:lvl>
    <w:lvl w:ilvl="7">
      <w:start w:val="1"/>
      <w:numFmt w:val="decimal"/>
      <w:pStyle w:val="berschrift8"/>
      <w:lvlText w:val="%1.%2.%3.%4.%5.%6.%7.%8."/>
      <w:legacy w:legacy="1" w:legacySpace="57" w:legacyIndent="0"/>
      <w:lvlJc w:val="left"/>
    </w:lvl>
    <w:lvl w:ilvl="8">
      <w:start w:val="1"/>
      <w:numFmt w:val="decimal"/>
      <w:pStyle w:val="berschrift9"/>
      <w:lvlText w:val="%1.%2.%3.%4.%5.%6.%7.%8.%9."/>
      <w:legacy w:legacy="1" w:legacySpace="57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3406101A"/>
    <w:multiLevelType w:val="hybridMultilevel"/>
    <w:tmpl w:val="645EEBB6"/>
    <w:lvl w:ilvl="0" w:tplc="2B1C3172">
      <w:start w:val="2"/>
      <w:numFmt w:val="upperRoman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A30A20"/>
    <w:multiLevelType w:val="hybridMultilevel"/>
    <w:tmpl w:val="51FCB90E"/>
    <w:lvl w:ilvl="0" w:tplc="F104DF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B17020"/>
    <w:multiLevelType w:val="singleLevel"/>
    <w:tmpl w:val="EB746C20"/>
    <w:lvl w:ilvl="0">
      <w:start w:val="1"/>
      <w:numFmt w:val="bullet"/>
      <w:pStyle w:val="Markierung1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5" w15:restartNumberingAfterBreak="0">
    <w:nsid w:val="627B4E54"/>
    <w:multiLevelType w:val="singleLevel"/>
    <w:tmpl w:val="35B0FCEA"/>
    <w:lvl w:ilvl="0">
      <w:start w:val="1"/>
      <w:numFmt w:val="bullet"/>
      <w:pStyle w:val="Markierung2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</w:abstractNum>
  <w:abstractNum w:abstractNumId="6" w15:restartNumberingAfterBreak="0">
    <w:nsid w:val="743152B3"/>
    <w:multiLevelType w:val="hybridMultilevel"/>
    <w:tmpl w:val="121634B0"/>
    <w:lvl w:ilvl="0" w:tplc="D4E01BDA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D41713C"/>
    <w:multiLevelType w:val="multilevel"/>
    <w:tmpl w:val="1E76DE76"/>
    <w:lvl w:ilvl="0">
      <w:start w:val="1"/>
      <w:numFmt w:val="decimal"/>
      <w:pStyle w:val="berschrift1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080"/>
        </w:tabs>
        <w:ind w:left="864" w:hanging="50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80" w:hanging="283"/>
        </w:pPr>
        <w:rPr>
          <w:rFonts w:ascii="Courier New" w:hAnsi="Courier New" w:hint="default"/>
        </w:rPr>
      </w:lvl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36"/>
    <w:rsid w:val="000169F9"/>
    <w:rsid w:val="000253CA"/>
    <w:rsid w:val="000322CD"/>
    <w:rsid w:val="00082102"/>
    <w:rsid w:val="000A57C5"/>
    <w:rsid w:val="000E3857"/>
    <w:rsid w:val="000E600F"/>
    <w:rsid w:val="00120351"/>
    <w:rsid w:val="00163B13"/>
    <w:rsid w:val="00165B45"/>
    <w:rsid w:val="00184FBF"/>
    <w:rsid w:val="00185976"/>
    <w:rsid w:val="001A7910"/>
    <w:rsid w:val="001B3E15"/>
    <w:rsid w:val="001C6742"/>
    <w:rsid w:val="001F64D0"/>
    <w:rsid w:val="00200EBC"/>
    <w:rsid w:val="00243A6C"/>
    <w:rsid w:val="00262BD4"/>
    <w:rsid w:val="002A677E"/>
    <w:rsid w:val="002D5BB3"/>
    <w:rsid w:val="00323944"/>
    <w:rsid w:val="00323D95"/>
    <w:rsid w:val="003535C8"/>
    <w:rsid w:val="00357A0A"/>
    <w:rsid w:val="003736B2"/>
    <w:rsid w:val="00386B1B"/>
    <w:rsid w:val="003A70D8"/>
    <w:rsid w:val="003C4CEA"/>
    <w:rsid w:val="003C7F34"/>
    <w:rsid w:val="003F431B"/>
    <w:rsid w:val="00402247"/>
    <w:rsid w:val="00403971"/>
    <w:rsid w:val="00412F9F"/>
    <w:rsid w:val="00491D31"/>
    <w:rsid w:val="0049259F"/>
    <w:rsid w:val="004B30AC"/>
    <w:rsid w:val="004C6595"/>
    <w:rsid w:val="004F7D27"/>
    <w:rsid w:val="0050376A"/>
    <w:rsid w:val="0055065F"/>
    <w:rsid w:val="005555A4"/>
    <w:rsid w:val="005831D8"/>
    <w:rsid w:val="005879E7"/>
    <w:rsid w:val="00595273"/>
    <w:rsid w:val="005B3AC3"/>
    <w:rsid w:val="005C32A4"/>
    <w:rsid w:val="005E1804"/>
    <w:rsid w:val="00637306"/>
    <w:rsid w:val="00644208"/>
    <w:rsid w:val="00662372"/>
    <w:rsid w:val="00677BAA"/>
    <w:rsid w:val="006B741B"/>
    <w:rsid w:val="006F6886"/>
    <w:rsid w:val="00706897"/>
    <w:rsid w:val="007C7F15"/>
    <w:rsid w:val="007F24E1"/>
    <w:rsid w:val="00815384"/>
    <w:rsid w:val="008363BC"/>
    <w:rsid w:val="0084095C"/>
    <w:rsid w:val="00862B36"/>
    <w:rsid w:val="008633FC"/>
    <w:rsid w:val="008770F8"/>
    <w:rsid w:val="008B3470"/>
    <w:rsid w:val="008B3AD4"/>
    <w:rsid w:val="008C22E7"/>
    <w:rsid w:val="008D0965"/>
    <w:rsid w:val="008F3D68"/>
    <w:rsid w:val="00907749"/>
    <w:rsid w:val="009127D9"/>
    <w:rsid w:val="00920F7F"/>
    <w:rsid w:val="00923A26"/>
    <w:rsid w:val="0097074F"/>
    <w:rsid w:val="009800CC"/>
    <w:rsid w:val="00985E99"/>
    <w:rsid w:val="009C22E6"/>
    <w:rsid w:val="009C7F1B"/>
    <w:rsid w:val="009D0148"/>
    <w:rsid w:val="00A040D8"/>
    <w:rsid w:val="00A07330"/>
    <w:rsid w:val="00A41BC5"/>
    <w:rsid w:val="00A51F32"/>
    <w:rsid w:val="00A969EF"/>
    <w:rsid w:val="00AA2FD1"/>
    <w:rsid w:val="00AB29CF"/>
    <w:rsid w:val="00B44056"/>
    <w:rsid w:val="00B54722"/>
    <w:rsid w:val="00B92C63"/>
    <w:rsid w:val="00BC6D0D"/>
    <w:rsid w:val="00BD248A"/>
    <w:rsid w:val="00BD4F4A"/>
    <w:rsid w:val="00BE16CC"/>
    <w:rsid w:val="00BE272A"/>
    <w:rsid w:val="00BF296A"/>
    <w:rsid w:val="00C01D47"/>
    <w:rsid w:val="00C1248A"/>
    <w:rsid w:val="00C1394E"/>
    <w:rsid w:val="00C2489C"/>
    <w:rsid w:val="00C30CAF"/>
    <w:rsid w:val="00C70E2D"/>
    <w:rsid w:val="00C918CD"/>
    <w:rsid w:val="00C94704"/>
    <w:rsid w:val="00CA6D3C"/>
    <w:rsid w:val="00CC32AD"/>
    <w:rsid w:val="00CD508C"/>
    <w:rsid w:val="00CF766D"/>
    <w:rsid w:val="00CF78A8"/>
    <w:rsid w:val="00D276DF"/>
    <w:rsid w:val="00D35922"/>
    <w:rsid w:val="00D62FDC"/>
    <w:rsid w:val="00D844C5"/>
    <w:rsid w:val="00D94AAF"/>
    <w:rsid w:val="00DC43FC"/>
    <w:rsid w:val="00DD629C"/>
    <w:rsid w:val="00DE537C"/>
    <w:rsid w:val="00DF2613"/>
    <w:rsid w:val="00E6699D"/>
    <w:rsid w:val="00E7795A"/>
    <w:rsid w:val="00E80016"/>
    <w:rsid w:val="00E80D32"/>
    <w:rsid w:val="00E85E76"/>
    <w:rsid w:val="00E91894"/>
    <w:rsid w:val="00EE59EF"/>
    <w:rsid w:val="00F15050"/>
    <w:rsid w:val="00F32187"/>
    <w:rsid w:val="00F36D33"/>
    <w:rsid w:val="00F529AB"/>
    <w:rsid w:val="00F53422"/>
    <w:rsid w:val="00F60E94"/>
    <w:rsid w:val="00F62AFC"/>
    <w:rsid w:val="00F675CD"/>
    <w:rsid w:val="00F75005"/>
    <w:rsid w:val="00F975D4"/>
    <w:rsid w:val="00FA3FC6"/>
    <w:rsid w:val="00FA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C6B47"/>
  <w15:chartTrackingRefBased/>
  <w15:docId w15:val="{070B2F10-D7CA-4A1A-B672-A7BBBCEE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59EF"/>
    <w:rPr>
      <w:rFonts w:ascii="Roboto" w:hAnsi="Roboto"/>
      <w:sz w:val="22"/>
      <w:szCs w:val="22"/>
    </w:rPr>
  </w:style>
  <w:style w:type="paragraph" w:styleId="berschrift1">
    <w:name w:val="heading 1"/>
    <w:basedOn w:val="Standard"/>
    <w:next w:val="Standard"/>
    <w:qFormat/>
    <w:rsid w:val="00DE537C"/>
    <w:pPr>
      <w:keepNext/>
      <w:numPr>
        <w:numId w:val="5"/>
      </w:numPr>
      <w:tabs>
        <w:tab w:val="left" w:pos="794"/>
      </w:tabs>
      <w:spacing w:before="120" w:after="240"/>
      <w:outlineLvl w:val="0"/>
    </w:pPr>
    <w:rPr>
      <w:rFonts w:cs="Arial"/>
      <w:b/>
      <w:bCs/>
      <w:kern w:val="32"/>
      <w:sz w:val="26"/>
      <w:szCs w:val="32"/>
    </w:rPr>
  </w:style>
  <w:style w:type="paragraph" w:styleId="berschrift2">
    <w:name w:val="heading 2"/>
    <w:basedOn w:val="Standard"/>
    <w:next w:val="Standard"/>
    <w:qFormat/>
    <w:rsid w:val="00DE537C"/>
    <w:pPr>
      <w:keepNext/>
      <w:numPr>
        <w:ilvl w:val="1"/>
        <w:numId w:val="5"/>
      </w:numPr>
      <w:tabs>
        <w:tab w:val="left" w:pos="794"/>
      </w:tabs>
      <w:spacing w:after="120"/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qFormat/>
    <w:rsid w:val="00DE537C"/>
    <w:pPr>
      <w:keepNext/>
      <w:numPr>
        <w:ilvl w:val="2"/>
        <w:numId w:val="5"/>
      </w:numPr>
      <w:tabs>
        <w:tab w:val="left" w:pos="794"/>
      </w:tabs>
      <w:spacing w:after="12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Einrckung2"/>
    <w:qFormat/>
    <w:pPr>
      <w:keepNext/>
      <w:numPr>
        <w:ilvl w:val="3"/>
        <w:numId w:val="1"/>
      </w:numPr>
      <w:spacing w:before="60" w:after="20"/>
      <w:ind w:left="794" w:hanging="794"/>
      <w:outlineLvl w:val="3"/>
    </w:pPr>
    <w:rPr>
      <w:kern w:val="24"/>
    </w:rPr>
  </w:style>
  <w:style w:type="paragraph" w:styleId="berschrift5">
    <w:name w:val="heading 5"/>
    <w:basedOn w:val="Standard"/>
    <w:next w:val="Einrckung2"/>
    <w:qFormat/>
    <w:pPr>
      <w:keepNext/>
      <w:numPr>
        <w:ilvl w:val="4"/>
        <w:numId w:val="1"/>
      </w:numPr>
      <w:spacing w:before="60" w:after="20"/>
      <w:ind w:left="794" w:hanging="794"/>
      <w:outlineLvl w:val="4"/>
    </w:pPr>
    <w:rPr>
      <w:kern w:val="22"/>
    </w:rPr>
  </w:style>
  <w:style w:type="paragraph" w:styleId="berschrift6">
    <w:name w:val="heading 6"/>
    <w:basedOn w:val="Standard"/>
    <w:next w:val="Einrckung2"/>
    <w:qFormat/>
    <w:pPr>
      <w:keepNext/>
      <w:numPr>
        <w:ilvl w:val="5"/>
        <w:numId w:val="1"/>
      </w:numPr>
      <w:spacing w:before="60" w:after="20"/>
      <w:ind w:left="794" w:hanging="794"/>
      <w:outlineLvl w:val="5"/>
    </w:pPr>
    <w:rPr>
      <w:kern w:val="24"/>
    </w:rPr>
  </w:style>
  <w:style w:type="paragraph" w:styleId="berschrift7">
    <w:name w:val="heading 7"/>
    <w:basedOn w:val="Standard"/>
    <w:next w:val="Einrckung2"/>
    <w:qFormat/>
    <w:pPr>
      <w:keepNext/>
      <w:numPr>
        <w:ilvl w:val="6"/>
        <w:numId w:val="1"/>
      </w:numPr>
      <w:spacing w:before="60" w:after="20"/>
      <w:ind w:left="794" w:hanging="794"/>
      <w:outlineLvl w:val="6"/>
    </w:pPr>
    <w:rPr>
      <w:kern w:val="24"/>
    </w:rPr>
  </w:style>
  <w:style w:type="paragraph" w:styleId="berschrift8">
    <w:name w:val="heading 8"/>
    <w:basedOn w:val="Standard"/>
    <w:next w:val="Einrckung2"/>
    <w:qFormat/>
    <w:pPr>
      <w:keepNext/>
      <w:numPr>
        <w:ilvl w:val="7"/>
        <w:numId w:val="1"/>
      </w:numPr>
      <w:spacing w:before="60" w:after="20"/>
      <w:ind w:left="794" w:hanging="794"/>
      <w:outlineLvl w:val="7"/>
    </w:pPr>
    <w:rPr>
      <w:kern w:val="24"/>
    </w:rPr>
  </w:style>
  <w:style w:type="paragraph" w:styleId="berschrift9">
    <w:name w:val="heading 9"/>
    <w:basedOn w:val="Standard"/>
    <w:next w:val="Einrckung2"/>
    <w:qFormat/>
    <w:pPr>
      <w:keepNext/>
      <w:numPr>
        <w:ilvl w:val="8"/>
        <w:numId w:val="1"/>
      </w:numPr>
      <w:spacing w:before="60" w:after="20"/>
      <w:ind w:left="794" w:hanging="794"/>
      <w:outlineLvl w:val="8"/>
    </w:pPr>
    <w:rPr>
      <w:kern w:val="24"/>
    </w:rPr>
  </w:style>
  <w:style w:type="character" w:default="1" w:styleId="Absatz-Standardschriftart">
    <w:name w:val="Default Paragraph Font"/>
    <w:uiPriority w:val="1"/>
    <w:semiHidden/>
    <w:unhideWhenUsed/>
    <w:rsid w:val="00EE59EF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EE59EF"/>
  </w:style>
  <w:style w:type="paragraph" w:customStyle="1" w:styleId="1eingerckt">
    <w:name w:val="1. eingerückt"/>
    <w:pPr>
      <w:ind w:firstLine="397"/>
      <w:jc w:val="both"/>
    </w:pPr>
    <w:rPr>
      <w:color w:val="000000"/>
      <w:sz w:val="24"/>
    </w:rPr>
  </w:style>
  <w:style w:type="paragraph" w:customStyle="1" w:styleId="Einrckung1">
    <w:name w:val="Einrückung 1"/>
    <w:pPr>
      <w:tabs>
        <w:tab w:val="left" w:pos="793"/>
      </w:tabs>
      <w:ind w:left="397"/>
      <w:jc w:val="both"/>
    </w:pPr>
    <w:rPr>
      <w:color w:val="000000"/>
      <w:sz w:val="24"/>
    </w:rPr>
  </w:style>
  <w:style w:type="paragraph" w:customStyle="1" w:styleId="Einrckung2">
    <w:name w:val="Einrückung 2"/>
    <w:pPr>
      <w:ind w:left="794"/>
      <w:jc w:val="both"/>
    </w:pPr>
    <w:rPr>
      <w:color w:val="000000"/>
      <w:sz w:val="24"/>
    </w:rPr>
  </w:style>
  <w:style w:type="paragraph" w:customStyle="1" w:styleId="FettZentr">
    <w:name w:val="Fett &amp; Zentr."/>
    <w:pPr>
      <w:spacing w:before="120" w:after="60"/>
      <w:jc w:val="center"/>
    </w:pPr>
    <w:rPr>
      <w:b/>
      <w:color w:val="000000"/>
      <w:sz w:val="32"/>
      <w:u w:val="single"/>
    </w:rPr>
  </w:style>
  <w:style w:type="paragraph" w:customStyle="1" w:styleId="Markierung1">
    <w:name w:val="Markierung 1"/>
    <w:pPr>
      <w:numPr>
        <w:numId w:val="4"/>
      </w:numPr>
      <w:tabs>
        <w:tab w:val="left" w:pos="432"/>
      </w:tabs>
      <w:jc w:val="both"/>
    </w:pPr>
    <w:rPr>
      <w:color w:val="000000"/>
      <w:sz w:val="24"/>
    </w:rPr>
  </w:style>
  <w:style w:type="paragraph" w:customStyle="1" w:styleId="Markierung2">
    <w:name w:val="Markierung 2"/>
    <w:basedOn w:val="Markierung1"/>
    <w:pPr>
      <w:numPr>
        <w:numId w:val="3"/>
      </w:numPr>
    </w:pPr>
  </w:style>
  <w:style w:type="paragraph" w:customStyle="1" w:styleId="NrListe">
    <w:name w:val="Nr. Liste"/>
    <w:pPr>
      <w:ind w:left="397" w:hanging="397"/>
      <w:jc w:val="both"/>
    </w:pPr>
    <w:rPr>
      <w:color w:val="000000"/>
      <w:sz w:val="24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tandardeinzug">
    <w:name w:val="Normal Indent"/>
    <w:basedOn w:val="Standard"/>
    <w:pPr>
      <w:ind w:left="708"/>
    </w:pPr>
  </w:style>
  <w:style w:type="paragraph" w:customStyle="1" w:styleId="hngenderEinzug">
    <w:name w:val="hängender Einzug"/>
    <w:basedOn w:val="Standard"/>
    <w:pPr>
      <w:ind w:left="709" w:hanging="709"/>
    </w:pPr>
  </w:style>
  <w:style w:type="paragraph" w:customStyle="1" w:styleId="Standardabstand">
    <w:name w:val="Standardabstand"/>
    <w:basedOn w:val="Standard"/>
    <w:pPr>
      <w:spacing w:before="40"/>
    </w:pPr>
  </w:style>
  <w:style w:type="paragraph" w:customStyle="1" w:styleId="LAY3-Kopf">
    <w:name w:val="LAY3-Kopf"/>
    <w:pPr>
      <w:jc w:val="both"/>
    </w:pPr>
    <w:rPr>
      <w:color w:val="000000"/>
      <w:sz w:val="24"/>
      <w:lang w:val="en-US"/>
    </w:rPr>
  </w:style>
  <w:style w:type="paragraph" w:customStyle="1" w:styleId="Fachbetriebauswahl">
    <w:name w:val="Fachbetriebauswahl"/>
    <w:basedOn w:val="Standard"/>
    <w:next w:val="Standard"/>
    <w:rsid w:val="00DE537C"/>
  </w:style>
  <w:style w:type="paragraph" w:customStyle="1" w:styleId="BetreffSG52">
    <w:name w:val="Betreff SG 52"/>
    <w:basedOn w:val="Standard"/>
    <w:rsid w:val="00862B36"/>
    <w:pPr>
      <w:jc w:val="both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50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5005"/>
    <w:rPr>
      <w:rFonts w:ascii="Tahoma" w:hAnsi="Tahoma" w:cs="Tahoma"/>
      <w:sz w:val="16"/>
      <w:szCs w:val="16"/>
    </w:rPr>
  </w:style>
  <w:style w:type="paragraph" w:customStyle="1" w:styleId="Texteinfach">
    <w:name w:val="Text einfach"/>
    <w:rsid w:val="00FA5BD8"/>
    <w:pPr>
      <w:spacing w:before="56" w:after="56" w:line="340" w:lineRule="atLeast"/>
      <w:jc w:val="both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Abteilung 7</vt:lpstr>
    </vt:vector>
  </TitlesOfParts>
  <Company>LRA Augsburg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 7</dc:title>
  <dc:subject/>
  <dc:creator>herrmann_a</dc:creator>
  <cp:keywords/>
  <cp:lastModifiedBy>Schneider, Michael</cp:lastModifiedBy>
  <cp:revision>25</cp:revision>
  <cp:lastPrinted>2020-08-13T08:16:00Z</cp:lastPrinted>
  <dcterms:created xsi:type="dcterms:W3CDTF">2019-07-24T05:24:00Z</dcterms:created>
  <dcterms:modified xsi:type="dcterms:W3CDTF">2020-09-07T08:14:00Z</dcterms:modified>
</cp:coreProperties>
</file>