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A3024F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</w:t>
      </w:r>
      <w:r w:rsidR="00B140A5">
        <w:rPr>
          <w:rFonts w:ascii="Arial" w:hAnsi="Arial"/>
          <w:sz w:val="22"/>
        </w:rPr>
        <w:t>Markt Sulzberg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 xml:space="preserve">mit Antrag vom </w:t>
      </w:r>
      <w:r w:rsidR="00B140A5">
        <w:rPr>
          <w:rFonts w:ascii="Arial" w:hAnsi="Arial"/>
          <w:sz w:val="22"/>
        </w:rPr>
        <w:t xml:space="preserve">12.08.2019 die Genehmigung für den Ersatzneubau der Brücke über die alte Iller bei </w:t>
      </w:r>
      <w:proofErr w:type="spellStart"/>
      <w:r w:rsidR="00B140A5">
        <w:rPr>
          <w:rFonts w:ascii="Arial" w:hAnsi="Arial"/>
          <w:sz w:val="22"/>
        </w:rPr>
        <w:t>Haibels</w:t>
      </w:r>
      <w:proofErr w:type="spellEnd"/>
      <w:r w:rsidR="00B140A5">
        <w:rPr>
          <w:rFonts w:ascii="Arial" w:hAnsi="Arial"/>
          <w:sz w:val="22"/>
        </w:rPr>
        <w:t xml:space="preserve"> sowie die Verlegung der Alten Iller aufgrund eines geplanten Neubaus eines landwirtschaftlichen Gebäudes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 w:rsidR="00BE5F9E">
        <w:rPr>
          <w:rFonts w:ascii="Arial" w:hAnsi="Arial"/>
          <w:sz w:val="22"/>
        </w:rPr>
        <w:t>m</w:t>
      </w:r>
      <w:r w:rsidR="0096486E" w:rsidRPr="0096486E">
        <w:rPr>
          <w:rFonts w:ascii="Arial" w:hAnsi="Arial"/>
          <w:sz w:val="22"/>
        </w:rPr>
        <w:t xml:space="preserve"> </w:t>
      </w:r>
      <w:r w:rsidR="00B140A5">
        <w:rPr>
          <w:rFonts w:ascii="Arial" w:hAnsi="Arial"/>
          <w:sz w:val="22"/>
        </w:rPr>
        <w:t>Flur Nr. 709 und 710</w:t>
      </w:r>
      <w:r>
        <w:rPr>
          <w:rFonts w:ascii="Arial" w:hAnsi="Arial"/>
          <w:sz w:val="22"/>
        </w:rPr>
        <w:t xml:space="preserve"> der</w:t>
      </w:r>
      <w:r w:rsidRPr="0096486E">
        <w:rPr>
          <w:rFonts w:ascii="Arial" w:hAnsi="Arial"/>
          <w:sz w:val="22"/>
        </w:rPr>
        <w:t xml:space="preserve"> Gemarkung</w:t>
      </w:r>
      <w:r>
        <w:rPr>
          <w:rFonts w:ascii="Arial" w:hAnsi="Arial"/>
          <w:sz w:val="22"/>
        </w:rPr>
        <w:t xml:space="preserve"> </w:t>
      </w:r>
      <w:r w:rsidR="00B140A5">
        <w:rPr>
          <w:rFonts w:ascii="Arial" w:hAnsi="Arial"/>
          <w:sz w:val="22"/>
        </w:rPr>
        <w:t>Sulzberg</w:t>
      </w:r>
      <w:r w:rsidR="00BE5F9E">
        <w:rPr>
          <w:rFonts w:ascii="Arial" w:hAnsi="Arial"/>
          <w:sz w:val="22"/>
        </w:rPr>
        <w:t xml:space="preserve">, Gemeinde </w:t>
      </w:r>
      <w:r w:rsidR="00B140A5">
        <w:rPr>
          <w:rFonts w:ascii="Arial" w:hAnsi="Arial"/>
          <w:sz w:val="22"/>
        </w:rPr>
        <w:t>Sulzberg</w:t>
      </w:r>
      <w:r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B140A5">
        <w:rPr>
          <w:rFonts w:ascii="Arial" w:hAnsi="Arial"/>
          <w:sz w:val="22"/>
        </w:rPr>
        <w:t>Nr. 13.18.1</w:t>
      </w:r>
      <w:r w:rsidR="00235540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und Anla</w:t>
      </w:r>
      <w:r w:rsidR="00A148E5">
        <w:rPr>
          <w:rFonts w:ascii="Arial" w:hAnsi="Arial"/>
          <w:sz w:val="22"/>
        </w:rPr>
        <w:t xml:space="preserve">ge </w:t>
      </w:r>
      <w:r w:rsidR="00B140A5">
        <w:rPr>
          <w:rFonts w:ascii="Arial" w:hAnsi="Arial"/>
          <w:sz w:val="22"/>
        </w:rPr>
        <w:t>3</w:t>
      </w:r>
      <w:r w:rsidRPr="0096486E">
        <w:rPr>
          <w:rFonts w:ascii="Arial" w:hAnsi="Arial"/>
          <w:sz w:val="22"/>
        </w:rPr>
        <w:t xml:space="preserve"> des Gesetzes über die Umweltverträglichkeitsprüfung – UVPG – ergab, dass die Durchführung einer Umweltverträglichkeitsprüfung nicht erforderlich ist.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5D7C46" w:rsidRP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Entscheidung über die Nichtdurchführung einer Umweltverträglichkeitsprüfung ist nicht selb</w:t>
      </w:r>
      <w:r w:rsidR="00A148E5">
        <w:rPr>
          <w:rFonts w:ascii="Arial" w:hAnsi="Arial"/>
          <w:sz w:val="22"/>
        </w:rPr>
        <w:t>stständig anfechtbar (§ 5 Abs. 3</w:t>
      </w:r>
      <w:r>
        <w:rPr>
          <w:rFonts w:ascii="Arial" w:hAnsi="Arial"/>
          <w:sz w:val="22"/>
        </w:rPr>
        <w:t xml:space="preserve"> UVPG).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B140A5">
        <w:rPr>
          <w:rFonts w:ascii="Arial" w:hAnsi="Arial"/>
          <w:sz w:val="22"/>
        </w:rPr>
        <w:t xml:space="preserve"> Justin Martin</w:t>
      </w:r>
      <w:bookmarkStart w:id="0" w:name="_GoBack"/>
      <w:bookmarkEnd w:id="0"/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422B60"/>
    <w:rsid w:val="00586635"/>
    <w:rsid w:val="005D7C46"/>
    <w:rsid w:val="0062405B"/>
    <w:rsid w:val="00627A54"/>
    <w:rsid w:val="006523FC"/>
    <w:rsid w:val="006F1E65"/>
    <w:rsid w:val="0083512C"/>
    <w:rsid w:val="0096486E"/>
    <w:rsid w:val="0096776E"/>
    <w:rsid w:val="00A148E5"/>
    <w:rsid w:val="00A3024F"/>
    <w:rsid w:val="00B140A5"/>
    <w:rsid w:val="00B8099D"/>
    <w:rsid w:val="00BE5F9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F49F2"/>
  <w15:docId w15:val="{D5062CED-18F0-4C3C-955F-D8F546BB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2A8986EE.dotm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2</cp:revision>
  <cp:lastPrinted>2015-02-11T14:03:00Z</cp:lastPrinted>
  <dcterms:created xsi:type="dcterms:W3CDTF">2019-09-05T07:03:00Z</dcterms:created>
  <dcterms:modified xsi:type="dcterms:W3CDTF">2019-09-05T07:03:00Z</dcterms:modified>
</cp:coreProperties>
</file>