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B8" w:rsidRDefault="002D4CFA" w:rsidP="003700B8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42-170/3/2-16.26</w:t>
      </w:r>
    </w:p>
    <w:p w:rsidR="003700B8" w:rsidRDefault="003700B8" w:rsidP="003700B8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3700B8" w:rsidRDefault="003700B8" w:rsidP="003700B8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B338B">
        <w:rPr>
          <w:rFonts w:eastAsia="Times New Roman" w:cs="Arial"/>
          <w:b/>
          <w:sz w:val="20"/>
          <w:szCs w:val="20"/>
          <w:u w:val="single"/>
          <w:lang w:eastAsia="de-DE"/>
        </w:rPr>
        <w:t>Aktenvermerk: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Für folgendes Vorhaben ist die nach § 3 c des Gesetzes über die Umweltverträglichkeitsprüfung (UVPG) in der bis zum 16.05.2017 geltenden Fassung i. V. m Ziffer 3.14 der Anlage 1 zum UVPG vorgeschriebene allgemeine Vorprüfung des Einzelfalls durchgeführt worden: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>Bayerische Motorenwerke AG, Karl-</w:t>
      </w:r>
      <w:proofErr w:type="spellStart"/>
      <w:r w:rsidRPr="003B338B">
        <w:rPr>
          <w:rFonts w:eastAsia="Times New Roman" w:cs="Arial"/>
          <w:b/>
          <w:sz w:val="20"/>
          <w:szCs w:val="20"/>
        </w:rPr>
        <w:t>Dompert</w:t>
      </w:r>
      <w:proofErr w:type="spellEnd"/>
      <w:r w:rsidRPr="003B338B">
        <w:rPr>
          <w:rFonts w:eastAsia="Times New Roman" w:cs="Arial"/>
          <w:b/>
          <w:sz w:val="20"/>
          <w:szCs w:val="20"/>
        </w:rPr>
        <w:t>-Straße 7, 84130 Dingolfing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 xml:space="preserve">Werk 2.4 -Anlage zum Bau und zur Montage von Kraftfahrzeugen mit einer Kapazität von 100.000 Stück oder mehr pro Jahr, genehmigungspflichtig nach Ziffer 3.24 des Anhangs zur 4. BImSchV </w:t>
      </w: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 xml:space="preserve">Wesentliche Änderung der Hauptanlage durch </w:t>
      </w:r>
      <w:r>
        <w:rPr>
          <w:rFonts w:eastAsia="Times New Roman" w:cs="Arial"/>
          <w:b/>
          <w:sz w:val="20"/>
          <w:szCs w:val="20"/>
        </w:rPr>
        <w:t xml:space="preserve">Errichtung </w:t>
      </w:r>
      <w:r w:rsidRPr="003B338B">
        <w:rPr>
          <w:rFonts w:eastAsia="Times New Roman" w:cs="Arial"/>
          <w:b/>
          <w:sz w:val="20"/>
          <w:szCs w:val="20"/>
        </w:rPr>
        <w:t xml:space="preserve">und Betrieb </w:t>
      </w:r>
      <w:r>
        <w:rPr>
          <w:rFonts w:eastAsia="Times New Roman" w:cs="Arial"/>
          <w:b/>
          <w:sz w:val="20"/>
          <w:szCs w:val="20"/>
        </w:rPr>
        <w:t>ei</w:t>
      </w:r>
      <w:r w:rsidR="002D4CFA">
        <w:rPr>
          <w:rFonts w:eastAsia="Times New Roman" w:cs="Arial"/>
          <w:b/>
          <w:sz w:val="20"/>
          <w:szCs w:val="20"/>
        </w:rPr>
        <w:t>nes Presswerkgebäude 25.7 mit Schrottförderbrücken</w:t>
      </w:r>
      <w:r>
        <w:rPr>
          <w:rFonts w:eastAsia="Times New Roman" w:cs="Arial"/>
          <w:b/>
          <w:sz w:val="20"/>
          <w:szCs w:val="20"/>
        </w:rPr>
        <w:t xml:space="preserve">, Grundstück </w:t>
      </w:r>
      <w:proofErr w:type="spellStart"/>
      <w:r>
        <w:rPr>
          <w:rFonts w:eastAsia="Times New Roman" w:cs="Arial"/>
          <w:b/>
          <w:sz w:val="20"/>
          <w:szCs w:val="20"/>
        </w:rPr>
        <w:t>FlNr</w:t>
      </w:r>
      <w:proofErr w:type="spellEnd"/>
      <w:r>
        <w:rPr>
          <w:rFonts w:eastAsia="Times New Roman" w:cs="Arial"/>
          <w:b/>
          <w:sz w:val="20"/>
          <w:szCs w:val="20"/>
        </w:rPr>
        <w:t>. 1603, Gmk. Dingolfing</w:t>
      </w: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>Die Hauptanlage zum Bau und zur Montage von Kraftfahrzeugen ist in Ziffer 3.14 der Anlage 1 zum UVPG mit der Pflicht zur allgemeinen Vorprüfung des Einzelfalles genannt.</w:t>
      </w: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 xml:space="preserve">Das Verfahren zur immissionsschutzrechtlichen Genehmigung für die wesentliche Änderung durch Errichtung und Betrieb </w:t>
      </w:r>
      <w:r w:rsidR="002D4CFA">
        <w:rPr>
          <w:rFonts w:eastAsia="Times New Roman" w:cs="Arial"/>
          <w:sz w:val="20"/>
          <w:szCs w:val="20"/>
          <w:lang w:eastAsia="de-DE"/>
        </w:rPr>
        <w:t>des Gebäudes 25.7 mit Förderbrücken</w:t>
      </w:r>
      <w:r w:rsidRPr="003B338B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wur</w:t>
      </w:r>
      <w:r w:rsidR="002D4CFA">
        <w:rPr>
          <w:rFonts w:eastAsia="Times New Roman" w:cs="Arial"/>
          <w:sz w:val="20"/>
          <w:szCs w:val="20"/>
          <w:lang w:eastAsia="de-DE"/>
        </w:rPr>
        <w:t>de im Juli 2015</w:t>
      </w:r>
      <w:r w:rsidRPr="003B338B">
        <w:rPr>
          <w:rFonts w:eastAsia="Times New Roman" w:cs="Arial"/>
          <w:sz w:val="20"/>
          <w:szCs w:val="20"/>
          <w:lang w:eastAsia="de-DE"/>
        </w:rPr>
        <w:t xml:space="preserve"> und somit vor dem 16.05.2017 eingeleitet. Nach § 74 Abs. 1 UVPG sind die Vorschriften über die Vorprüfung des Einzelfalles in der bis dahin geltenden Fassung weiter anzuwenden.</w:t>
      </w: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 xml:space="preserve">Nach § 3 c </w:t>
      </w:r>
      <w:proofErr w:type="spellStart"/>
      <w:r w:rsidRPr="003B338B">
        <w:rPr>
          <w:rFonts w:eastAsia="Times New Roman" w:cs="Arial"/>
          <w:sz w:val="20"/>
          <w:szCs w:val="20"/>
          <w:lang w:eastAsia="de-DE"/>
        </w:rPr>
        <w:t>i.V.m</w:t>
      </w:r>
      <w:proofErr w:type="spellEnd"/>
      <w:r w:rsidRPr="003B338B">
        <w:rPr>
          <w:rFonts w:eastAsia="Times New Roman" w:cs="Arial"/>
          <w:sz w:val="20"/>
          <w:szCs w:val="20"/>
          <w:lang w:eastAsia="de-DE"/>
        </w:rPr>
        <w:t>. § 3 b Abs. 3 UVPG (alte Fassung) ist eine Umweltverträglichkeitsprüfung dann durchzuführen, wenn das Vorhaben nach Einschätzung der zuständigen Behörde aufgrund überschlägiger Prüfung unter Berücksichtigung der in Anlage 2 aufgeführten Kriterien erhebliche nachteilige Umweltauswirkungen haben kann. Bei der Vorprüfung ist zu berücksichtigen, inwieweit Umweltauswirkungen durch die vom Träger des Vorhabens vorgesehenen Vermeidungs- oder Verminderungsmaßnahmen offensichtlich ausgeschlossen sind.</w:t>
      </w:r>
    </w:p>
    <w:p w:rsidR="003700B8" w:rsidRPr="003B338B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3B338B">
        <w:rPr>
          <w:rFonts w:eastAsia="Times New Roman" w:cs="Arial"/>
          <w:sz w:val="20"/>
          <w:szCs w:val="20"/>
          <w:lang w:eastAsia="de-DE"/>
        </w:rPr>
        <w:t xml:space="preserve">Die Prüfung im Verfahren und die zugrundeliegenden Stellungnahmen der beteiligten Fachstellen haben keine Anhaltspunkte dafür ergeben, dass die Errichtung und der </w:t>
      </w:r>
      <w:r w:rsidR="002D4CFA">
        <w:rPr>
          <w:rFonts w:eastAsia="Times New Roman" w:cs="Arial"/>
          <w:sz w:val="20"/>
          <w:szCs w:val="20"/>
          <w:lang w:eastAsia="de-DE"/>
        </w:rPr>
        <w:t>Betrieb des neuen Gebäudes für das Presswerk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Pr="003B338B">
        <w:rPr>
          <w:rFonts w:eastAsia="Times New Roman" w:cs="Arial"/>
          <w:sz w:val="20"/>
          <w:szCs w:val="20"/>
          <w:lang w:eastAsia="de-DE"/>
        </w:rPr>
        <w:t>erhebliche nachteilige Auswirkungen a</w:t>
      </w:r>
      <w:r>
        <w:rPr>
          <w:rFonts w:eastAsia="Times New Roman" w:cs="Arial"/>
          <w:sz w:val="20"/>
          <w:szCs w:val="20"/>
          <w:lang w:eastAsia="de-DE"/>
        </w:rPr>
        <w:t>uf die Schutzgüter haben können.</w:t>
      </w:r>
    </w:p>
    <w:p w:rsidR="003700B8" w:rsidRDefault="003700B8" w:rsidP="003700B8">
      <w:pPr>
        <w:tabs>
          <w:tab w:val="left" w:pos="426"/>
          <w:tab w:val="left" w:pos="851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3700B8" w:rsidRPr="001C681F" w:rsidRDefault="003700B8" w:rsidP="003700B8">
      <w:pPr>
        <w:pStyle w:val="Aufzhlungszeichen"/>
      </w:pPr>
      <w:r w:rsidRPr="001C681F">
        <w:t>Die Maßnahmen erfolgen zentral im bestehenden Automobilwerk. Das Gelände ist durch die bisherige industrielle Nutzung als Automobilwerk geprägt.</w:t>
      </w:r>
    </w:p>
    <w:p w:rsidR="003700B8" w:rsidRPr="001C681F" w:rsidRDefault="002D4CFA" w:rsidP="003700B8">
      <w:pPr>
        <w:rPr>
          <w:sz w:val="20"/>
          <w:szCs w:val="20"/>
        </w:rPr>
      </w:pPr>
      <w:r>
        <w:rPr>
          <w:sz w:val="20"/>
          <w:szCs w:val="20"/>
        </w:rPr>
        <w:t xml:space="preserve">Die geltenden Lärmrichtwerte werden eingehalten. </w:t>
      </w:r>
      <w:r w:rsidR="003700B8" w:rsidRPr="001C681F">
        <w:rPr>
          <w:sz w:val="20"/>
          <w:szCs w:val="20"/>
        </w:rPr>
        <w:t>M</w:t>
      </w:r>
      <w:r w:rsidR="008B2809">
        <w:rPr>
          <w:sz w:val="20"/>
          <w:szCs w:val="20"/>
        </w:rPr>
        <w:t>it den Ausführungen des Gutachters</w:t>
      </w:r>
      <w:r w:rsidR="003700B8" w:rsidRPr="001C681F">
        <w:rPr>
          <w:sz w:val="20"/>
          <w:szCs w:val="20"/>
        </w:rPr>
        <w:t xml:space="preserve"> </w:t>
      </w:r>
      <w:r w:rsidR="008B2809">
        <w:rPr>
          <w:sz w:val="20"/>
          <w:szCs w:val="20"/>
        </w:rPr>
        <w:t xml:space="preserve">(Büro PMI, Gutachten vom 21.3.2012) </w:t>
      </w:r>
      <w:r w:rsidR="003700B8" w:rsidRPr="001C681F">
        <w:rPr>
          <w:sz w:val="20"/>
          <w:szCs w:val="20"/>
        </w:rPr>
        <w:t>besteht nach Durchsicht und Prüfung von immissionsschutzfachlicher Seite Einverständnis.</w:t>
      </w:r>
    </w:p>
    <w:p w:rsidR="003700B8" w:rsidRPr="001C681F" w:rsidRDefault="003700B8" w:rsidP="003700B8">
      <w:pPr>
        <w:rPr>
          <w:sz w:val="20"/>
          <w:szCs w:val="20"/>
        </w:rPr>
      </w:pPr>
    </w:p>
    <w:p w:rsidR="003700B8" w:rsidRDefault="002D4CFA" w:rsidP="003700B8">
      <w:pPr>
        <w:rPr>
          <w:sz w:val="20"/>
          <w:szCs w:val="20"/>
        </w:rPr>
      </w:pPr>
      <w:r>
        <w:rPr>
          <w:sz w:val="20"/>
          <w:szCs w:val="20"/>
        </w:rPr>
        <w:t>Im Verfahren wurde ein Schwingungsgutachten vorgelegt. Es ist d</w:t>
      </w:r>
      <w:r w:rsidR="008B2809">
        <w:rPr>
          <w:sz w:val="20"/>
          <w:szCs w:val="20"/>
        </w:rPr>
        <w:t>er Nachweis (durch Messung</w:t>
      </w:r>
      <w:r>
        <w:rPr>
          <w:sz w:val="20"/>
          <w:szCs w:val="20"/>
        </w:rPr>
        <w:t xml:space="preserve"> einer zugelassenen Messstelle) </w:t>
      </w:r>
      <w:r w:rsidRPr="004F1106">
        <w:rPr>
          <w:sz w:val="20"/>
          <w:szCs w:val="20"/>
        </w:rPr>
        <w:t>zu erbringen</w:t>
      </w:r>
      <w:r w:rsidR="002D23D4" w:rsidRPr="004F1106">
        <w:rPr>
          <w:sz w:val="20"/>
          <w:szCs w:val="20"/>
        </w:rPr>
        <w:t xml:space="preserve">, dass der Erschütterungsschutz nach DIN 4150-2 </w:t>
      </w:r>
      <w:r w:rsidR="00DF02AB" w:rsidRPr="004F1106">
        <w:rPr>
          <w:sz w:val="20"/>
          <w:szCs w:val="20"/>
        </w:rPr>
        <w:t xml:space="preserve">an den angrenzenden Immissionsorten </w:t>
      </w:r>
      <w:r w:rsidR="002D23D4" w:rsidRPr="004F1106">
        <w:rPr>
          <w:sz w:val="20"/>
          <w:szCs w:val="20"/>
        </w:rPr>
        <w:t>sicher gewährleistet wird</w:t>
      </w:r>
      <w:r>
        <w:rPr>
          <w:sz w:val="20"/>
          <w:szCs w:val="20"/>
        </w:rPr>
        <w:t xml:space="preserve">. Diese Schwingungsmessung bzw. Erschütterungstechnische Untersuchung ist bereits erfolgt. Durch den Messbericht des </w:t>
      </w:r>
      <w:proofErr w:type="spellStart"/>
      <w:proofErr w:type="gramStart"/>
      <w:r>
        <w:rPr>
          <w:sz w:val="20"/>
          <w:szCs w:val="20"/>
        </w:rPr>
        <w:t>Ing,büros</w:t>
      </w:r>
      <w:proofErr w:type="spellEnd"/>
      <w:proofErr w:type="gramEnd"/>
      <w:r>
        <w:rPr>
          <w:sz w:val="20"/>
          <w:szCs w:val="20"/>
        </w:rPr>
        <w:t xml:space="preserve">  BEKON vom 01.10.20 </w:t>
      </w:r>
      <w:r w:rsidR="00BB6CB4">
        <w:rPr>
          <w:sz w:val="20"/>
          <w:szCs w:val="20"/>
        </w:rPr>
        <w:t xml:space="preserve"> </w:t>
      </w:r>
      <w:r w:rsidR="008D5C9C">
        <w:rPr>
          <w:sz w:val="20"/>
          <w:szCs w:val="20"/>
        </w:rPr>
        <w:t>i</w:t>
      </w:r>
      <w:r>
        <w:rPr>
          <w:sz w:val="20"/>
          <w:szCs w:val="20"/>
        </w:rPr>
        <w:t xml:space="preserve">st belegt, dass die geltenden Vorgaben zum Schutz vor </w:t>
      </w:r>
      <w:r w:rsidRPr="004F1106">
        <w:rPr>
          <w:sz w:val="20"/>
          <w:szCs w:val="20"/>
        </w:rPr>
        <w:t xml:space="preserve">Schwingungen </w:t>
      </w:r>
      <w:r w:rsidR="00DF02AB" w:rsidRPr="004F1106">
        <w:rPr>
          <w:sz w:val="20"/>
          <w:szCs w:val="20"/>
        </w:rPr>
        <w:t>an den nächstgelegenen Immissionsorten</w:t>
      </w:r>
      <w:r w:rsidR="00DF02AB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eingehalten sind und kein Anlass für weitergehende Maßnahmen der Behörde besteht </w:t>
      </w:r>
      <w:r w:rsidR="008D5C9C">
        <w:rPr>
          <w:sz w:val="20"/>
          <w:szCs w:val="20"/>
        </w:rPr>
        <w:t xml:space="preserve">(DIN 4150-2). </w:t>
      </w:r>
      <w:r>
        <w:rPr>
          <w:sz w:val="20"/>
          <w:szCs w:val="20"/>
        </w:rPr>
        <w:t xml:space="preserve">Erhebliche nachteilige </w:t>
      </w:r>
      <w:r w:rsidR="003700B8" w:rsidRPr="001C681F">
        <w:rPr>
          <w:sz w:val="20"/>
          <w:szCs w:val="20"/>
        </w:rPr>
        <w:t>Auswirkungen sind bei dem beschr</w:t>
      </w:r>
      <w:r>
        <w:rPr>
          <w:sz w:val="20"/>
          <w:szCs w:val="20"/>
        </w:rPr>
        <w:t>iebenen Ablauf im neuen Presswerkgebäude</w:t>
      </w:r>
      <w:r w:rsidR="003700B8" w:rsidRPr="001C681F">
        <w:rPr>
          <w:sz w:val="20"/>
          <w:szCs w:val="20"/>
        </w:rPr>
        <w:t xml:space="preserve"> im Übrigen nicht zu erwarten.</w:t>
      </w:r>
    </w:p>
    <w:p w:rsidR="008D5C9C" w:rsidRPr="001C681F" w:rsidRDefault="008D5C9C" w:rsidP="003700B8">
      <w:pPr>
        <w:rPr>
          <w:sz w:val="20"/>
          <w:szCs w:val="20"/>
        </w:rPr>
      </w:pPr>
    </w:p>
    <w:p w:rsidR="003700B8" w:rsidRPr="00CC59F9" w:rsidRDefault="003700B8" w:rsidP="003700B8">
      <w:pPr>
        <w:pStyle w:val="Aufzhlungszeichen"/>
      </w:pPr>
      <w:r>
        <w:t>Eingriffe in Natur und Landschaft bzw. neue Versiegelungsmaßnahmen erfolgen nicht.</w:t>
      </w: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  <w:r w:rsidRPr="003B338B">
        <w:rPr>
          <w:rFonts w:eastAsia="Times New Roman" w:cs="Arial"/>
          <w:b/>
          <w:sz w:val="20"/>
          <w:szCs w:val="20"/>
        </w:rPr>
        <w:t>Daher ist die Durchführung einer vollumfänglichen Umweltverträglichkeitsprüfung nicht erforderlich.</w:t>
      </w:r>
    </w:p>
    <w:p w:rsidR="003700B8" w:rsidRPr="003B338B" w:rsidRDefault="003700B8" w:rsidP="003700B8">
      <w:pPr>
        <w:jc w:val="both"/>
        <w:rPr>
          <w:rFonts w:eastAsia="Times New Roman" w:cs="Arial"/>
          <w:b/>
          <w:sz w:val="20"/>
          <w:szCs w:val="20"/>
        </w:rPr>
      </w:pPr>
    </w:p>
    <w:p w:rsidR="003700B8" w:rsidRDefault="003700B8" w:rsidP="003700B8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Die</w:t>
      </w:r>
      <w:r>
        <w:rPr>
          <w:rFonts w:eastAsia="Times New Roman" w:cs="Arial"/>
          <w:sz w:val="20"/>
          <w:szCs w:val="20"/>
        </w:rPr>
        <w:t xml:space="preserve"> Entscheidung wird im UVP-Portal Bayern </w:t>
      </w:r>
      <w:r w:rsidRPr="003B338B">
        <w:rPr>
          <w:rFonts w:eastAsia="Times New Roman" w:cs="Arial"/>
          <w:sz w:val="20"/>
          <w:szCs w:val="20"/>
        </w:rPr>
        <w:t>veröffentlicht</w:t>
      </w:r>
      <w:r>
        <w:rPr>
          <w:rFonts w:eastAsia="Times New Roman" w:cs="Arial"/>
          <w:sz w:val="20"/>
          <w:szCs w:val="20"/>
        </w:rPr>
        <w:t xml:space="preserve"> (§ 3 a UVPG alt).</w:t>
      </w:r>
    </w:p>
    <w:p w:rsidR="003700B8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</w:p>
    <w:p w:rsidR="003700B8" w:rsidRPr="00C24431" w:rsidRDefault="003700B8" w:rsidP="003700B8">
      <w:pPr>
        <w:tabs>
          <w:tab w:val="left" w:pos="426"/>
          <w:tab w:val="left" w:pos="851"/>
        </w:tabs>
        <w:rPr>
          <w:rFonts w:eastAsia="Times New Roman" w:cs="Arial"/>
          <w:sz w:val="20"/>
          <w:szCs w:val="20"/>
          <w:lang w:eastAsia="de-DE"/>
        </w:rPr>
      </w:pPr>
      <w:r w:rsidRPr="00C24431">
        <w:rPr>
          <w:rFonts w:eastAsia="Times New Roman" w:cs="Arial"/>
          <w:sz w:val="20"/>
          <w:szCs w:val="20"/>
          <w:lang w:eastAsia="de-DE"/>
        </w:rPr>
        <w:t>Nähere Informationen erhalten Sie beim Landratsamt Dingolfing-Landau unter Tel.: 08731/87-224</w:t>
      </w:r>
      <w:r w:rsidR="004F1106">
        <w:rPr>
          <w:rFonts w:eastAsia="Times New Roman" w:cs="Arial"/>
          <w:sz w:val="20"/>
          <w:szCs w:val="20"/>
          <w:lang w:eastAsia="de-DE"/>
        </w:rPr>
        <w:t>.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Landratsamt Dingolfing-Landau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SG 42</w:t>
      </w:r>
    </w:p>
    <w:p w:rsidR="003700B8" w:rsidRPr="003B338B" w:rsidRDefault="008D5C9C" w:rsidP="003700B8">
      <w:pPr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0</w:t>
      </w:r>
      <w:r w:rsidR="004F1106">
        <w:rPr>
          <w:rFonts w:eastAsia="Times New Roman" w:cs="Arial"/>
          <w:sz w:val="20"/>
          <w:szCs w:val="20"/>
        </w:rPr>
        <w:t>5</w:t>
      </w:r>
      <w:r>
        <w:rPr>
          <w:rFonts w:eastAsia="Times New Roman" w:cs="Arial"/>
          <w:sz w:val="20"/>
          <w:szCs w:val="20"/>
        </w:rPr>
        <w:t>.11</w:t>
      </w:r>
      <w:r w:rsidR="003700B8">
        <w:rPr>
          <w:rFonts w:eastAsia="Times New Roman" w:cs="Arial"/>
          <w:sz w:val="20"/>
          <w:szCs w:val="20"/>
        </w:rPr>
        <w:t>.2021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4F1106" w:rsidRPr="003B338B" w:rsidRDefault="004F1106" w:rsidP="003700B8">
      <w:pPr>
        <w:jc w:val="both"/>
        <w:rPr>
          <w:rFonts w:eastAsia="Times New Roman" w:cs="Arial"/>
          <w:sz w:val="20"/>
          <w:szCs w:val="20"/>
        </w:rPr>
      </w:pPr>
      <w:bookmarkStart w:id="0" w:name="_GoBack"/>
      <w:bookmarkEnd w:id="0"/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  <w:r w:rsidRPr="003B338B">
        <w:rPr>
          <w:rFonts w:eastAsia="Times New Roman" w:cs="Arial"/>
          <w:sz w:val="20"/>
          <w:szCs w:val="20"/>
        </w:rPr>
        <w:t>Kerstin Kameter-Schenkl</w:t>
      </w:r>
    </w:p>
    <w:p w:rsidR="003700B8" w:rsidRPr="003B338B" w:rsidRDefault="003700B8" w:rsidP="003700B8">
      <w:pPr>
        <w:jc w:val="both"/>
        <w:rPr>
          <w:rFonts w:eastAsia="Times New Roman" w:cs="Arial"/>
          <w:sz w:val="20"/>
          <w:szCs w:val="20"/>
        </w:rPr>
      </w:pPr>
    </w:p>
    <w:p w:rsidR="003700B8" w:rsidRDefault="003700B8" w:rsidP="003700B8"/>
    <w:p w:rsidR="00A97B62" w:rsidRDefault="00A97B62"/>
    <w:sectPr w:rsidR="00A97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8"/>
    <w:rsid w:val="002D23D4"/>
    <w:rsid w:val="002D4CFA"/>
    <w:rsid w:val="003700B8"/>
    <w:rsid w:val="004F1106"/>
    <w:rsid w:val="008B2809"/>
    <w:rsid w:val="008D5C9C"/>
    <w:rsid w:val="00A97B62"/>
    <w:rsid w:val="00BB6CB4"/>
    <w:rsid w:val="00D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CBD5"/>
  <w15:chartTrackingRefBased/>
  <w15:docId w15:val="{D0B51094-3A7C-4232-870B-0721FCCC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0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3700B8"/>
    <w:pPr>
      <w:tabs>
        <w:tab w:val="left" w:pos="426"/>
        <w:tab w:val="left" w:pos="851"/>
      </w:tabs>
    </w:pPr>
    <w:rPr>
      <w:rFonts w:eastAsia="Times New Roman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Kameter-Schenkl Kerstin</dc:creator>
  <cp:keywords/>
  <dc:description/>
  <cp:lastModifiedBy>Kameter-Schenkl Kerstin</cp:lastModifiedBy>
  <cp:revision>2</cp:revision>
  <dcterms:created xsi:type="dcterms:W3CDTF">2021-11-05T08:24:00Z</dcterms:created>
  <dcterms:modified xsi:type="dcterms:W3CDTF">2021-11-05T08:24:00Z</dcterms:modified>
</cp:coreProperties>
</file>