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3DB" w:rsidRPr="00525BD5" w:rsidRDefault="000713DB">
      <w:pPr>
        <w:ind w:right="-286"/>
        <w:rPr>
          <w:rFonts w:ascii="Arial" w:hAnsi="Arial"/>
          <w:sz w:val="24"/>
          <w:szCs w:val="24"/>
        </w:rPr>
      </w:pPr>
      <w:r w:rsidRPr="00525BD5">
        <w:rPr>
          <w:rFonts w:ascii="Arial" w:hAnsi="Arial"/>
          <w:b/>
          <w:sz w:val="22"/>
          <w:szCs w:val="22"/>
        </w:rPr>
        <w:t>AZ:</w:t>
      </w:r>
      <w:r w:rsidR="00421F8C" w:rsidRPr="00525BD5">
        <w:rPr>
          <w:rFonts w:ascii="Arial" w:hAnsi="Arial"/>
          <w:sz w:val="22"/>
          <w:szCs w:val="22"/>
        </w:rPr>
        <w:t xml:space="preserve"> 43</w:t>
      </w:r>
      <w:r w:rsidRPr="00525BD5">
        <w:rPr>
          <w:rFonts w:ascii="Arial" w:hAnsi="Arial"/>
          <w:sz w:val="22"/>
          <w:szCs w:val="22"/>
        </w:rPr>
        <w:t>-</w:t>
      </w:r>
      <w:r w:rsidR="00C1554B">
        <w:rPr>
          <w:rFonts w:ascii="Arial" w:hAnsi="Arial"/>
          <w:sz w:val="22"/>
          <w:szCs w:val="22"/>
        </w:rPr>
        <w:t>1711.4/1</w:t>
      </w:r>
      <w:r w:rsidR="00525BD5" w:rsidRPr="00525BD5">
        <w:rPr>
          <w:rFonts w:ascii="Arial" w:hAnsi="Arial"/>
          <w:sz w:val="22"/>
          <w:szCs w:val="22"/>
        </w:rPr>
        <w:t xml:space="preserve"> Mi</w:t>
      </w:r>
      <w:r w:rsidRPr="00525BD5">
        <w:rPr>
          <w:rFonts w:ascii="Arial" w:hAnsi="Arial"/>
          <w:sz w:val="24"/>
          <w:szCs w:val="24"/>
        </w:rPr>
        <w:fldChar w:fldCharType="begin">
          <w:ffData>
            <w:name w:val="Text1"/>
            <w:enabled/>
            <w:calcOnExit w:val="0"/>
            <w:textInput/>
          </w:ffData>
        </w:fldChar>
      </w:r>
      <w:bookmarkStart w:id="0" w:name="Text1"/>
      <w:r w:rsidRPr="00525BD5">
        <w:rPr>
          <w:rFonts w:ascii="Arial" w:hAnsi="Arial"/>
          <w:sz w:val="24"/>
          <w:szCs w:val="24"/>
        </w:rPr>
        <w:instrText xml:space="preserve"> FORMTEXT </w:instrText>
      </w:r>
      <w:r w:rsidR="00AC4113">
        <w:rPr>
          <w:rFonts w:ascii="Arial" w:hAnsi="Arial"/>
          <w:sz w:val="24"/>
          <w:szCs w:val="24"/>
        </w:rPr>
      </w:r>
      <w:r w:rsidR="00AC4113">
        <w:rPr>
          <w:rFonts w:ascii="Arial" w:hAnsi="Arial"/>
          <w:sz w:val="24"/>
          <w:szCs w:val="24"/>
        </w:rPr>
        <w:fldChar w:fldCharType="separate"/>
      </w:r>
      <w:r w:rsidRPr="00525BD5">
        <w:rPr>
          <w:rFonts w:ascii="Arial" w:hAnsi="Arial"/>
          <w:sz w:val="24"/>
          <w:szCs w:val="24"/>
        </w:rPr>
        <w:fldChar w:fldCharType="end"/>
      </w:r>
      <w:bookmarkEnd w:id="0"/>
    </w:p>
    <w:p w:rsidR="000713DB" w:rsidRPr="009F55E6" w:rsidRDefault="000713DB">
      <w:pPr>
        <w:ind w:right="-286"/>
        <w:jc w:val="both"/>
        <w:rPr>
          <w:rFonts w:ascii="Arial" w:hAnsi="Arial"/>
          <w:sz w:val="24"/>
          <w:szCs w:val="24"/>
        </w:rPr>
      </w:pPr>
    </w:p>
    <w:p w:rsidR="00C1554B" w:rsidRPr="00C1554B" w:rsidRDefault="00C1554B" w:rsidP="00C1554B">
      <w:pPr>
        <w:ind w:right="567"/>
        <w:jc w:val="both"/>
        <w:rPr>
          <w:rFonts w:ascii="Arial" w:hAnsi="Arial" w:cs="Arial"/>
          <w:b/>
          <w:sz w:val="22"/>
          <w:szCs w:val="22"/>
        </w:rPr>
      </w:pPr>
      <w:r w:rsidRPr="00C1554B">
        <w:rPr>
          <w:rFonts w:ascii="Arial" w:hAnsi="Arial" w:cs="Arial"/>
          <w:b/>
          <w:sz w:val="22"/>
          <w:szCs w:val="22"/>
        </w:rPr>
        <w:t>Immissionsschutzgesetze;</w:t>
      </w:r>
    </w:p>
    <w:p w:rsidR="00C1554B" w:rsidRPr="004D287B" w:rsidRDefault="00C1554B" w:rsidP="004D287B">
      <w:pPr>
        <w:ind w:right="-286"/>
        <w:jc w:val="both"/>
        <w:rPr>
          <w:rFonts w:ascii="Arial" w:hAnsi="Arial"/>
          <w:sz w:val="22"/>
        </w:rPr>
      </w:pPr>
      <w:r w:rsidRPr="004D287B">
        <w:rPr>
          <w:rFonts w:ascii="Arial" w:hAnsi="Arial"/>
          <w:sz w:val="22"/>
        </w:rPr>
        <w:t>Errichtung und Betrieb einer Anlage zur zeitweiligen Lagerung von Eisen- oder Nichteisenschrott</w:t>
      </w:r>
      <w:r w:rsidRPr="004D287B">
        <w:rPr>
          <w:rFonts w:ascii="Arial" w:hAnsi="Arial"/>
          <w:i/>
          <w:sz w:val="22"/>
        </w:rPr>
        <w:t xml:space="preserve"> </w:t>
      </w:r>
      <w:r w:rsidRPr="004D287B">
        <w:rPr>
          <w:rFonts w:ascii="Arial" w:hAnsi="Arial"/>
          <w:sz w:val="22"/>
        </w:rPr>
        <w:t>mit einer Gesamtlagerkapazität von 15.000 m² oder einer Gesamtlagerkapazität von 1500 Tonnen oder mehr (Anlage nach Nr. 8.12.3.1 des Anhangs 1 zur 4. BImSchV)</w:t>
      </w:r>
      <w:r w:rsidR="004D287B" w:rsidRPr="004D287B">
        <w:rPr>
          <w:rFonts w:ascii="Arial" w:hAnsi="Arial"/>
          <w:sz w:val="22"/>
        </w:rPr>
        <w:t xml:space="preserve"> </w:t>
      </w:r>
      <w:r w:rsidRPr="004D287B">
        <w:rPr>
          <w:rFonts w:ascii="Arial" w:hAnsi="Arial"/>
          <w:sz w:val="22"/>
        </w:rPr>
        <w:t>auf den Grundstücken Fl. Nrn. 1005,</w:t>
      </w:r>
      <w:r w:rsidR="00AC4113">
        <w:rPr>
          <w:rFonts w:ascii="Arial" w:hAnsi="Arial"/>
          <w:sz w:val="22"/>
        </w:rPr>
        <w:t xml:space="preserve"> 1006, 1034/1, 1036, 1036/1, </w:t>
      </w:r>
      <w:r w:rsidRPr="004D287B">
        <w:rPr>
          <w:rFonts w:ascii="Arial" w:hAnsi="Arial"/>
          <w:sz w:val="22"/>
        </w:rPr>
        <w:t>1036/2</w:t>
      </w:r>
      <w:r w:rsidR="00AC4113">
        <w:rPr>
          <w:rFonts w:ascii="Arial" w:hAnsi="Arial"/>
          <w:sz w:val="22"/>
        </w:rPr>
        <w:t xml:space="preserve"> und 1036/3</w:t>
      </w:r>
      <w:r w:rsidRPr="004D287B">
        <w:rPr>
          <w:rFonts w:ascii="Arial" w:hAnsi="Arial"/>
          <w:sz w:val="22"/>
        </w:rPr>
        <w:t xml:space="preserve"> der Gemarkung Natternberg, Stadt Deggendorf, in 94469 Deggendorf, Betriebsstraße </w:t>
      </w:r>
    </w:p>
    <w:p w:rsidR="00C1554B" w:rsidRPr="004D287B" w:rsidRDefault="00C1554B" w:rsidP="004D287B">
      <w:pPr>
        <w:ind w:right="-286"/>
        <w:jc w:val="both"/>
        <w:rPr>
          <w:rFonts w:ascii="Arial" w:hAnsi="Arial"/>
          <w:sz w:val="22"/>
        </w:rPr>
      </w:pPr>
      <w:r w:rsidRPr="004D287B">
        <w:rPr>
          <w:rFonts w:ascii="Arial" w:hAnsi="Arial"/>
          <w:sz w:val="22"/>
        </w:rPr>
        <w:t>Antragsteller: BRG Donau-Wald mbH, Betriebsstraße 1, 94469 Deggendorf</w:t>
      </w:r>
    </w:p>
    <w:p w:rsidR="00C1554B" w:rsidRPr="00C1554B" w:rsidRDefault="00C1554B" w:rsidP="00C1554B">
      <w:pPr>
        <w:ind w:right="567"/>
        <w:jc w:val="both"/>
        <w:rPr>
          <w:rFonts w:ascii="Arial" w:hAnsi="Arial"/>
          <w:sz w:val="22"/>
          <w:szCs w:val="22"/>
        </w:rPr>
      </w:pPr>
    </w:p>
    <w:p w:rsidR="00525BD5" w:rsidRPr="00A7188F" w:rsidRDefault="00525BD5" w:rsidP="00A7188F">
      <w:pPr>
        <w:ind w:right="-286"/>
        <w:jc w:val="both"/>
        <w:rPr>
          <w:rFonts w:ascii="Arial" w:hAnsi="Arial"/>
          <w:sz w:val="22"/>
        </w:rPr>
      </w:pPr>
    </w:p>
    <w:p w:rsidR="000713DB" w:rsidRDefault="00A7188F">
      <w:pPr>
        <w:ind w:right="-286"/>
        <w:jc w:val="both"/>
        <w:rPr>
          <w:rFonts w:ascii="Arial" w:hAnsi="Arial"/>
          <w:sz w:val="22"/>
          <w:szCs w:val="22"/>
        </w:rPr>
      </w:pPr>
      <w:r>
        <w:rPr>
          <w:rFonts w:ascii="Arial" w:hAnsi="Arial"/>
          <w:sz w:val="22"/>
          <w:szCs w:val="22"/>
        </w:rPr>
        <w:t>h</w:t>
      </w:r>
      <w:r w:rsidRPr="00A7188F">
        <w:rPr>
          <w:rFonts w:ascii="Arial" w:hAnsi="Arial"/>
          <w:sz w:val="22"/>
          <w:szCs w:val="22"/>
        </w:rPr>
        <w:t>ier:</w:t>
      </w:r>
      <w:r w:rsidR="00942C6D">
        <w:rPr>
          <w:rFonts w:ascii="Arial" w:hAnsi="Arial"/>
          <w:sz w:val="22"/>
          <w:szCs w:val="22"/>
        </w:rPr>
        <w:tab/>
        <w:t>Vorprüfung nach § 7 Abs. 1</w:t>
      </w:r>
      <w:r>
        <w:rPr>
          <w:rFonts w:ascii="Arial" w:hAnsi="Arial"/>
          <w:sz w:val="22"/>
          <w:szCs w:val="22"/>
        </w:rPr>
        <w:t xml:space="preserve"> des Gesetzes über die Umweltverträglichkeitsprüfung (UVPG)</w:t>
      </w:r>
    </w:p>
    <w:p w:rsidR="00A7188F" w:rsidRPr="00A7188F" w:rsidRDefault="00A7188F">
      <w:pPr>
        <w:ind w:right="-286"/>
        <w:jc w:val="both"/>
        <w:rPr>
          <w:rFonts w:ascii="Arial" w:hAnsi="Arial"/>
          <w:sz w:val="22"/>
          <w:szCs w:val="22"/>
        </w:rPr>
      </w:pPr>
    </w:p>
    <w:p w:rsidR="000713DB" w:rsidRDefault="000713DB">
      <w:pPr>
        <w:ind w:right="-286"/>
        <w:jc w:val="both"/>
        <w:rPr>
          <w:rFonts w:ascii="Arial" w:hAnsi="Arial"/>
          <w:sz w:val="24"/>
          <w:szCs w:val="24"/>
        </w:rPr>
      </w:pPr>
    </w:p>
    <w:p w:rsidR="00026BD0" w:rsidRPr="009F55E6" w:rsidRDefault="00026BD0">
      <w:pPr>
        <w:ind w:right="-286"/>
        <w:jc w:val="both"/>
        <w:rPr>
          <w:rFonts w:ascii="Arial" w:hAnsi="Arial"/>
          <w:sz w:val="24"/>
          <w:szCs w:val="24"/>
        </w:rPr>
      </w:pPr>
    </w:p>
    <w:p w:rsidR="000713DB" w:rsidRPr="009F55E6" w:rsidRDefault="000713DB">
      <w:pPr>
        <w:ind w:right="-286"/>
        <w:jc w:val="both"/>
        <w:rPr>
          <w:rFonts w:ascii="Arial" w:hAnsi="Arial"/>
          <w:sz w:val="24"/>
          <w:szCs w:val="24"/>
        </w:rPr>
      </w:pPr>
    </w:p>
    <w:p w:rsidR="000713DB" w:rsidRPr="009F55E6" w:rsidRDefault="000713DB">
      <w:pPr>
        <w:shd w:val="pct15" w:color="000000" w:fill="FFFFFF"/>
        <w:ind w:left="2268" w:right="1982"/>
        <w:jc w:val="both"/>
        <w:rPr>
          <w:rFonts w:ascii="Arial" w:hAnsi="Arial"/>
          <w:sz w:val="24"/>
          <w:szCs w:val="24"/>
        </w:rPr>
      </w:pPr>
    </w:p>
    <w:p w:rsidR="000713DB" w:rsidRPr="009F55E6" w:rsidRDefault="00A7188F">
      <w:pPr>
        <w:pStyle w:val="berschrift1"/>
        <w:shd w:val="pct15" w:color="000000" w:fill="FFFFFF"/>
        <w:ind w:left="2268" w:right="1982"/>
        <w:rPr>
          <w:sz w:val="28"/>
          <w:szCs w:val="28"/>
        </w:rPr>
      </w:pPr>
      <w:r>
        <w:rPr>
          <w:sz w:val="28"/>
          <w:szCs w:val="28"/>
        </w:rPr>
        <w:t xml:space="preserve">B E K A N </w:t>
      </w:r>
      <w:proofErr w:type="spellStart"/>
      <w:r>
        <w:rPr>
          <w:sz w:val="28"/>
          <w:szCs w:val="28"/>
        </w:rPr>
        <w:t>N</w:t>
      </w:r>
      <w:proofErr w:type="spellEnd"/>
      <w:r>
        <w:rPr>
          <w:sz w:val="28"/>
          <w:szCs w:val="28"/>
        </w:rPr>
        <w:t xml:space="preserve"> T M A C H U N </w:t>
      </w:r>
      <w:proofErr w:type="gramStart"/>
      <w:r>
        <w:rPr>
          <w:sz w:val="28"/>
          <w:szCs w:val="28"/>
        </w:rPr>
        <w:t>G</w:t>
      </w:r>
      <w:r w:rsidR="009F55E6">
        <w:rPr>
          <w:sz w:val="28"/>
          <w:szCs w:val="28"/>
        </w:rPr>
        <w:t xml:space="preserve"> :</w:t>
      </w:r>
      <w:proofErr w:type="gramEnd"/>
    </w:p>
    <w:p w:rsidR="000713DB" w:rsidRPr="009F55E6" w:rsidRDefault="000713DB">
      <w:pPr>
        <w:shd w:val="pct15" w:color="000000" w:fill="FFFFFF"/>
        <w:ind w:left="2268" w:right="1982"/>
        <w:jc w:val="both"/>
        <w:rPr>
          <w:rFonts w:ascii="Arial" w:hAnsi="Arial"/>
          <w:sz w:val="24"/>
          <w:szCs w:val="24"/>
        </w:rPr>
      </w:pPr>
    </w:p>
    <w:p w:rsidR="000713DB" w:rsidRDefault="000713DB">
      <w:pPr>
        <w:ind w:right="-286"/>
        <w:jc w:val="both"/>
        <w:rPr>
          <w:rFonts w:ascii="Arial" w:hAnsi="Arial"/>
          <w:sz w:val="24"/>
          <w:szCs w:val="24"/>
        </w:rPr>
      </w:pPr>
    </w:p>
    <w:p w:rsidR="00360A9C" w:rsidRDefault="00360A9C">
      <w:pPr>
        <w:ind w:right="-286"/>
        <w:jc w:val="both"/>
        <w:rPr>
          <w:rFonts w:ascii="Arial" w:hAnsi="Arial"/>
          <w:sz w:val="24"/>
          <w:szCs w:val="24"/>
        </w:rPr>
      </w:pPr>
    </w:p>
    <w:p w:rsidR="00026BD0" w:rsidRDefault="00026BD0">
      <w:pPr>
        <w:ind w:right="-286"/>
        <w:jc w:val="both"/>
        <w:rPr>
          <w:rFonts w:ascii="Arial" w:hAnsi="Arial"/>
          <w:sz w:val="24"/>
          <w:szCs w:val="24"/>
        </w:rPr>
      </w:pPr>
    </w:p>
    <w:p w:rsidR="005462D3" w:rsidRDefault="005462D3" w:rsidP="005462D3">
      <w:pPr>
        <w:ind w:right="282"/>
        <w:jc w:val="both"/>
        <w:rPr>
          <w:rFonts w:ascii="Arial" w:hAnsi="Arial"/>
          <w:sz w:val="22"/>
          <w:szCs w:val="22"/>
        </w:rPr>
      </w:pPr>
    </w:p>
    <w:p w:rsidR="005462D3" w:rsidRDefault="005462D3" w:rsidP="005462D3">
      <w:pPr>
        <w:ind w:right="282"/>
        <w:jc w:val="both"/>
        <w:rPr>
          <w:rFonts w:ascii="Arial" w:hAnsi="Arial"/>
          <w:sz w:val="22"/>
          <w:szCs w:val="22"/>
        </w:rPr>
      </w:pPr>
      <w:r>
        <w:rPr>
          <w:rFonts w:ascii="Arial" w:hAnsi="Arial"/>
          <w:sz w:val="22"/>
          <w:szCs w:val="22"/>
        </w:rPr>
        <w:t xml:space="preserve">Die BRG Donau-Wald mbH plant die </w:t>
      </w:r>
      <w:r w:rsidR="00151356">
        <w:rPr>
          <w:rFonts w:ascii="Arial" w:hAnsi="Arial"/>
          <w:sz w:val="22"/>
          <w:szCs w:val="22"/>
        </w:rPr>
        <w:t xml:space="preserve">Errichtung und den </w:t>
      </w:r>
      <w:r w:rsidRPr="00E75838">
        <w:rPr>
          <w:rFonts w:ascii="Arial" w:hAnsi="Arial"/>
          <w:sz w:val="22"/>
          <w:szCs w:val="22"/>
        </w:rPr>
        <w:t>Betrieb einer Anlage zur</w:t>
      </w:r>
    </w:p>
    <w:p w:rsidR="005462D3" w:rsidRPr="005462D3" w:rsidRDefault="005462D3" w:rsidP="005462D3">
      <w:pPr>
        <w:ind w:right="-286"/>
        <w:jc w:val="both"/>
        <w:rPr>
          <w:rFonts w:ascii="Arial" w:hAnsi="Arial"/>
          <w:sz w:val="22"/>
        </w:rPr>
      </w:pPr>
    </w:p>
    <w:p w:rsidR="005462D3" w:rsidRPr="005462D3" w:rsidRDefault="005462D3" w:rsidP="005462D3">
      <w:pPr>
        <w:pStyle w:val="Listenabsatz"/>
        <w:numPr>
          <w:ilvl w:val="0"/>
          <w:numId w:val="2"/>
        </w:numPr>
        <w:ind w:right="-286"/>
        <w:jc w:val="both"/>
        <w:rPr>
          <w:rFonts w:ascii="Arial" w:hAnsi="Arial"/>
        </w:rPr>
      </w:pPr>
      <w:r w:rsidRPr="005462D3">
        <w:rPr>
          <w:rFonts w:ascii="Arial" w:hAnsi="Arial"/>
        </w:rPr>
        <w:t>zeitweiligen Lagerung von gefährlichen Abfällen mit einer Gesamtlagerkapazität von 50 Tonnen oder mehr (Anlage nach Nr. 8.12.1.1 des Anhangs 1 zur 4. BImSchV)</w:t>
      </w:r>
    </w:p>
    <w:p w:rsidR="005462D3" w:rsidRPr="005462D3" w:rsidRDefault="005462D3" w:rsidP="005462D3">
      <w:pPr>
        <w:pStyle w:val="Listenabsatz"/>
        <w:numPr>
          <w:ilvl w:val="0"/>
          <w:numId w:val="2"/>
        </w:numPr>
        <w:ind w:right="-286"/>
        <w:jc w:val="both"/>
        <w:rPr>
          <w:rFonts w:ascii="Arial" w:hAnsi="Arial"/>
        </w:rPr>
      </w:pPr>
      <w:r w:rsidRPr="005462D3">
        <w:rPr>
          <w:rFonts w:ascii="Arial" w:hAnsi="Arial"/>
        </w:rPr>
        <w:t>zeitweiligen Lagerung von nicht gefährlichen Abfällen mit einer Gesamtlagerkapazität von 100 Tonnen oder mehr (Anlage nach Nr. 8.12.2 des Anhangs 1 zur 4. BImSchV)</w:t>
      </w:r>
    </w:p>
    <w:p w:rsidR="005462D3" w:rsidRPr="005462D3" w:rsidRDefault="005462D3" w:rsidP="005462D3">
      <w:pPr>
        <w:pStyle w:val="Listenabsatz"/>
        <w:numPr>
          <w:ilvl w:val="0"/>
          <w:numId w:val="2"/>
        </w:numPr>
        <w:ind w:right="-286"/>
        <w:jc w:val="both"/>
        <w:rPr>
          <w:rFonts w:ascii="Arial" w:hAnsi="Arial"/>
        </w:rPr>
      </w:pPr>
      <w:r w:rsidRPr="005462D3">
        <w:rPr>
          <w:rFonts w:ascii="Arial" w:hAnsi="Arial"/>
        </w:rPr>
        <w:t>zeitweiligen Lagerung von Eisen- oder Nichteisenschrott mit einer Gesamtlagerkapazität von 15.000 m² oder einer Gesamtlagerkapazität von 1500 Tonnen oder mehr (Anlage nach Nr. 8.12.3.1 des Anhangs 1 zur 4. BImSchV)</w:t>
      </w:r>
    </w:p>
    <w:p w:rsidR="005462D3" w:rsidRPr="005462D3" w:rsidRDefault="005462D3" w:rsidP="005462D3">
      <w:pPr>
        <w:pStyle w:val="Listenabsatz"/>
        <w:numPr>
          <w:ilvl w:val="0"/>
          <w:numId w:val="2"/>
        </w:numPr>
        <w:ind w:right="-286"/>
        <w:jc w:val="both"/>
        <w:rPr>
          <w:rFonts w:ascii="Arial" w:hAnsi="Arial"/>
        </w:rPr>
      </w:pPr>
      <w:r w:rsidRPr="005462D3">
        <w:rPr>
          <w:rFonts w:ascii="Arial" w:hAnsi="Arial"/>
        </w:rPr>
        <w:t>sonstigen Behandlung von nicht gefährlichen Abfällen mit einer Durchsatzkapazität von 10 Tonnen oder mehr je Tag (Anlage nach Nr. 8.11.2.4 des Anhangs 1 zur 4. BImSchV)</w:t>
      </w:r>
    </w:p>
    <w:p w:rsidR="005462D3" w:rsidRPr="005462D3" w:rsidRDefault="005462D3" w:rsidP="005462D3">
      <w:pPr>
        <w:pStyle w:val="Listenabsatz"/>
        <w:numPr>
          <w:ilvl w:val="0"/>
          <w:numId w:val="2"/>
        </w:numPr>
        <w:ind w:right="-286"/>
        <w:jc w:val="both"/>
        <w:rPr>
          <w:rFonts w:ascii="Arial" w:hAnsi="Arial"/>
        </w:rPr>
      </w:pPr>
      <w:r w:rsidRPr="005462D3">
        <w:rPr>
          <w:rFonts w:ascii="Arial" w:hAnsi="Arial"/>
        </w:rPr>
        <w:t>sonstigen Behandlung von nicht gefährlichen Abfällen, soweit diese für die Verbrennung oder Mitverbrennung vorbehandelt werden, mit einer Durchsatzkapazität von 50 Tonnen oder mehr je Tag (Anlage nach Nr. 8.11.2.3 des Anhangs 1 zur 4. BImSchV)</w:t>
      </w:r>
    </w:p>
    <w:p w:rsidR="005462D3" w:rsidRDefault="005462D3" w:rsidP="005462D3">
      <w:pPr>
        <w:ind w:right="567"/>
        <w:jc w:val="both"/>
        <w:rPr>
          <w:rFonts w:ascii="Arial" w:hAnsi="Arial" w:cs="Arial"/>
          <w:sz w:val="22"/>
          <w:szCs w:val="22"/>
        </w:rPr>
      </w:pPr>
    </w:p>
    <w:p w:rsidR="005462D3" w:rsidRPr="000C2497" w:rsidRDefault="005462D3" w:rsidP="000C2497">
      <w:pPr>
        <w:ind w:right="-286"/>
        <w:jc w:val="both"/>
        <w:rPr>
          <w:rFonts w:ascii="Arial" w:hAnsi="Arial"/>
          <w:sz w:val="22"/>
          <w:szCs w:val="22"/>
        </w:rPr>
      </w:pPr>
      <w:r w:rsidRPr="000C2497">
        <w:rPr>
          <w:rFonts w:ascii="Arial" w:hAnsi="Arial"/>
          <w:sz w:val="22"/>
          <w:szCs w:val="22"/>
        </w:rPr>
        <w:t>in 94469 Deggendorf, Betriebsstraße, auf den Grundstücken Fl. Nrn. 1005,</w:t>
      </w:r>
      <w:r w:rsidR="00AC4113">
        <w:rPr>
          <w:rFonts w:ascii="Arial" w:hAnsi="Arial"/>
          <w:sz w:val="22"/>
          <w:szCs w:val="22"/>
        </w:rPr>
        <w:t xml:space="preserve"> 1006, 1034/1, 1036, 1036/1, </w:t>
      </w:r>
      <w:r w:rsidRPr="000C2497">
        <w:rPr>
          <w:rFonts w:ascii="Arial" w:hAnsi="Arial"/>
          <w:sz w:val="22"/>
          <w:szCs w:val="22"/>
        </w:rPr>
        <w:t xml:space="preserve">1036/2 </w:t>
      </w:r>
      <w:r w:rsidR="00AC4113">
        <w:rPr>
          <w:rFonts w:ascii="Arial" w:hAnsi="Arial"/>
          <w:sz w:val="22"/>
          <w:szCs w:val="22"/>
        </w:rPr>
        <w:t xml:space="preserve">und 1036/3 </w:t>
      </w:r>
      <w:bookmarkStart w:id="1" w:name="_GoBack"/>
      <w:bookmarkEnd w:id="1"/>
      <w:r w:rsidRPr="000C2497">
        <w:rPr>
          <w:rFonts w:ascii="Arial" w:hAnsi="Arial"/>
          <w:sz w:val="22"/>
          <w:szCs w:val="22"/>
        </w:rPr>
        <w:t>der Gemarkung Na</w:t>
      </w:r>
      <w:r w:rsidR="00026BD0">
        <w:rPr>
          <w:rFonts w:ascii="Arial" w:hAnsi="Arial"/>
          <w:sz w:val="22"/>
          <w:szCs w:val="22"/>
        </w:rPr>
        <w:t>tternberg, Stadt Deggendorf.</w:t>
      </w:r>
    </w:p>
    <w:p w:rsidR="00360A9C" w:rsidRDefault="00360A9C" w:rsidP="00360A9C">
      <w:pPr>
        <w:ind w:right="567"/>
        <w:jc w:val="both"/>
        <w:rPr>
          <w:rFonts w:ascii="Arial" w:hAnsi="Arial" w:cs="Arial"/>
          <w:sz w:val="22"/>
          <w:szCs w:val="22"/>
        </w:rPr>
      </w:pPr>
    </w:p>
    <w:p w:rsidR="00066BBB" w:rsidRPr="005954AD" w:rsidRDefault="005462D3" w:rsidP="00066BBB">
      <w:pPr>
        <w:ind w:right="-286"/>
        <w:jc w:val="both"/>
        <w:rPr>
          <w:rFonts w:ascii="Arial" w:hAnsi="Arial"/>
          <w:sz w:val="22"/>
          <w:szCs w:val="22"/>
        </w:rPr>
      </w:pPr>
      <w:r w:rsidRPr="005954AD">
        <w:rPr>
          <w:rFonts w:ascii="Arial" w:hAnsi="Arial"/>
          <w:sz w:val="22"/>
          <w:szCs w:val="22"/>
        </w:rPr>
        <w:t xml:space="preserve">Bei der Anlage zur zeitweiligen Lagerung von Eisen- oder Nichteisenschrotten handelt es sich um eine Anlage nach Nr. 8.7.1.1 </w:t>
      </w:r>
      <w:r w:rsidR="00066BBB" w:rsidRPr="005954AD">
        <w:rPr>
          <w:rFonts w:ascii="Arial" w:hAnsi="Arial"/>
          <w:sz w:val="22"/>
          <w:szCs w:val="22"/>
        </w:rPr>
        <w:t xml:space="preserve">des Anhangs 1 zum UVPG, für die eine </w:t>
      </w:r>
      <w:r w:rsidRPr="005954AD">
        <w:rPr>
          <w:rFonts w:ascii="Arial" w:hAnsi="Arial"/>
          <w:sz w:val="22"/>
          <w:szCs w:val="22"/>
        </w:rPr>
        <w:t>allgemeine</w:t>
      </w:r>
      <w:r w:rsidR="00B5793B">
        <w:rPr>
          <w:rFonts w:ascii="Arial" w:hAnsi="Arial"/>
          <w:sz w:val="22"/>
          <w:szCs w:val="22"/>
        </w:rPr>
        <w:t xml:space="preserve"> Vorprüfung nach § 7 Abs. 1</w:t>
      </w:r>
      <w:r w:rsidR="00066BBB" w:rsidRPr="005954AD">
        <w:rPr>
          <w:rFonts w:ascii="Arial" w:hAnsi="Arial"/>
          <w:sz w:val="22"/>
          <w:szCs w:val="22"/>
        </w:rPr>
        <w:t xml:space="preserve"> UVPG vorgeschrieben ist.</w:t>
      </w:r>
    </w:p>
    <w:p w:rsidR="005462D3" w:rsidRPr="005954AD" w:rsidRDefault="005462D3" w:rsidP="00360A9C">
      <w:pPr>
        <w:ind w:right="-286"/>
        <w:jc w:val="both"/>
        <w:rPr>
          <w:rFonts w:ascii="Arial" w:hAnsi="Arial"/>
          <w:sz w:val="22"/>
        </w:rPr>
      </w:pPr>
    </w:p>
    <w:p w:rsidR="005462D3" w:rsidRDefault="005462D3" w:rsidP="00360A9C">
      <w:pPr>
        <w:ind w:right="-286"/>
        <w:jc w:val="both"/>
        <w:rPr>
          <w:rFonts w:ascii="Arial" w:hAnsi="Arial"/>
          <w:sz w:val="22"/>
        </w:rPr>
      </w:pPr>
      <w:r>
        <w:rPr>
          <w:rFonts w:ascii="Arial" w:hAnsi="Arial"/>
          <w:sz w:val="22"/>
        </w:rPr>
        <w:t>Die übrigen Anlagen sind in Anhang 1 zum UVPG nicht aufgeführt, so dass sich die Vorprüfung ausschließlich auf die Anlage zur zeitweiligen Lagerung von Eisen- und Nichteisenschrotten bezieht.</w:t>
      </w:r>
    </w:p>
    <w:p w:rsidR="005462D3" w:rsidRDefault="005462D3" w:rsidP="00360A9C">
      <w:pPr>
        <w:ind w:right="-286"/>
        <w:jc w:val="both"/>
        <w:rPr>
          <w:rFonts w:ascii="Arial" w:hAnsi="Arial"/>
          <w:sz w:val="22"/>
        </w:rPr>
      </w:pPr>
    </w:p>
    <w:p w:rsidR="00B5793B" w:rsidRDefault="00B5793B" w:rsidP="00B5793B">
      <w:pPr>
        <w:ind w:right="-286"/>
        <w:jc w:val="both"/>
        <w:rPr>
          <w:rFonts w:ascii="Arial" w:hAnsi="Arial"/>
          <w:sz w:val="22"/>
          <w:szCs w:val="22"/>
        </w:rPr>
      </w:pPr>
      <w:r>
        <w:rPr>
          <w:rFonts w:ascii="Arial" w:hAnsi="Arial"/>
          <w:sz w:val="22"/>
          <w:szCs w:val="22"/>
        </w:rPr>
        <w:t>Die allgemeine Vorprüfung wird nach § 7 Abs. 1 Satz 2 UVPG als überschlägige Prüfung unter Berücksichtigung der in Anlage 3 zum UVPG aufgeführten Kriterien durchgeführt. Die UVP-Pflicht besteht dann, wenn das Neuvorhaben nach Einschätzung der zuständigen Behörde erhebliche nachteilige Umweltauswirkungen haben kann, die nach § 25 Abs.</w:t>
      </w:r>
      <w:r w:rsidR="000C2497">
        <w:rPr>
          <w:rFonts w:ascii="Arial" w:hAnsi="Arial"/>
          <w:sz w:val="22"/>
          <w:szCs w:val="22"/>
        </w:rPr>
        <w:t xml:space="preserve"> </w:t>
      </w:r>
      <w:r>
        <w:rPr>
          <w:rFonts w:ascii="Arial" w:hAnsi="Arial"/>
          <w:sz w:val="22"/>
          <w:szCs w:val="22"/>
        </w:rPr>
        <w:t>2 bei der Zulassungsentscheidung zu berücksichtigen wären.</w:t>
      </w:r>
    </w:p>
    <w:p w:rsidR="00B5793B" w:rsidRDefault="00B5793B" w:rsidP="00B5793B">
      <w:pPr>
        <w:ind w:right="-286"/>
        <w:jc w:val="both"/>
        <w:rPr>
          <w:rFonts w:ascii="Arial" w:hAnsi="Arial"/>
          <w:sz w:val="22"/>
        </w:rPr>
      </w:pPr>
    </w:p>
    <w:p w:rsidR="005954AD" w:rsidRDefault="005954AD" w:rsidP="00360A9C">
      <w:pPr>
        <w:ind w:right="-286"/>
        <w:jc w:val="both"/>
        <w:rPr>
          <w:rFonts w:ascii="Arial" w:hAnsi="Arial"/>
          <w:sz w:val="22"/>
        </w:rPr>
      </w:pPr>
    </w:p>
    <w:p w:rsidR="00066BBB" w:rsidRDefault="00066BBB" w:rsidP="00360A9C">
      <w:pPr>
        <w:ind w:right="-286"/>
        <w:jc w:val="both"/>
        <w:rPr>
          <w:rFonts w:ascii="Arial" w:hAnsi="Arial"/>
          <w:sz w:val="22"/>
        </w:rPr>
      </w:pPr>
      <w:r>
        <w:rPr>
          <w:rFonts w:ascii="Arial" w:hAnsi="Arial"/>
          <w:sz w:val="22"/>
        </w:rPr>
        <w:t>Merkmale des Vorhabens</w:t>
      </w:r>
    </w:p>
    <w:p w:rsidR="005954AD" w:rsidRDefault="005954AD" w:rsidP="00360A9C">
      <w:pPr>
        <w:ind w:right="-286"/>
        <w:jc w:val="both"/>
        <w:rPr>
          <w:rFonts w:ascii="Arial" w:hAnsi="Arial"/>
          <w:sz w:val="22"/>
        </w:rPr>
      </w:pPr>
    </w:p>
    <w:p w:rsidR="005954AD" w:rsidRDefault="006B7672" w:rsidP="00360A9C">
      <w:pPr>
        <w:ind w:right="-286"/>
        <w:jc w:val="both"/>
        <w:rPr>
          <w:rFonts w:ascii="Arial" w:hAnsi="Arial"/>
          <w:sz w:val="22"/>
        </w:rPr>
      </w:pPr>
      <w:r>
        <w:rPr>
          <w:rFonts w:ascii="Arial" w:hAnsi="Arial"/>
          <w:sz w:val="22"/>
        </w:rPr>
        <w:t>Die</w:t>
      </w:r>
      <w:r w:rsidR="005954AD">
        <w:rPr>
          <w:rFonts w:ascii="Arial" w:hAnsi="Arial"/>
          <w:sz w:val="22"/>
        </w:rPr>
        <w:t xml:space="preserve"> nachstehend aufgeführte</w:t>
      </w:r>
      <w:r>
        <w:rPr>
          <w:rFonts w:ascii="Arial" w:hAnsi="Arial"/>
          <w:sz w:val="22"/>
        </w:rPr>
        <w:t>n</w:t>
      </w:r>
      <w:r w:rsidR="005954AD">
        <w:rPr>
          <w:rFonts w:ascii="Arial" w:hAnsi="Arial"/>
          <w:sz w:val="22"/>
        </w:rPr>
        <w:t xml:space="preserve"> Abfälle </w:t>
      </w:r>
      <w:r>
        <w:rPr>
          <w:rFonts w:ascii="Arial" w:hAnsi="Arial"/>
          <w:sz w:val="22"/>
        </w:rPr>
        <w:t>werden in</w:t>
      </w:r>
      <w:r w:rsidR="005954AD">
        <w:rPr>
          <w:rFonts w:ascii="Arial" w:hAnsi="Arial"/>
          <w:sz w:val="22"/>
        </w:rPr>
        <w:t xml:space="preserve"> geschlossenen Halle</w:t>
      </w:r>
      <w:r>
        <w:rPr>
          <w:rFonts w:ascii="Arial" w:hAnsi="Arial"/>
          <w:sz w:val="22"/>
        </w:rPr>
        <w:t>n</w:t>
      </w:r>
      <w:r w:rsidR="005954AD">
        <w:rPr>
          <w:rFonts w:ascii="Arial" w:hAnsi="Arial"/>
          <w:sz w:val="22"/>
        </w:rPr>
        <w:t xml:space="preserve"> gelagert:</w:t>
      </w:r>
    </w:p>
    <w:p w:rsidR="005954AD" w:rsidRDefault="005954AD" w:rsidP="005954AD">
      <w:pPr>
        <w:ind w:right="567"/>
        <w:jc w:val="both"/>
        <w:rPr>
          <w:rFonts w:ascii="Arial" w:hAnsi="Arial" w:cs="Arial"/>
          <w:sz w:val="22"/>
          <w:szCs w:val="22"/>
        </w:rPr>
      </w:pPr>
    </w:p>
    <w:tbl>
      <w:tblPr>
        <w:tblStyle w:val="Tabellenraster"/>
        <w:tblW w:w="9351" w:type="dxa"/>
        <w:tblLook w:val="04A0" w:firstRow="1" w:lastRow="0" w:firstColumn="1" w:lastColumn="0" w:noHBand="0" w:noVBand="1"/>
      </w:tblPr>
      <w:tblGrid>
        <w:gridCol w:w="2122"/>
        <w:gridCol w:w="3969"/>
        <w:gridCol w:w="3260"/>
      </w:tblGrid>
      <w:tr w:rsidR="005954AD" w:rsidRPr="005954AD" w:rsidTr="000C2497">
        <w:tc>
          <w:tcPr>
            <w:tcW w:w="2122" w:type="dxa"/>
          </w:tcPr>
          <w:p w:rsidR="005954AD" w:rsidRPr="005954AD" w:rsidRDefault="005954AD" w:rsidP="007D029B">
            <w:pPr>
              <w:ind w:right="567"/>
              <w:jc w:val="both"/>
              <w:rPr>
                <w:rFonts w:ascii="Arial" w:hAnsi="Arial" w:cs="Arial"/>
                <w:sz w:val="24"/>
                <w:szCs w:val="24"/>
              </w:rPr>
            </w:pPr>
            <w:r w:rsidRPr="005954AD">
              <w:rPr>
                <w:rFonts w:ascii="Arial" w:hAnsi="Arial" w:cs="Arial"/>
                <w:sz w:val="24"/>
                <w:szCs w:val="24"/>
              </w:rPr>
              <w:t>AVV-Nr.</w:t>
            </w:r>
          </w:p>
        </w:tc>
        <w:tc>
          <w:tcPr>
            <w:tcW w:w="3969" w:type="dxa"/>
          </w:tcPr>
          <w:p w:rsidR="005954AD" w:rsidRPr="005954AD" w:rsidRDefault="005954AD" w:rsidP="007D029B">
            <w:pPr>
              <w:ind w:right="567"/>
              <w:jc w:val="both"/>
              <w:rPr>
                <w:rFonts w:ascii="Arial" w:hAnsi="Arial" w:cs="Arial"/>
                <w:sz w:val="24"/>
                <w:szCs w:val="24"/>
              </w:rPr>
            </w:pPr>
            <w:r w:rsidRPr="005954AD">
              <w:rPr>
                <w:rFonts w:ascii="Arial" w:hAnsi="Arial" w:cs="Arial"/>
                <w:sz w:val="24"/>
                <w:szCs w:val="24"/>
              </w:rPr>
              <w:t>Abfallart</w:t>
            </w:r>
          </w:p>
        </w:tc>
        <w:tc>
          <w:tcPr>
            <w:tcW w:w="3260" w:type="dxa"/>
          </w:tcPr>
          <w:p w:rsidR="005954AD" w:rsidRPr="005954AD" w:rsidRDefault="005954AD" w:rsidP="007D029B">
            <w:pPr>
              <w:ind w:right="567"/>
              <w:jc w:val="both"/>
              <w:rPr>
                <w:rFonts w:ascii="Arial" w:hAnsi="Arial" w:cs="Arial"/>
                <w:sz w:val="24"/>
                <w:szCs w:val="24"/>
              </w:rPr>
            </w:pPr>
            <w:r w:rsidRPr="005954AD">
              <w:rPr>
                <w:rFonts w:ascii="Arial" w:hAnsi="Arial" w:cs="Arial"/>
                <w:sz w:val="24"/>
                <w:szCs w:val="24"/>
              </w:rPr>
              <w:t>max. Lagermenge</w:t>
            </w:r>
          </w:p>
        </w:tc>
      </w:tr>
      <w:tr w:rsidR="005954AD" w:rsidTr="000C2497">
        <w:tc>
          <w:tcPr>
            <w:tcW w:w="2122" w:type="dxa"/>
          </w:tcPr>
          <w:p w:rsidR="005954AD" w:rsidRDefault="005954AD" w:rsidP="007D029B">
            <w:pPr>
              <w:ind w:right="567"/>
              <w:jc w:val="both"/>
              <w:rPr>
                <w:rFonts w:ascii="Arial" w:hAnsi="Arial" w:cs="Arial"/>
                <w:sz w:val="22"/>
                <w:szCs w:val="22"/>
              </w:rPr>
            </w:pPr>
            <w:r>
              <w:rPr>
                <w:rFonts w:ascii="Arial" w:hAnsi="Arial" w:cs="Arial"/>
                <w:sz w:val="22"/>
                <w:szCs w:val="22"/>
              </w:rPr>
              <w:t>12 01 01</w:t>
            </w:r>
          </w:p>
        </w:tc>
        <w:tc>
          <w:tcPr>
            <w:tcW w:w="3969" w:type="dxa"/>
          </w:tcPr>
          <w:p w:rsidR="005954AD" w:rsidRDefault="005954AD" w:rsidP="007D029B">
            <w:pPr>
              <w:ind w:right="567"/>
              <w:jc w:val="both"/>
              <w:rPr>
                <w:rFonts w:ascii="Arial" w:hAnsi="Arial" w:cs="Arial"/>
                <w:sz w:val="22"/>
                <w:szCs w:val="22"/>
              </w:rPr>
            </w:pPr>
            <w:r>
              <w:rPr>
                <w:rFonts w:ascii="Arial" w:hAnsi="Arial" w:cs="Arial"/>
                <w:sz w:val="22"/>
                <w:szCs w:val="22"/>
              </w:rPr>
              <w:t>Eisenfeil- und drehspäne</w:t>
            </w:r>
          </w:p>
        </w:tc>
        <w:tc>
          <w:tcPr>
            <w:tcW w:w="3260" w:type="dxa"/>
          </w:tcPr>
          <w:p w:rsidR="005954AD" w:rsidRDefault="005954AD" w:rsidP="007D029B">
            <w:pPr>
              <w:ind w:right="567"/>
              <w:jc w:val="both"/>
              <w:rPr>
                <w:rFonts w:ascii="Arial" w:hAnsi="Arial" w:cs="Arial"/>
                <w:sz w:val="22"/>
                <w:szCs w:val="22"/>
              </w:rPr>
            </w:pPr>
            <w:r>
              <w:rPr>
                <w:rFonts w:ascii="Arial" w:hAnsi="Arial" w:cs="Arial"/>
                <w:sz w:val="22"/>
                <w:szCs w:val="22"/>
              </w:rPr>
              <w:t>100 t</w:t>
            </w:r>
          </w:p>
        </w:tc>
      </w:tr>
      <w:tr w:rsidR="005954AD" w:rsidTr="000C2497">
        <w:tc>
          <w:tcPr>
            <w:tcW w:w="2122" w:type="dxa"/>
          </w:tcPr>
          <w:p w:rsidR="005954AD" w:rsidRDefault="005954AD" w:rsidP="007D029B">
            <w:pPr>
              <w:ind w:right="567"/>
              <w:jc w:val="both"/>
              <w:rPr>
                <w:rFonts w:ascii="Arial" w:hAnsi="Arial" w:cs="Arial"/>
                <w:sz w:val="22"/>
                <w:szCs w:val="22"/>
              </w:rPr>
            </w:pPr>
            <w:r>
              <w:rPr>
                <w:rFonts w:ascii="Arial" w:hAnsi="Arial" w:cs="Arial"/>
                <w:sz w:val="22"/>
                <w:szCs w:val="22"/>
              </w:rPr>
              <w:t>12 01 02</w:t>
            </w:r>
          </w:p>
        </w:tc>
        <w:tc>
          <w:tcPr>
            <w:tcW w:w="3969" w:type="dxa"/>
          </w:tcPr>
          <w:p w:rsidR="005954AD" w:rsidRDefault="005954AD" w:rsidP="007D029B">
            <w:pPr>
              <w:ind w:right="567"/>
              <w:jc w:val="both"/>
              <w:rPr>
                <w:rFonts w:ascii="Arial" w:hAnsi="Arial" w:cs="Arial"/>
                <w:sz w:val="22"/>
                <w:szCs w:val="22"/>
              </w:rPr>
            </w:pPr>
            <w:r>
              <w:rPr>
                <w:rFonts w:ascii="Arial" w:hAnsi="Arial" w:cs="Arial"/>
                <w:sz w:val="22"/>
                <w:szCs w:val="22"/>
              </w:rPr>
              <w:t xml:space="preserve">Eisenstaub- und </w:t>
            </w:r>
            <w:proofErr w:type="spellStart"/>
            <w:r>
              <w:rPr>
                <w:rFonts w:ascii="Arial" w:hAnsi="Arial" w:cs="Arial"/>
                <w:sz w:val="22"/>
                <w:szCs w:val="22"/>
              </w:rPr>
              <w:t>teilchen</w:t>
            </w:r>
            <w:proofErr w:type="spellEnd"/>
          </w:p>
        </w:tc>
        <w:tc>
          <w:tcPr>
            <w:tcW w:w="3260" w:type="dxa"/>
          </w:tcPr>
          <w:p w:rsidR="005954AD" w:rsidRDefault="005954AD" w:rsidP="007D029B">
            <w:pPr>
              <w:ind w:right="567"/>
              <w:jc w:val="both"/>
              <w:rPr>
                <w:rFonts w:ascii="Arial" w:hAnsi="Arial" w:cs="Arial"/>
                <w:sz w:val="22"/>
                <w:szCs w:val="22"/>
              </w:rPr>
            </w:pPr>
            <w:r>
              <w:rPr>
                <w:rFonts w:ascii="Arial" w:hAnsi="Arial" w:cs="Arial"/>
                <w:sz w:val="22"/>
                <w:szCs w:val="22"/>
              </w:rPr>
              <w:t>500 t</w:t>
            </w:r>
          </w:p>
        </w:tc>
      </w:tr>
      <w:tr w:rsidR="005954AD" w:rsidTr="000C2497">
        <w:tc>
          <w:tcPr>
            <w:tcW w:w="2122" w:type="dxa"/>
          </w:tcPr>
          <w:p w:rsidR="005954AD" w:rsidRDefault="005954AD" w:rsidP="007D029B">
            <w:pPr>
              <w:ind w:right="567"/>
              <w:jc w:val="both"/>
              <w:rPr>
                <w:rFonts w:ascii="Arial" w:hAnsi="Arial" w:cs="Arial"/>
                <w:sz w:val="22"/>
                <w:szCs w:val="22"/>
              </w:rPr>
            </w:pPr>
            <w:r>
              <w:rPr>
                <w:rFonts w:ascii="Arial" w:hAnsi="Arial" w:cs="Arial"/>
                <w:sz w:val="22"/>
                <w:szCs w:val="22"/>
              </w:rPr>
              <w:t>12 01 03</w:t>
            </w:r>
          </w:p>
        </w:tc>
        <w:tc>
          <w:tcPr>
            <w:tcW w:w="3969" w:type="dxa"/>
          </w:tcPr>
          <w:p w:rsidR="005954AD" w:rsidRDefault="005954AD" w:rsidP="007D029B">
            <w:pPr>
              <w:ind w:right="567"/>
              <w:jc w:val="both"/>
              <w:rPr>
                <w:rFonts w:ascii="Arial" w:hAnsi="Arial" w:cs="Arial"/>
                <w:sz w:val="22"/>
                <w:szCs w:val="22"/>
              </w:rPr>
            </w:pPr>
            <w:r>
              <w:rPr>
                <w:rFonts w:ascii="Arial" w:hAnsi="Arial" w:cs="Arial"/>
                <w:sz w:val="22"/>
                <w:szCs w:val="22"/>
              </w:rPr>
              <w:t>NE-Metallfeil- und -drehspäne</w:t>
            </w:r>
          </w:p>
        </w:tc>
        <w:tc>
          <w:tcPr>
            <w:tcW w:w="3260" w:type="dxa"/>
          </w:tcPr>
          <w:p w:rsidR="005954AD" w:rsidRDefault="005954AD" w:rsidP="007D029B">
            <w:pPr>
              <w:ind w:right="567"/>
              <w:jc w:val="both"/>
              <w:rPr>
                <w:rFonts w:ascii="Arial" w:hAnsi="Arial" w:cs="Arial"/>
                <w:sz w:val="22"/>
                <w:szCs w:val="22"/>
              </w:rPr>
            </w:pPr>
            <w:r>
              <w:rPr>
                <w:rFonts w:ascii="Arial" w:hAnsi="Arial" w:cs="Arial"/>
                <w:sz w:val="22"/>
                <w:szCs w:val="22"/>
              </w:rPr>
              <w:t>300 t</w:t>
            </w:r>
          </w:p>
        </w:tc>
      </w:tr>
      <w:tr w:rsidR="005954AD" w:rsidTr="000C2497">
        <w:tc>
          <w:tcPr>
            <w:tcW w:w="2122" w:type="dxa"/>
          </w:tcPr>
          <w:p w:rsidR="005954AD" w:rsidRDefault="005954AD" w:rsidP="007D029B">
            <w:pPr>
              <w:ind w:right="567"/>
              <w:jc w:val="both"/>
              <w:rPr>
                <w:rFonts w:ascii="Arial" w:hAnsi="Arial" w:cs="Arial"/>
                <w:sz w:val="22"/>
                <w:szCs w:val="22"/>
              </w:rPr>
            </w:pPr>
            <w:r>
              <w:rPr>
                <w:rFonts w:ascii="Arial" w:hAnsi="Arial" w:cs="Arial"/>
                <w:sz w:val="22"/>
                <w:szCs w:val="22"/>
              </w:rPr>
              <w:t>12 01 04</w:t>
            </w:r>
          </w:p>
        </w:tc>
        <w:tc>
          <w:tcPr>
            <w:tcW w:w="3969" w:type="dxa"/>
          </w:tcPr>
          <w:p w:rsidR="005954AD" w:rsidRDefault="005954AD" w:rsidP="007D029B">
            <w:pPr>
              <w:ind w:right="567"/>
              <w:jc w:val="both"/>
              <w:rPr>
                <w:rFonts w:ascii="Arial" w:hAnsi="Arial" w:cs="Arial"/>
                <w:sz w:val="22"/>
                <w:szCs w:val="22"/>
              </w:rPr>
            </w:pPr>
            <w:r>
              <w:rPr>
                <w:rFonts w:ascii="Arial" w:hAnsi="Arial" w:cs="Arial"/>
                <w:sz w:val="22"/>
                <w:szCs w:val="22"/>
              </w:rPr>
              <w:t>NE-Metallstaub und -teilchen</w:t>
            </w:r>
          </w:p>
        </w:tc>
        <w:tc>
          <w:tcPr>
            <w:tcW w:w="3260" w:type="dxa"/>
          </w:tcPr>
          <w:p w:rsidR="005954AD" w:rsidRDefault="005954AD" w:rsidP="007D029B">
            <w:pPr>
              <w:ind w:right="567"/>
              <w:jc w:val="both"/>
              <w:rPr>
                <w:rFonts w:ascii="Arial" w:hAnsi="Arial" w:cs="Arial"/>
                <w:sz w:val="22"/>
                <w:szCs w:val="22"/>
              </w:rPr>
            </w:pPr>
            <w:r>
              <w:rPr>
                <w:rFonts w:ascii="Arial" w:hAnsi="Arial" w:cs="Arial"/>
                <w:sz w:val="22"/>
                <w:szCs w:val="22"/>
              </w:rPr>
              <w:t>500 t</w:t>
            </w:r>
          </w:p>
        </w:tc>
      </w:tr>
      <w:tr w:rsidR="005954AD" w:rsidTr="000C2497">
        <w:tc>
          <w:tcPr>
            <w:tcW w:w="2122" w:type="dxa"/>
          </w:tcPr>
          <w:p w:rsidR="005954AD" w:rsidRDefault="005954AD" w:rsidP="007D029B">
            <w:pPr>
              <w:ind w:right="567"/>
              <w:jc w:val="both"/>
              <w:rPr>
                <w:rFonts w:ascii="Arial" w:hAnsi="Arial" w:cs="Arial"/>
                <w:sz w:val="22"/>
                <w:szCs w:val="22"/>
              </w:rPr>
            </w:pPr>
            <w:r>
              <w:rPr>
                <w:rFonts w:ascii="Arial" w:hAnsi="Arial" w:cs="Arial"/>
                <w:sz w:val="22"/>
                <w:szCs w:val="22"/>
              </w:rPr>
              <w:t>15 01 04</w:t>
            </w:r>
          </w:p>
        </w:tc>
        <w:tc>
          <w:tcPr>
            <w:tcW w:w="3969" w:type="dxa"/>
          </w:tcPr>
          <w:p w:rsidR="005954AD" w:rsidRDefault="005954AD" w:rsidP="007D029B">
            <w:pPr>
              <w:ind w:right="567"/>
              <w:jc w:val="both"/>
              <w:rPr>
                <w:rFonts w:ascii="Arial" w:hAnsi="Arial" w:cs="Arial"/>
                <w:sz w:val="22"/>
                <w:szCs w:val="22"/>
              </w:rPr>
            </w:pPr>
            <w:r>
              <w:rPr>
                <w:rFonts w:ascii="Arial" w:hAnsi="Arial" w:cs="Arial"/>
                <w:sz w:val="22"/>
                <w:szCs w:val="22"/>
              </w:rPr>
              <w:t>Verpackungen aus Metall</w:t>
            </w:r>
          </w:p>
        </w:tc>
        <w:tc>
          <w:tcPr>
            <w:tcW w:w="3260" w:type="dxa"/>
          </w:tcPr>
          <w:p w:rsidR="005954AD" w:rsidRDefault="005954AD" w:rsidP="007D029B">
            <w:pPr>
              <w:ind w:right="567"/>
              <w:jc w:val="both"/>
              <w:rPr>
                <w:rFonts w:ascii="Arial" w:hAnsi="Arial" w:cs="Arial"/>
                <w:sz w:val="22"/>
                <w:szCs w:val="22"/>
              </w:rPr>
            </w:pPr>
            <w:r>
              <w:rPr>
                <w:rFonts w:ascii="Arial" w:hAnsi="Arial" w:cs="Arial"/>
                <w:sz w:val="22"/>
                <w:szCs w:val="22"/>
              </w:rPr>
              <w:t>100 t</w:t>
            </w:r>
          </w:p>
        </w:tc>
      </w:tr>
      <w:tr w:rsidR="005954AD" w:rsidTr="000C2497">
        <w:tc>
          <w:tcPr>
            <w:tcW w:w="2122" w:type="dxa"/>
          </w:tcPr>
          <w:p w:rsidR="005954AD" w:rsidRDefault="005954AD" w:rsidP="007D029B">
            <w:pPr>
              <w:ind w:right="567"/>
              <w:jc w:val="both"/>
              <w:rPr>
                <w:rFonts w:ascii="Arial" w:hAnsi="Arial" w:cs="Arial"/>
                <w:sz w:val="22"/>
                <w:szCs w:val="22"/>
              </w:rPr>
            </w:pPr>
            <w:r>
              <w:rPr>
                <w:rFonts w:ascii="Arial" w:hAnsi="Arial" w:cs="Arial"/>
                <w:sz w:val="22"/>
                <w:szCs w:val="22"/>
              </w:rPr>
              <w:t xml:space="preserve">17 04 05 </w:t>
            </w:r>
          </w:p>
        </w:tc>
        <w:tc>
          <w:tcPr>
            <w:tcW w:w="3969" w:type="dxa"/>
          </w:tcPr>
          <w:p w:rsidR="005954AD" w:rsidRDefault="005954AD" w:rsidP="007D029B">
            <w:pPr>
              <w:ind w:right="567"/>
              <w:jc w:val="both"/>
              <w:rPr>
                <w:rFonts w:ascii="Arial" w:hAnsi="Arial" w:cs="Arial"/>
                <w:sz w:val="22"/>
                <w:szCs w:val="22"/>
              </w:rPr>
            </w:pPr>
            <w:r>
              <w:rPr>
                <w:rFonts w:ascii="Arial" w:hAnsi="Arial" w:cs="Arial"/>
                <w:sz w:val="22"/>
                <w:szCs w:val="22"/>
              </w:rPr>
              <w:t>Eisen und Stahl</w:t>
            </w:r>
          </w:p>
        </w:tc>
        <w:tc>
          <w:tcPr>
            <w:tcW w:w="3260" w:type="dxa"/>
          </w:tcPr>
          <w:p w:rsidR="005954AD" w:rsidRDefault="005954AD" w:rsidP="007D029B">
            <w:pPr>
              <w:ind w:right="567"/>
              <w:jc w:val="both"/>
              <w:rPr>
                <w:rFonts w:ascii="Arial" w:hAnsi="Arial" w:cs="Arial"/>
                <w:sz w:val="22"/>
                <w:szCs w:val="22"/>
              </w:rPr>
            </w:pPr>
            <w:r>
              <w:rPr>
                <w:rFonts w:ascii="Arial" w:hAnsi="Arial" w:cs="Arial"/>
                <w:sz w:val="22"/>
                <w:szCs w:val="22"/>
              </w:rPr>
              <w:t>500 t</w:t>
            </w:r>
          </w:p>
        </w:tc>
      </w:tr>
      <w:tr w:rsidR="005954AD" w:rsidTr="000C2497">
        <w:tc>
          <w:tcPr>
            <w:tcW w:w="2122" w:type="dxa"/>
          </w:tcPr>
          <w:p w:rsidR="005954AD" w:rsidRDefault="005954AD" w:rsidP="007D029B">
            <w:pPr>
              <w:ind w:right="567"/>
              <w:jc w:val="both"/>
              <w:rPr>
                <w:rFonts w:ascii="Arial" w:hAnsi="Arial" w:cs="Arial"/>
                <w:sz w:val="22"/>
                <w:szCs w:val="22"/>
              </w:rPr>
            </w:pPr>
            <w:r>
              <w:rPr>
                <w:rFonts w:ascii="Arial" w:hAnsi="Arial" w:cs="Arial"/>
                <w:sz w:val="22"/>
                <w:szCs w:val="22"/>
              </w:rPr>
              <w:t>17 04 07</w:t>
            </w:r>
          </w:p>
        </w:tc>
        <w:tc>
          <w:tcPr>
            <w:tcW w:w="3969" w:type="dxa"/>
          </w:tcPr>
          <w:p w:rsidR="005954AD" w:rsidRDefault="005954AD" w:rsidP="007D029B">
            <w:pPr>
              <w:ind w:right="567"/>
              <w:jc w:val="both"/>
              <w:rPr>
                <w:rFonts w:ascii="Arial" w:hAnsi="Arial" w:cs="Arial"/>
                <w:sz w:val="22"/>
                <w:szCs w:val="22"/>
              </w:rPr>
            </w:pPr>
            <w:r>
              <w:rPr>
                <w:rFonts w:ascii="Arial" w:hAnsi="Arial" w:cs="Arial"/>
                <w:sz w:val="22"/>
                <w:szCs w:val="22"/>
              </w:rPr>
              <w:t>gemischte Metalle</w:t>
            </w:r>
          </w:p>
        </w:tc>
        <w:tc>
          <w:tcPr>
            <w:tcW w:w="3260" w:type="dxa"/>
          </w:tcPr>
          <w:p w:rsidR="005954AD" w:rsidRDefault="005954AD" w:rsidP="007D029B">
            <w:pPr>
              <w:ind w:right="567"/>
              <w:jc w:val="both"/>
              <w:rPr>
                <w:rFonts w:ascii="Arial" w:hAnsi="Arial" w:cs="Arial"/>
                <w:sz w:val="22"/>
                <w:szCs w:val="22"/>
              </w:rPr>
            </w:pPr>
            <w:r>
              <w:rPr>
                <w:rFonts w:ascii="Arial" w:hAnsi="Arial" w:cs="Arial"/>
                <w:sz w:val="22"/>
                <w:szCs w:val="22"/>
              </w:rPr>
              <w:t>500 t</w:t>
            </w:r>
          </w:p>
        </w:tc>
      </w:tr>
    </w:tbl>
    <w:p w:rsidR="005954AD" w:rsidRDefault="005954AD" w:rsidP="005954AD">
      <w:pPr>
        <w:ind w:right="567"/>
        <w:jc w:val="both"/>
        <w:rPr>
          <w:rFonts w:ascii="Arial" w:hAnsi="Arial" w:cs="Arial"/>
          <w:sz w:val="22"/>
          <w:szCs w:val="22"/>
        </w:rPr>
      </w:pPr>
    </w:p>
    <w:p w:rsidR="005954AD" w:rsidRDefault="005954AD" w:rsidP="005954AD">
      <w:pPr>
        <w:ind w:right="567"/>
        <w:jc w:val="both"/>
        <w:rPr>
          <w:rFonts w:ascii="Arial" w:hAnsi="Arial" w:cs="Arial"/>
          <w:sz w:val="22"/>
          <w:szCs w:val="22"/>
        </w:rPr>
      </w:pPr>
      <w:r>
        <w:rPr>
          <w:rFonts w:ascii="Arial" w:hAnsi="Arial" w:cs="Arial"/>
          <w:sz w:val="22"/>
          <w:szCs w:val="22"/>
        </w:rPr>
        <w:t xml:space="preserve">Die Gesamtlagerfläche für Metallschrott beträgt ca. 1.800 m². </w:t>
      </w:r>
    </w:p>
    <w:p w:rsidR="00066BBB" w:rsidRPr="006B7672" w:rsidRDefault="00066BBB" w:rsidP="00360A9C">
      <w:pPr>
        <w:ind w:right="-286"/>
        <w:jc w:val="both"/>
        <w:rPr>
          <w:rFonts w:ascii="Arial" w:hAnsi="Arial"/>
          <w:sz w:val="22"/>
          <w:szCs w:val="22"/>
        </w:rPr>
      </w:pPr>
    </w:p>
    <w:p w:rsidR="00B343C9" w:rsidRPr="006B7672" w:rsidRDefault="00B343C9" w:rsidP="006B7672">
      <w:pPr>
        <w:ind w:right="-286"/>
        <w:jc w:val="both"/>
        <w:rPr>
          <w:rFonts w:ascii="Arial" w:hAnsi="Arial"/>
          <w:sz w:val="22"/>
          <w:szCs w:val="22"/>
        </w:rPr>
      </w:pPr>
      <w:r w:rsidRPr="006B7672">
        <w:rPr>
          <w:rFonts w:ascii="Arial" w:hAnsi="Arial"/>
          <w:sz w:val="22"/>
          <w:szCs w:val="22"/>
        </w:rPr>
        <w:t>Die einzelnen Fraktionen werden in getrennten Lagerbo</w:t>
      </w:r>
      <w:r w:rsidR="006B7672" w:rsidRPr="006B7672">
        <w:rPr>
          <w:rFonts w:ascii="Arial" w:hAnsi="Arial"/>
          <w:sz w:val="22"/>
          <w:szCs w:val="22"/>
        </w:rPr>
        <w:t>xen in den Hallen mit der Gebäu</w:t>
      </w:r>
      <w:r w:rsidRPr="006B7672">
        <w:rPr>
          <w:rFonts w:ascii="Arial" w:hAnsi="Arial"/>
          <w:sz w:val="22"/>
          <w:szCs w:val="22"/>
        </w:rPr>
        <w:t>de</w:t>
      </w:r>
      <w:r w:rsidR="006B7672" w:rsidRPr="006B7672">
        <w:rPr>
          <w:rFonts w:ascii="Arial" w:hAnsi="Arial"/>
          <w:sz w:val="22"/>
          <w:szCs w:val="22"/>
        </w:rPr>
        <w:t xml:space="preserve">- </w:t>
      </w:r>
      <w:proofErr w:type="spellStart"/>
      <w:r w:rsidRPr="006B7672">
        <w:rPr>
          <w:rFonts w:ascii="Arial" w:hAnsi="Arial"/>
          <w:sz w:val="22"/>
          <w:szCs w:val="22"/>
        </w:rPr>
        <w:t>bezeichnung</w:t>
      </w:r>
      <w:proofErr w:type="spellEnd"/>
      <w:r w:rsidRPr="006B7672">
        <w:rPr>
          <w:rFonts w:ascii="Arial" w:hAnsi="Arial"/>
          <w:sz w:val="22"/>
          <w:szCs w:val="22"/>
        </w:rPr>
        <w:t xml:space="preserve"> 504 und 509 gelagert. Die Lagerbox</w:t>
      </w:r>
      <w:r w:rsidR="006B7672" w:rsidRPr="006B7672">
        <w:rPr>
          <w:rFonts w:ascii="Arial" w:hAnsi="Arial"/>
          <w:sz w:val="22"/>
          <w:szCs w:val="22"/>
        </w:rPr>
        <w:t>en werden, wie auch in den ande</w:t>
      </w:r>
      <w:r w:rsidRPr="006B7672">
        <w:rPr>
          <w:rFonts w:ascii="Arial" w:hAnsi="Arial"/>
          <w:sz w:val="22"/>
          <w:szCs w:val="22"/>
        </w:rPr>
        <w:t>ren Lagerorten mittels Betonsetzsteinen errichtet und können so</w:t>
      </w:r>
      <w:r w:rsidR="006B7672">
        <w:rPr>
          <w:rFonts w:ascii="Arial" w:hAnsi="Arial"/>
          <w:sz w:val="22"/>
          <w:szCs w:val="22"/>
        </w:rPr>
        <w:t xml:space="preserve"> dem tatsächlichen Auf</w:t>
      </w:r>
      <w:r w:rsidRPr="006B7672">
        <w:rPr>
          <w:rFonts w:ascii="Arial" w:hAnsi="Arial"/>
          <w:sz w:val="22"/>
          <w:szCs w:val="22"/>
        </w:rPr>
        <w:t xml:space="preserve">kommen der jeweiligen Abfallarten angepasst werden. </w:t>
      </w:r>
    </w:p>
    <w:p w:rsidR="00B343C9" w:rsidRPr="006B7672" w:rsidRDefault="00B343C9" w:rsidP="00B343C9">
      <w:pPr>
        <w:ind w:right="-286"/>
        <w:jc w:val="both"/>
        <w:rPr>
          <w:rFonts w:ascii="Arial" w:hAnsi="Arial"/>
          <w:sz w:val="22"/>
          <w:szCs w:val="22"/>
        </w:rPr>
      </w:pPr>
      <w:r w:rsidRPr="006B7672">
        <w:rPr>
          <w:rFonts w:ascii="Arial" w:hAnsi="Arial"/>
          <w:sz w:val="22"/>
          <w:szCs w:val="22"/>
        </w:rPr>
        <w:t>Die Lagerung von Metallspänen mit Anhaftungen (KSS und andere MKW) erfolgt in Schüttboxen mit flüssigkeitsdichtem, abflusslosen Betonboden. Der Lagerbereich ist an seiner offenen Seite durch einen Betonsockel mit eine</w:t>
      </w:r>
      <w:r w:rsidR="006B7672" w:rsidRPr="006B7672">
        <w:rPr>
          <w:rFonts w:ascii="Arial" w:hAnsi="Arial"/>
          <w:sz w:val="22"/>
          <w:szCs w:val="22"/>
        </w:rPr>
        <w:t>r Höhe von ca. 30 cm abgeschlos</w:t>
      </w:r>
      <w:r w:rsidRPr="006B7672">
        <w:rPr>
          <w:rFonts w:ascii="Arial" w:hAnsi="Arial"/>
          <w:sz w:val="22"/>
          <w:szCs w:val="22"/>
        </w:rPr>
        <w:t>sen. Anhaftende Flüssigkeiten können nicht aus der Schüttbox austreten.</w:t>
      </w:r>
    </w:p>
    <w:p w:rsidR="00360A9C" w:rsidRPr="006B7672" w:rsidRDefault="00360A9C" w:rsidP="00360A9C">
      <w:pPr>
        <w:ind w:right="-286"/>
        <w:jc w:val="both"/>
        <w:rPr>
          <w:rFonts w:ascii="Arial" w:hAnsi="Arial"/>
          <w:sz w:val="22"/>
          <w:szCs w:val="22"/>
        </w:rPr>
      </w:pPr>
    </w:p>
    <w:p w:rsidR="00360A9C" w:rsidRPr="006B7672" w:rsidRDefault="00B343C9" w:rsidP="006B7672">
      <w:pPr>
        <w:ind w:right="-286"/>
        <w:jc w:val="both"/>
        <w:rPr>
          <w:rFonts w:ascii="Arial" w:hAnsi="Arial"/>
          <w:sz w:val="22"/>
          <w:szCs w:val="22"/>
        </w:rPr>
      </w:pPr>
      <w:r w:rsidRPr="006B7672">
        <w:rPr>
          <w:rFonts w:ascii="Arial" w:hAnsi="Arial"/>
          <w:sz w:val="22"/>
          <w:szCs w:val="22"/>
        </w:rPr>
        <w:t>Bei der Anlieferung werden die Lkw in den Hallen (504 und 509) entl</w:t>
      </w:r>
      <w:r w:rsidR="006B7672" w:rsidRPr="006B7672">
        <w:rPr>
          <w:rFonts w:ascii="Arial" w:hAnsi="Arial"/>
          <w:sz w:val="22"/>
          <w:szCs w:val="22"/>
        </w:rPr>
        <w:t>aden. Die Hallen ver</w:t>
      </w:r>
      <w:r w:rsidRPr="006B7672">
        <w:rPr>
          <w:rFonts w:ascii="Arial" w:hAnsi="Arial"/>
          <w:sz w:val="22"/>
          <w:szCs w:val="22"/>
        </w:rPr>
        <w:t xml:space="preserve">fügen durchgehend über </w:t>
      </w:r>
      <w:proofErr w:type="spellStart"/>
      <w:r w:rsidRPr="006B7672">
        <w:rPr>
          <w:rFonts w:ascii="Arial" w:hAnsi="Arial"/>
          <w:sz w:val="22"/>
          <w:szCs w:val="22"/>
        </w:rPr>
        <w:t>Sektionaltore</w:t>
      </w:r>
      <w:proofErr w:type="spellEnd"/>
      <w:r w:rsidRPr="006B7672">
        <w:rPr>
          <w:rFonts w:ascii="Arial" w:hAnsi="Arial"/>
          <w:sz w:val="22"/>
          <w:szCs w:val="22"/>
        </w:rPr>
        <w:t xml:space="preserve">. Sämtliche </w:t>
      </w:r>
      <w:proofErr w:type="spellStart"/>
      <w:r w:rsidRPr="006B7672">
        <w:rPr>
          <w:rFonts w:ascii="Arial" w:hAnsi="Arial"/>
          <w:sz w:val="22"/>
          <w:szCs w:val="22"/>
        </w:rPr>
        <w:t>Sektionaltore</w:t>
      </w:r>
      <w:proofErr w:type="spellEnd"/>
      <w:r w:rsidRPr="006B7672">
        <w:rPr>
          <w:rFonts w:ascii="Arial" w:hAnsi="Arial"/>
          <w:sz w:val="22"/>
          <w:szCs w:val="22"/>
        </w:rPr>
        <w:t xml:space="preserve"> sind mit einer Funkfern-bedienung ausgerüstet. Die </w:t>
      </w:r>
      <w:proofErr w:type="spellStart"/>
      <w:r w:rsidRPr="006B7672">
        <w:rPr>
          <w:rFonts w:ascii="Arial" w:hAnsi="Arial"/>
          <w:sz w:val="22"/>
          <w:szCs w:val="22"/>
        </w:rPr>
        <w:t>Hallentore</w:t>
      </w:r>
      <w:proofErr w:type="spellEnd"/>
      <w:r w:rsidRPr="006B7672">
        <w:rPr>
          <w:rFonts w:ascii="Arial" w:hAnsi="Arial"/>
          <w:sz w:val="22"/>
          <w:szCs w:val="22"/>
        </w:rPr>
        <w:t xml:space="preserve"> werden nur betriebsbedingt geöffnet. Werden Abfälle angeliefert oder abtransportiert, die in Hallen gelagert werden, erfolgt die </w:t>
      </w:r>
      <w:proofErr w:type="spellStart"/>
      <w:r w:rsidRPr="006B7672">
        <w:rPr>
          <w:rFonts w:ascii="Arial" w:hAnsi="Arial"/>
          <w:sz w:val="22"/>
          <w:szCs w:val="22"/>
        </w:rPr>
        <w:t>Be</w:t>
      </w:r>
      <w:proofErr w:type="spellEnd"/>
      <w:r w:rsidRPr="006B7672">
        <w:rPr>
          <w:rFonts w:ascii="Arial" w:hAnsi="Arial"/>
          <w:sz w:val="22"/>
          <w:szCs w:val="22"/>
        </w:rPr>
        <w:t>- und Entladung der Lkw in der jeweiligen Halle bei geschlossenen Toren. Sämtliche Hallen sind beidseitig befahrbar, sodass die Ausfahrt der Lk</w:t>
      </w:r>
      <w:r w:rsidR="006B7672" w:rsidRPr="006B7672">
        <w:rPr>
          <w:rFonts w:ascii="Arial" w:hAnsi="Arial"/>
          <w:sz w:val="22"/>
          <w:szCs w:val="22"/>
        </w:rPr>
        <w:t>w über das jeweils gegenüberlie</w:t>
      </w:r>
      <w:r w:rsidRPr="006B7672">
        <w:rPr>
          <w:rFonts w:ascii="Arial" w:hAnsi="Arial"/>
          <w:sz w:val="22"/>
          <w:szCs w:val="22"/>
        </w:rPr>
        <w:t>gende Tor erfolgt.</w:t>
      </w:r>
    </w:p>
    <w:p w:rsidR="00066BBB" w:rsidRPr="006B7672" w:rsidRDefault="00066BBB" w:rsidP="006B7672">
      <w:pPr>
        <w:ind w:right="-286"/>
        <w:jc w:val="both"/>
        <w:rPr>
          <w:rFonts w:ascii="Arial" w:hAnsi="Arial"/>
          <w:sz w:val="22"/>
          <w:szCs w:val="22"/>
        </w:rPr>
      </w:pPr>
    </w:p>
    <w:p w:rsidR="00B343C9" w:rsidRDefault="00B343C9" w:rsidP="00360A9C">
      <w:pPr>
        <w:ind w:right="567"/>
        <w:jc w:val="both"/>
        <w:rPr>
          <w:rFonts w:ascii="Arial" w:hAnsi="Arial" w:cs="Arial"/>
          <w:i/>
          <w:sz w:val="22"/>
          <w:szCs w:val="22"/>
        </w:rPr>
      </w:pPr>
    </w:p>
    <w:p w:rsidR="00B343C9" w:rsidRDefault="00B343C9" w:rsidP="00360A9C">
      <w:pPr>
        <w:ind w:right="567"/>
        <w:jc w:val="both"/>
        <w:rPr>
          <w:rFonts w:ascii="Arial" w:hAnsi="Arial" w:cs="Arial"/>
          <w:i/>
          <w:sz w:val="22"/>
          <w:szCs w:val="22"/>
        </w:rPr>
      </w:pPr>
      <w:r>
        <w:rPr>
          <w:noProof/>
        </w:rPr>
        <w:drawing>
          <wp:inline distT="0" distB="0" distL="0" distR="0" wp14:anchorId="33E67C0D" wp14:editId="634B8A18">
            <wp:extent cx="5744488" cy="3585845"/>
            <wp:effectExtent l="0" t="0" r="889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44488" cy="3585845"/>
                    </a:xfrm>
                    <a:prstGeom prst="rect">
                      <a:avLst/>
                    </a:prstGeom>
                  </pic:spPr>
                </pic:pic>
              </a:graphicData>
            </a:graphic>
          </wp:inline>
        </w:drawing>
      </w:r>
    </w:p>
    <w:p w:rsidR="00066BBB" w:rsidRDefault="00066BBB" w:rsidP="00360A9C">
      <w:pPr>
        <w:ind w:right="567"/>
        <w:jc w:val="both"/>
        <w:rPr>
          <w:rFonts w:ascii="Arial" w:hAnsi="Arial" w:cs="Arial"/>
          <w:sz w:val="22"/>
          <w:szCs w:val="22"/>
        </w:rPr>
      </w:pPr>
    </w:p>
    <w:p w:rsidR="00B343C9" w:rsidRDefault="00B343C9" w:rsidP="00360A9C">
      <w:pPr>
        <w:ind w:right="567"/>
        <w:jc w:val="both"/>
        <w:rPr>
          <w:rFonts w:ascii="Arial" w:hAnsi="Arial" w:cs="Arial"/>
          <w:sz w:val="22"/>
          <w:szCs w:val="22"/>
        </w:rPr>
      </w:pPr>
    </w:p>
    <w:p w:rsidR="00066BBB" w:rsidRDefault="00066BBB" w:rsidP="00360A9C">
      <w:pPr>
        <w:ind w:right="567"/>
        <w:jc w:val="both"/>
        <w:rPr>
          <w:rFonts w:ascii="Arial" w:hAnsi="Arial" w:cs="Arial"/>
          <w:sz w:val="22"/>
          <w:szCs w:val="22"/>
        </w:rPr>
      </w:pPr>
      <w:r>
        <w:rPr>
          <w:rFonts w:ascii="Arial" w:hAnsi="Arial" w:cs="Arial"/>
          <w:sz w:val="22"/>
          <w:szCs w:val="22"/>
        </w:rPr>
        <w:t>Standort des Vorhabens</w:t>
      </w:r>
    </w:p>
    <w:p w:rsidR="00066BBB" w:rsidRPr="00066BBB" w:rsidRDefault="00066BBB" w:rsidP="00360A9C">
      <w:pPr>
        <w:ind w:right="567"/>
        <w:jc w:val="both"/>
        <w:rPr>
          <w:rFonts w:ascii="Arial" w:hAnsi="Arial" w:cs="Arial"/>
          <w:sz w:val="22"/>
          <w:szCs w:val="22"/>
        </w:rPr>
      </w:pPr>
    </w:p>
    <w:p w:rsidR="00976F31" w:rsidRDefault="00976F31" w:rsidP="00976F31">
      <w:pPr>
        <w:ind w:right="-286"/>
        <w:jc w:val="both"/>
        <w:rPr>
          <w:rFonts w:ascii="Arial" w:hAnsi="Arial"/>
          <w:sz w:val="22"/>
        </w:rPr>
      </w:pPr>
      <w:r w:rsidRPr="006B7672">
        <w:rPr>
          <w:rFonts w:ascii="Arial" w:hAnsi="Arial"/>
          <w:sz w:val="22"/>
        </w:rPr>
        <w:t xml:space="preserve">Das </w:t>
      </w:r>
      <w:r>
        <w:rPr>
          <w:rFonts w:ascii="Arial" w:hAnsi="Arial"/>
          <w:sz w:val="22"/>
        </w:rPr>
        <w:t xml:space="preserve">bereits bebaute Betriebsgelände ist im Flächennutzungsplan der Stadt Deggendorf als Gewerbegebiet ausgewiesen. Das Verfahren zur Aufstellung des Bebauungsplanes „Untere Steinfelder“ wurde nicht abgeschlossen. </w:t>
      </w:r>
    </w:p>
    <w:p w:rsidR="000C2497" w:rsidRDefault="000C2497" w:rsidP="00B5793B">
      <w:pPr>
        <w:ind w:right="-286"/>
        <w:jc w:val="both"/>
        <w:rPr>
          <w:rFonts w:ascii="Arial" w:hAnsi="Arial"/>
          <w:sz w:val="22"/>
        </w:rPr>
      </w:pPr>
    </w:p>
    <w:p w:rsidR="00B5793B" w:rsidRDefault="00B5793B" w:rsidP="00B5793B">
      <w:pPr>
        <w:ind w:right="-286"/>
        <w:jc w:val="both"/>
        <w:rPr>
          <w:rFonts w:ascii="Arial" w:hAnsi="Arial"/>
          <w:sz w:val="22"/>
        </w:rPr>
      </w:pPr>
      <w:r>
        <w:rPr>
          <w:rFonts w:ascii="Arial" w:hAnsi="Arial"/>
          <w:sz w:val="22"/>
        </w:rPr>
        <w:t>Gebiete nach den Nrn. 2.3.1 bis 2.3.11 der Anlage 3 zum UVPG wie beispielsweise Naturschutzgebiete, geschützte Landschaftsbestandteile, gesetzlich geschützte Biotope und Wasserschutzgebiete werden durch das Vorhaben nicht berührt.</w:t>
      </w:r>
    </w:p>
    <w:p w:rsidR="006B7672" w:rsidRDefault="006B7672">
      <w:pPr>
        <w:ind w:right="-286"/>
        <w:jc w:val="both"/>
        <w:rPr>
          <w:rFonts w:ascii="Arial" w:hAnsi="Arial"/>
          <w:sz w:val="22"/>
          <w:szCs w:val="22"/>
        </w:rPr>
      </w:pPr>
    </w:p>
    <w:p w:rsidR="00B5793B" w:rsidRDefault="00B5793B">
      <w:pPr>
        <w:ind w:right="-286"/>
        <w:jc w:val="both"/>
        <w:rPr>
          <w:rFonts w:ascii="Arial" w:hAnsi="Arial"/>
          <w:sz w:val="22"/>
          <w:szCs w:val="22"/>
        </w:rPr>
      </w:pPr>
    </w:p>
    <w:p w:rsidR="00066BBB" w:rsidRDefault="00B5793B">
      <w:pPr>
        <w:ind w:right="-286"/>
        <w:jc w:val="both"/>
        <w:rPr>
          <w:rFonts w:ascii="Arial" w:hAnsi="Arial"/>
          <w:sz w:val="22"/>
          <w:szCs w:val="22"/>
        </w:rPr>
      </w:pPr>
      <w:r>
        <w:rPr>
          <w:rFonts w:ascii="Arial" w:hAnsi="Arial"/>
          <w:sz w:val="22"/>
          <w:szCs w:val="22"/>
        </w:rPr>
        <w:t xml:space="preserve">Art und </w:t>
      </w:r>
      <w:r w:rsidR="00066BBB">
        <w:rPr>
          <w:rFonts w:ascii="Arial" w:hAnsi="Arial"/>
          <w:sz w:val="22"/>
          <w:szCs w:val="22"/>
        </w:rPr>
        <w:t>Merkmale möglicher Auswirkungen</w:t>
      </w:r>
    </w:p>
    <w:p w:rsidR="00066BBB" w:rsidRDefault="00066BBB">
      <w:pPr>
        <w:ind w:right="-286"/>
        <w:jc w:val="both"/>
        <w:rPr>
          <w:rFonts w:ascii="Arial" w:hAnsi="Arial"/>
          <w:sz w:val="22"/>
          <w:szCs w:val="22"/>
        </w:rPr>
      </w:pPr>
    </w:p>
    <w:p w:rsidR="000C2497" w:rsidRDefault="000C2497" w:rsidP="000C2497">
      <w:pPr>
        <w:ind w:right="-286"/>
        <w:jc w:val="both"/>
        <w:rPr>
          <w:rFonts w:ascii="Arial" w:hAnsi="Arial"/>
          <w:sz w:val="22"/>
          <w:szCs w:val="22"/>
        </w:rPr>
      </w:pPr>
    </w:p>
    <w:p w:rsidR="000C2497" w:rsidRDefault="000C2497" w:rsidP="000C2497">
      <w:pPr>
        <w:ind w:right="-286"/>
        <w:jc w:val="both"/>
        <w:rPr>
          <w:rFonts w:ascii="Arial" w:hAnsi="Arial"/>
          <w:sz w:val="22"/>
          <w:szCs w:val="22"/>
        </w:rPr>
      </w:pPr>
      <w:r>
        <w:rPr>
          <w:rFonts w:ascii="Arial" w:hAnsi="Arial"/>
          <w:sz w:val="22"/>
          <w:szCs w:val="22"/>
        </w:rPr>
        <w:t xml:space="preserve">Die Lagerung der Eisen- und Nichteisenschrotte erfolgt ausschließlich in bereits vorhandenen geschlossenen Hallen. </w:t>
      </w:r>
      <w:r w:rsidRPr="006B7672">
        <w:rPr>
          <w:rFonts w:ascii="Arial" w:hAnsi="Arial"/>
          <w:sz w:val="22"/>
          <w:szCs w:val="22"/>
        </w:rPr>
        <w:t>Die Lagerung von Metallspänen mit Anhaftungen (KSS und andere MKW) erfolgt in Schüttboxen mit flüssigkeitsdichtem, abflusslosen Betonboden.</w:t>
      </w:r>
      <w:r>
        <w:rPr>
          <w:rFonts w:ascii="Arial" w:hAnsi="Arial"/>
          <w:sz w:val="22"/>
          <w:szCs w:val="22"/>
        </w:rPr>
        <w:t xml:space="preserve"> </w:t>
      </w:r>
    </w:p>
    <w:p w:rsidR="000C2497" w:rsidRDefault="000C2497" w:rsidP="000C2497">
      <w:pPr>
        <w:ind w:right="-286"/>
        <w:jc w:val="both"/>
        <w:rPr>
          <w:rFonts w:ascii="Arial" w:hAnsi="Arial"/>
          <w:sz w:val="22"/>
          <w:szCs w:val="22"/>
        </w:rPr>
      </w:pPr>
    </w:p>
    <w:p w:rsidR="000C2497" w:rsidRDefault="000C2497" w:rsidP="000C2497">
      <w:pPr>
        <w:ind w:right="-286"/>
        <w:jc w:val="both"/>
        <w:rPr>
          <w:rFonts w:ascii="Arial" w:hAnsi="Arial"/>
          <w:sz w:val="22"/>
        </w:rPr>
      </w:pPr>
      <w:r>
        <w:rPr>
          <w:rFonts w:ascii="Arial" w:hAnsi="Arial"/>
          <w:sz w:val="22"/>
          <w:szCs w:val="22"/>
        </w:rPr>
        <w:t xml:space="preserve">Die </w:t>
      </w:r>
      <w:proofErr w:type="spellStart"/>
      <w:r w:rsidRPr="006B7672">
        <w:rPr>
          <w:rFonts w:ascii="Arial" w:hAnsi="Arial"/>
          <w:sz w:val="22"/>
          <w:szCs w:val="22"/>
        </w:rPr>
        <w:t>Be</w:t>
      </w:r>
      <w:proofErr w:type="spellEnd"/>
      <w:r w:rsidRPr="006B7672">
        <w:rPr>
          <w:rFonts w:ascii="Arial" w:hAnsi="Arial"/>
          <w:sz w:val="22"/>
          <w:szCs w:val="22"/>
        </w:rPr>
        <w:t xml:space="preserve">- und Entladung der Lkw in der jeweiligen Halle </w:t>
      </w:r>
      <w:r>
        <w:rPr>
          <w:rFonts w:ascii="Arial" w:hAnsi="Arial"/>
          <w:sz w:val="22"/>
          <w:szCs w:val="22"/>
        </w:rPr>
        <w:t xml:space="preserve">erfolgt </w:t>
      </w:r>
      <w:r w:rsidRPr="006B7672">
        <w:rPr>
          <w:rFonts w:ascii="Arial" w:hAnsi="Arial"/>
          <w:sz w:val="22"/>
          <w:szCs w:val="22"/>
        </w:rPr>
        <w:t>bei geschlossenen Toren.</w:t>
      </w:r>
      <w:r>
        <w:rPr>
          <w:rFonts w:ascii="Arial" w:hAnsi="Arial"/>
          <w:sz w:val="22"/>
          <w:szCs w:val="22"/>
        </w:rPr>
        <w:t xml:space="preserve"> </w:t>
      </w:r>
      <w:r>
        <w:rPr>
          <w:rFonts w:ascii="Arial" w:hAnsi="Arial"/>
          <w:sz w:val="22"/>
        </w:rPr>
        <w:t>Eine Lagerung im Freien bzw. eine Behandlung der Eisen- und Nichteisenschrotte ist nicht vorgesehen.</w:t>
      </w:r>
    </w:p>
    <w:p w:rsidR="000C2497" w:rsidRDefault="000C2497" w:rsidP="000C2497">
      <w:pPr>
        <w:ind w:right="-286"/>
        <w:jc w:val="both"/>
        <w:rPr>
          <w:rFonts w:ascii="Arial" w:hAnsi="Arial"/>
          <w:sz w:val="22"/>
          <w:szCs w:val="22"/>
        </w:rPr>
      </w:pPr>
    </w:p>
    <w:p w:rsidR="000C2497" w:rsidRDefault="000C2497" w:rsidP="000C2497">
      <w:pPr>
        <w:ind w:right="-286"/>
        <w:jc w:val="both"/>
        <w:rPr>
          <w:rFonts w:ascii="Arial" w:hAnsi="Arial"/>
          <w:sz w:val="22"/>
          <w:szCs w:val="22"/>
        </w:rPr>
      </w:pPr>
      <w:r>
        <w:rPr>
          <w:rFonts w:ascii="Arial" w:hAnsi="Arial"/>
          <w:sz w:val="22"/>
          <w:szCs w:val="22"/>
        </w:rPr>
        <w:t>Erhebliche Auswirkungen auf die Schutzgüter sind daher nicht gegeben.</w:t>
      </w:r>
    </w:p>
    <w:p w:rsidR="00066BBB" w:rsidRDefault="00066BBB" w:rsidP="00E5559B">
      <w:pPr>
        <w:ind w:right="-286"/>
        <w:jc w:val="both"/>
        <w:rPr>
          <w:rFonts w:ascii="Arial" w:hAnsi="Arial"/>
          <w:sz w:val="22"/>
          <w:szCs w:val="22"/>
        </w:rPr>
      </w:pPr>
    </w:p>
    <w:p w:rsidR="000C2497" w:rsidRDefault="000C2497" w:rsidP="00E5559B">
      <w:pPr>
        <w:ind w:right="-286"/>
        <w:jc w:val="both"/>
        <w:rPr>
          <w:rFonts w:ascii="Arial" w:hAnsi="Arial"/>
          <w:sz w:val="22"/>
          <w:szCs w:val="22"/>
        </w:rPr>
      </w:pPr>
    </w:p>
    <w:p w:rsidR="00066BBB" w:rsidRPr="000C2497" w:rsidRDefault="00066BBB" w:rsidP="00E5559B">
      <w:pPr>
        <w:ind w:right="-286"/>
        <w:jc w:val="both"/>
        <w:rPr>
          <w:rFonts w:ascii="Arial" w:hAnsi="Arial"/>
          <w:sz w:val="22"/>
          <w:szCs w:val="22"/>
          <w:u w:val="single"/>
        </w:rPr>
      </w:pPr>
      <w:r w:rsidRPr="000C2497">
        <w:rPr>
          <w:rFonts w:ascii="Arial" w:hAnsi="Arial"/>
          <w:sz w:val="22"/>
          <w:szCs w:val="22"/>
          <w:u w:val="single"/>
        </w:rPr>
        <w:t>Ergebnis</w:t>
      </w:r>
    </w:p>
    <w:p w:rsidR="008B46DF" w:rsidRDefault="008B46DF">
      <w:pPr>
        <w:ind w:right="-286"/>
        <w:jc w:val="both"/>
        <w:rPr>
          <w:rFonts w:ascii="Arial" w:hAnsi="Arial"/>
          <w:sz w:val="22"/>
          <w:szCs w:val="22"/>
        </w:rPr>
      </w:pPr>
    </w:p>
    <w:p w:rsidR="00A7188F" w:rsidRPr="00CD0A04" w:rsidRDefault="00A7188F" w:rsidP="00A7188F">
      <w:pPr>
        <w:ind w:right="-286"/>
        <w:rPr>
          <w:rFonts w:ascii="Arial" w:hAnsi="Arial"/>
          <w:sz w:val="22"/>
          <w:szCs w:val="22"/>
          <w:u w:val="single"/>
        </w:rPr>
      </w:pPr>
      <w:r w:rsidRPr="00CD0A04">
        <w:rPr>
          <w:rFonts w:ascii="Arial" w:hAnsi="Arial"/>
          <w:sz w:val="22"/>
          <w:szCs w:val="22"/>
          <w:u w:val="single"/>
        </w:rPr>
        <w:t>Die erfolgte Prüfung hat ergeb</w:t>
      </w:r>
      <w:r w:rsidR="00CD0A04" w:rsidRPr="00CD0A04">
        <w:rPr>
          <w:rFonts w:ascii="Arial" w:hAnsi="Arial"/>
          <w:sz w:val="22"/>
          <w:szCs w:val="22"/>
          <w:u w:val="single"/>
        </w:rPr>
        <w:t xml:space="preserve">en, dass durch das Neuvorhaben keine </w:t>
      </w:r>
      <w:r w:rsidR="00942C6D">
        <w:rPr>
          <w:rFonts w:ascii="Arial" w:hAnsi="Arial"/>
          <w:sz w:val="22"/>
          <w:szCs w:val="22"/>
          <w:u w:val="single"/>
        </w:rPr>
        <w:t>erheblichen nachteiligen Umweltaus</w:t>
      </w:r>
      <w:r w:rsidR="00CD0A04" w:rsidRPr="00CD0A04">
        <w:rPr>
          <w:rFonts w:ascii="Arial" w:hAnsi="Arial"/>
          <w:sz w:val="22"/>
          <w:szCs w:val="22"/>
          <w:u w:val="single"/>
        </w:rPr>
        <w:t xml:space="preserve">wirkungen zu erwarten sind. </w:t>
      </w:r>
      <w:r w:rsidRPr="00CD0A04">
        <w:rPr>
          <w:rFonts w:ascii="Arial" w:hAnsi="Arial"/>
          <w:sz w:val="22"/>
          <w:szCs w:val="22"/>
          <w:u w:val="single"/>
        </w:rPr>
        <w:t>Eine UVP-Pflicht beste</w:t>
      </w:r>
      <w:r w:rsidR="00942C6D">
        <w:rPr>
          <w:rFonts w:ascii="Arial" w:hAnsi="Arial"/>
          <w:sz w:val="22"/>
          <w:szCs w:val="22"/>
          <w:u w:val="single"/>
        </w:rPr>
        <w:t>ht damit nicht (§7 Abs. 1 Satz 3</w:t>
      </w:r>
      <w:r w:rsidRPr="00CD0A04">
        <w:rPr>
          <w:rFonts w:ascii="Arial" w:hAnsi="Arial"/>
          <w:sz w:val="22"/>
          <w:szCs w:val="22"/>
          <w:u w:val="single"/>
        </w:rPr>
        <w:t xml:space="preserve"> UVPG).</w:t>
      </w:r>
    </w:p>
    <w:p w:rsidR="00A7188F" w:rsidRDefault="00A7188F" w:rsidP="00A7188F">
      <w:pPr>
        <w:ind w:right="-286"/>
        <w:jc w:val="both"/>
        <w:rPr>
          <w:rFonts w:ascii="Arial" w:hAnsi="Arial"/>
          <w:sz w:val="22"/>
          <w:szCs w:val="22"/>
          <w:u w:val="single"/>
        </w:rPr>
      </w:pPr>
    </w:p>
    <w:p w:rsidR="00A7188F" w:rsidRPr="00A7188F" w:rsidRDefault="00A7188F" w:rsidP="00A7188F">
      <w:pPr>
        <w:ind w:right="-286"/>
        <w:jc w:val="both"/>
        <w:rPr>
          <w:rFonts w:ascii="Arial" w:hAnsi="Arial"/>
          <w:sz w:val="22"/>
          <w:szCs w:val="22"/>
        </w:rPr>
      </w:pPr>
      <w:r w:rsidRPr="00A7188F">
        <w:rPr>
          <w:rFonts w:ascii="Arial" w:hAnsi="Arial"/>
          <w:sz w:val="22"/>
          <w:szCs w:val="22"/>
        </w:rPr>
        <w:t>Diese Feststellung wird hiermit gemäß § 5 Abs. 2 UVPG bekannt gegeben.</w:t>
      </w:r>
    </w:p>
    <w:p w:rsidR="00A7188F" w:rsidRDefault="00A7188F" w:rsidP="00A7188F">
      <w:pPr>
        <w:ind w:right="-286"/>
        <w:jc w:val="both"/>
        <w:rPr>
          <w:rFonts w:ascii="Arial" w:hAnsi="Arial"/>
          <w:sz w:val="22"/>
          <w:szCs w:val="22"/>
        </w:rPr>
      </w:pPr>
      <w:r w:rsidRPr="00A7188F">
        <w:rPr>
          <w:rFonts w:ascii="Arial" w:hAnsi="Arial"/>
          <w:sz w:val="22"/>
          <w:szCs w:val="22"/>
        </w:rPr>
        <w:t>Sie ist gemäß § 5 Abs. 3 Satz 1 UVPG nicht selbstständig anfechtbar.</w:t>
      </w:r>
    </w:p>
    <w:p w:rsidR="005462D3" w:rsidRDefault="005462D3" w:rsidP="00A7188F">
      <w:pPr>
        <w:ind w:right="-286"/>
        <w:jc w:val="both"/>
        <w:rPr>
          <w:rFonts w:ascii="Arial" w:hAnsi="Arial"/>
          <w:sz w:val="22"/>
          <w:szCs w:val="22"/>
        </w:rPr>
      </w:pPr>
    </w:p>
    <w:p w:rsidR="00CD0A04" w:rsidRDefault="005462D3" w:rsidP="000C2497">
      <w:pPr>
        <w:ind w:right="-286"/>
        <w:jc w:val="both"/>
        <w:rPr>
          <w:rFonts w:ascii="Arial" w:hAnsi="Arial"/>
          <w:sz w:val="22"/>
        </w:rPr>
      </w:pPr>
      <w:r>
        <w:rPr>
          <w:rFonts w:ascii="Arial" w:hAnsi="Arial"/>
          <w:sz w:val="22"/>
        </w:rPr>
        <w:t>Di</w:t>
      </w:r>
      <w:r w:rsidR="00CD0A04">
        <w:rPr>
          <w:rFonts w:ascii="Arial" w:hAnsi="Arial"/>
          <w:sz w:val="22"/>
        </w:rPr>
        <w:t>e Übereinstimmung des Vorhabens mit den materiellen Umweltrecht wird unbeschadet dessen im Rahmen des immissionsschutzrechtlichen Genehmigungsverfahrens überprüft.</w:t>
      </w:r>
    </w:p>
    <w:p w:rsidR="00CD0A04" w:rsidRDefault="00CD0A04" w:rsidP="00A7188F">
      <w:pPr>
        <w:ind w:right="-286"/>
        <w:jc w:val="both"/>
        <w:rPr>
          <w:rFonts w:ascii="Arial" w:hAnsi="Arial"/>
          <w:sz w:val="22"/>
        </w:rPr>
      </w:pPr>
    </w:p>
    <w:p w:rsidR="00A7188F" w:rsidRDefault="00A7188F" w:rsidP="00A7188F">
      <w:pPr>
        <w:ind w:right="-286"/>
        <w:jc w:val="both"/>
        <w:rPr>
          <w:rFonts w:ascii="Arial" w:hAnsi="Arial"/>
          <w:sz w:val="22"/>
        </w:rPr>
      </w:pPr>
      <w:r>
        <w:rPr>
          <w:rFonts w:ascii="Arial" w:hAnsi="Arial"/>
          <w:sz w:val="22"/>
        </w:rPr>
        <w:t xml:space="preserve">Die der Prüfung zugrunde gelegten Unterlagen können auf Antrag nach den Bestimmungen des Umweltinformationsgesetzes beim </w:t>
      </w:r>
      <w:r w:rsidRPr="00715050">
        <w:rPr>
          <w:rFonts w:ascii="Arial" w:hAnsi="Arial"/>
          <w:sz w:val="22"/>
        </w:rPr>
        <w:t>Landratsamt Deggendorf</w:t>
      </w:r>
      <w:r>
        <w:rPr>
          <w:rFonts w:ascii="Arial" w:hAnsi="Arial"/>
          <w:sz w:val="22"/>
        </w:rPr>
        <w:t>, Sachgebiet 43, Herrenstraße 18, 94469 Deggendorf, eingesehen werden.</w:t>
      </w:r>
    </w:p>
    <w:p w:rsidR="00A7188F" w:rsidRDefault="00A7188F" w:rsidP="00A7188F">
      <w:pPr>
        <w:ind w:right="-286"/>
        <w:jc w:val="both"/>
        <w:rPr>
          <w:rFonts w:ascii="Arial" w:hAnsi="Arial"/>
          <w:sz w:val="24"/>
          <w:szCs w:val="24"/>
        </w:rPr>
      </w:pPr>
    </w:p>
    <w:p w:rsidR="000713DB" w:rsidRPr="00A7188F" w:rsidRDefault="000713DB">
      <w:pPr>
        <w:ind w:right="-286"/>
        <w:jc w:val="both"/>
        <w:rPr>
          <w:rFonts w:ascii="Arial" w:hAnsi="Arial"/>
          <w:sz w:val="22"/>
          <w:szCs w:val="22"/>
        </w:rPr>
      </w:pPr>
    </w:p>
    <w:p w:rsidR="000713DB" w:rsidRPr="00A7188F" w:rsidRDefault="000713DB">
      <w:pPr>
        <w:ind w:right="-286"/>
        <w:jc w:val="both"/>
        <w:rPr>
          <w:rFonts w:ascii="Arial" w:hAnsi="Arial"/>
          <w:sz w:val="22"/>
          <w:szCs w:val="22"/>
        </w:rPr>
      </w:pPr>
      <w:r w:rsidRPr="00A7188F">
        <w:rPr>
          <w:rFonts w:ascii="Arial" w:hAnsi="Arial"/>
          <w:sz w:val="22"/>
          <w:szCs w:val="22"/>
        </w:rPr>
        <w:t>Deggendorf</w:t>
      </w:r>
      <w:r w:rsidR="004D36BD" w:rsidRPr="00A7188F">
        <w:rPr>
          <w:rFonts w:ascii="Arial" w:hAnsi="Arial"/>
          <w:sz w:val="22"/>
          <w:szCs w:val="22"/>
        </w:rPr>
        <w:t xml:space="preserve">, </w:t>
      </w:r>
      <w:r w:rsidR="000C2497">
        <w:rPr>
          <w:rFonts w:ascii="Arial" w:hAnsi="Arial"/>
          <w:sz w:val="22"/>
          <w:szCs w:val="22"/>
        </w:rPr>
        <w:t>03</w:t>
      </w:r>
      <w:r w:rsidR="00B5793B">
        <w:rPr>
          <w:rFonts w:ascii="Arial" w:hAnsi="Arial"/>
          <w:sz w:val="22"/>
          <w:szCs w:val="22"/>
        </w:rPr>
        <w:t>.08.2021</w:t>
      </w:r>
    </w:p>
    <w:p w:rsidR="000713DB" w:rsidRDefault="000713DB">
      <w:pPr>
        <w:ind w:right="-286"/>
        <w:jc w:val="both"/>
        <w:rPr>
          <w:rFonts w:ascii="Arial" w:hAnsi="Arial"/>
          <w:sz w:val="22"/>
          <w:szCs w:val="22"/>
        </w:rPr>
      </w:pPr>
      <w:r w:rsidRPr="00A7188F">
        <w:rPr>
          <w:rFonts w:ascii="Arial" w:hAnsi="Arial"/>
          <w:sz w:val="22"/>
          <w:szCs w:val="22"/>
        </w:rPr>
        <w:t>Landratsamt Deggendorf</w:t>
      </w:r>
    </w:p>
    <w:p w:rsidR="00A7188F" w:rsidRDefault="00A7188F">
      <w:pPr>
        <w:ind w:right="-286"/>
        <w:jc w:val="both"/>
        <w:rPr>
          <w:rFonts w:ascii="Arial" w:hAnsi="Arial"/>
          <w:sz w:val="22"/>
          <w:szCs w:val="22"/>
        </w:rPr>
      </w:pPr>
    </w:p>
    <w:p w:rsidR="00A7188F" w:rsidRDefault="00A7188F">
      <w:pPr>
        <w:ind w:right="-286"/>
        <w:jc w:val="both"/>
        <w:rPr>
          <w:rFonts w:ascii="Arial" w:hAnsi="Arial"/>
          <w:sz w:val="22"/>
          <w:szCs w:val="22"/>
        </w:rPr>
      </w:pPr>
    </w:p>
    <w:p w:rsidR="00CD0A04" w:rsidRDefault="00CD0A04">
      <w:pPr>
        <w:ind w:right="-286"/>
        <w:jc w:val="both"/>
        <w:rPr>
          <w:rFonts w:ascii="Arial" w:hAnsi="Arial"/>
          <w:sz w:val="22"/>
          <w:szCs w:val="22"/>
        </w:rPr>
      </w:pPr>
    </w:p>
    <w:p w:rsidR="00A7188F" w:rsidRDefault="00A7188F">
      <w:pPr>
        <w:ind w:right="-286"/>
        <w:jc w:val="both"/>
        <w:rPr>
          <w:rFonts w:ascii="Arial" w:hAnsi="Arial"/>
          <w:sz w:val="22"/>
          <w:szCs w:val="22"/>
        </w:rPr>
      </w:pPr>
    </w:p>
    <w:p w:rsidR="00A7188F" w:rsidRDefault="00A7188F">
      <w:pPr>
        <w:ind w:right="-286"/>
        <w:jc w:val="both"/>
        <w:rPr>
          <w:rFonts w:ascii="Arial" w:hAnsi="Arial"/>
          <w:sz w:val="22"/>
          <w:szCs w:val="22"/>
        </w:rPr>
      </w:pPr>
      <w:r>
        <w:rPr>
          <w:rFonts w:ascii="Arial" w:hAnsi="Arial"/>
          <w:sz w:val="22"/>
          <w:szCs w:val="22"/>
        </w:rPr>
        <w:t xml:space="preserve">B i s c h o f </w:t>
      </w:r>
      <w:proofErr w:type="spellStart"/>
      <w:r>
        <w:rPr>
          <w:rFonts w:ascii="Arial" w:hAnsi="Arial"/>
          <w:sz w:val="22"/>
          <w:szCs w:val="22"/>
        </w:rPr>
        <w:t>f</w:t>
      </w:r>
      <w:proofErr w:type="spellEnd"/>
    </w:p>
    <w:p w:rsidR="00A7188F" w:rsidRPr="00A7188F" w:rsidRDefault="00D92ACC">
      <w:pPr>
        <w:ind w:right="-286"/>
        <w:jc w:val="both"/>
        <w:rPr>
          <w:rFonts w:ascii="Arial" w:hAnsi="Arial"/>
          <w:sz w:val="22"/>
          <w:szCs w:val="22"/>
        </w:rPr>
      </w:pPr>
      <w:r>
        <w:rPr>
          <w:rFonts w:ascii="Arial" w:hAnsi="Arial"/>
          <w:sz w:val="22"/>
          <w:szCs w:val="22"/>
        </w:rPr>
        <w:t>Regierungsdirektorin</w:t>
      </w:r>
    </w:p>
    <w:p w:rsidR="000713DB" w:rsidRPr="00A7188F" w:rsidRDefault="000713DB">
      <w:pPr>
        <w:ind w:right="-286"/>
        <w:jc w:val="both"/>
        <w:rPr>
          <w:rFonts w:ascii="Arial" w:hAnsi="Arial"/>
          <w:sz w:val="22"/>
          <w:szCs w:val="22"/>
        </w:rPr>
      </w:pPr>
    </w:p>
    <w:p w:rsidR="000713DB" w:rsidRPr="009F55E6" w:rsidRDefault="000713DB">
      <w:pPr>
        <w:ind w:right="-286"/>
        <w:jc w:val="both"/>
        <w:rPr>
          <w:rFonts w:ascii="Arial" w:hAnsi="Arial"/>
          <w:sz w:val="24"/>
          <w:szCs w:val="24"/>
        </w:rPr>
      </w:pPr>
    </w:p>
    <w:p w:rsidR="000713DB" w:rsidRPr="009F55E6" w:rsidRDefault="000713DB">
      <w:pPr>
        <w:ind w:right="-286"/>
        <w:jc w:val="both"/>
        <w:rPr>
          <w:rFonts w:ascii="Arial" w:hAnsi="Arial"/>
          <w:sz w:val="24"/>
          <w:szCs w:val="24"/>
        </w:rPr>
      </w:pPr>
    </w:p>
    <w:p w:rsidR="000713DB" w:rsidRPr="009F55E6" w:rsidRDefault="000713DB">
      <w:pPr>
        <w:ind w:right="-286"/>
        <w:jc w:val="both"/>
        <w:rPr>
          <w:rFonts w:ascii="Arial" w:hAnsi="Arial"/>
          <w:sz w:val="24"/>
          <w:szCs w:val="24"/>
        </w:rPr>
      </w:pPr>
    </w:p>
    <w:sectPr w:rsidR="000713DB" w:rsidRPr="009F55E6">
      <w:footerReference w:type="default" r:id="rId9"/>
      <w:footerReference w:type="first" r:id="rId10"/>
      <w:type w:val="continuous"/>
      <w:pgSz w:w="11906" w:h="16838" w:code="9"/>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BD5" w:rsidRDefault="00525BD5">
      <w:r>
        <w:separator/>
      </w:r>
    </w:p>
  </w:endnote>
  <w:endnote w:type="continuationSeparator" w:id="0">
    <w:p w:rsidR="00525BD5" w:rsidRDefault="00525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3DB" w:rsidRDefault="000713DB">
    <w:pPr>
      <w:pStyle w:val="Fuzeile"/>
      <w:jc w:val="right"/>
      <w:rPr>
        <w:rFonts w:ascii="Arial" w:hAnsi="Arial"/>
        <w:sz w:val="10"/>
      </w:rPr>
    </w:pPr>
    <w:r>
      <w:rPr>
        <w:rFonts w:ascii="Arial" w:hAnsi="Arial"/>
        <w:snapToGrid w:val="0"/>
        <w:sz w:val="10"/>
      </w:rPr>
      <w:fldChar w:fldCharType="begin"/>
    </w:r>
    <w:r>
      <w:rPr>
        <w:rFonts w:ascii="Arial" w:hAnsi="Arial"/>
        <w:snapToGrid w:val="0"/>
        <w:sz w:val="10"/>
      </w:rPr>
      <w:instrText xml:space="preserve"> FILENAME \p </w:instrText>
    </w:r>
    <w:r>
      <w:rPr>
        <w:rFonts w:ascii="Arial" w:hAnsi="Arial"/>
        <w:snapToGrid w:val="0"/>
        <w:sz w:val="10"/>
      </w:rPr>
      <w:fldChar w:fldCharType="separate"/>
    </w:r>
    <w:r w:rsidR="00026BD0">
      <w:rPr>
        <w:rFonts w:ascii="Arial" w:hAnsi="Arial"/>
        <w:noProof/>
        <w:snapToGrid w:val="0"/>
        <w:sz w:val="10"/>
      </w:rPr>
      <w:t>S:\BImSchG\Genehmigungsverfahren\BRG Recyclingzentrum Natternberg\UVP_Vorprüfung\2021_08_03_Bekanntmachung.docx</w:t>
    </w:r>
    <w:r>
      <w:rPr>
        <w:rFonts w:ascii="Arial" w:hAnsi="Arial"/>
        <w:snapToGrid w:val="0"/>
        <w:sz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3DB" w:rsidRDefault="000713DB">
    <w:pPr>
      <w:pStyle w:val="Fuzeile"/>
      <w:tabs>
        <w:tab w:val="clear" w:pos="9072"/>
      </w:tabs>
      <w:ind w:right="-144"/>
      <w:jc w:val="right"/>
      <w:rPr>
        <w:rFonts w:ascii="Arial" w:hAnsi="Arial"/>
        <w:sz w:val="10"/>
      </w:rPr>
    </w:pPr>
    <w:r>
      <w:rPr>
        <w:rFonts w:ascii="Arial" w:hAnsi="Arial"/>
        <w:snapToGrid w:val="0"/>
        <w:sz w:val="10"/>
      </w:rPr>
      <w:fldChar w:fldCharType="begin"/>
    </w:r>
    <w:r>
      <w:rPr>
        <w:rFonts w:ascii="Arial" w:hAnsi="Arial"/>
        <w:snapToGrid w:val="0"/>
        <w:sz w:val="10"/>
      </w:rPr>
      <w:instrText xml:space="preserve"> FILENAME \p </w:instrText>
    </w:r>
    <w:r>
      <w:rPr>
        <w:rFonts w:ascii="Arial" w:hAnsi="Arial"/>
        <w:snapToGrid w:val="0"/>
        <w:sz w:val="10"/>
      </w:rPr>
      <w:fldChar w:fldCharType="separate"/>
    </w:r>
    <w:r w:rsidR="00026BD0">
      <w:rPr>
        <w:rFonts w:ascii="Arial" w:hAnsi="Arial"/>
        <w:noProof/>
        <w:snapToGrid w:val="0"/>
        <w:sz w:val="10"/>
      </w:rPr>
      <w:t>S:\BImSchG\Genehmigungsverfahren\BRG Recyclingzentrum Natternberg\UVP_Vorprüfung\2021_08_03_Bekanntmachung.docx</w:t>
    </w:r>
    <w:r>
      <w:rPr>
        <w:rFonts w:ascii="Arial" w:hAnsi="Arial"/>
        <w:snapToGrid w:val="0"/>
        <w:sz w:val="10"/>
      </w:rPr>
      <w:fldChar w:fldCharType="end"/>
    </w:r>
  </w:p>
  <w:p w:rsidR="000713DB" w:rsidRDefault="000713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BD5" w:rsidRDefault="00525BD5">
      <w:r>
        <w:separator/>
      </w:r>
    </w:p>
  </w:footnote>
  <w:footnote w:type="continuationSeparator" w:id="0">
    <w:p w:rsidR="00525BD5" w:rsidRDefault="00525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E1FC2"/>
    <w:multiLevelType w:val="hybridMultilevel"/>
    <w:tmpl w:val="35543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427DF8"/>
    <w:multiLevelType w:val="hybridMultilevel"/>
    <w:tmpl w:val="9CD05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BD5"/>
    <w:rsid w:val="00026BD0"/>
    <w:rsid w:val="00066BBB"/>
    <w:rsid w:val="000713DB"/>
    <w:rsid w:val="000C2497"/>
    <w:rsid w:val="000D1EBF"/>
    <w:rsid w:val="00151356"/>
    <w:rsid w:val="00274A9D"/>
    <w:rsid w:val="002E29AC"/>
    <w:rsid w:val="0032346A"/>
    <w:rsid w:val="00360A9C"/>
    <w:rsid w:val="00421F8C"/>
    <w:rsid w:val="004D287B"/>
    <w:rsid w:val="004D36BD"/>
    <w:rsid w:val="00525BD5"/>
    <w:rsid w:val="0054088A"/>
    <w:rsid w:val="005462D3"/>
    <w:rsid w:val="00590346"/>
    <w:rsid w:val="005954AD"/>
    <w:rsid w:val="00661B31"/>
    <w:rsid w:val="006B7672"/>
    <w:rsid w:val="00780B8B"/>
    <w:rsid w:val="00874297"/>
    <w:rsid w:val="008B46DF"/>
    <w:rsid w:val="009200E3"/>
    <w:rsid w:val="00942C6D"/>
    <w:rsid w:val="00976F31"/>
    <w:rsid w:val="009F55E6"/>
    <w:rsid w:val="00A7188F"/>
    <w:rsid w:val="00AC4113"/>
    <w:rsid w:val="00B142FC"/>
    <w:rsid w:val="00B343C9"/>
    <w:rsid w:val="00B5793B"/>
    <w:rsid w:val="00B80966"/>
    <w:rsid w:val="00C1554B"/>
    <w:rsid w:val="00CD0A04"/>
    <w:rsid w:val="00D92ACC"/>
    <w:rsid w:val="00E03D74"/>
    <w:rsid w:val="00E5559B"/>
    <w:rsid w:val="00E778C4"/>
    <w:rsid w:val="00F615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18DD7"/>
  <w15:chartTrackingRefBased/>
  <w15:docId w15:val="{CA599C85-5DA5-4C20-9596-8A825FA1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ind w:right="-567"/>
      <w:jc w:val="center"/>
      <w:outlineLvl w:val="0"/>
    </w:pPr>
    <w:rPr>
      <w:rFonts w:ascii="Arial" w:hAnsi="Arial"/>
      <w:b/>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B8096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80966"/>
    <w:rPr>
      <w:rFonts w:ascii="Segoe UI" w:hAnsi="Segoe UI" w:cs="Segoe UI"/>
      <w:sz w:val="18"/>
      <w:szCs w:val="18"/>
    </w:rPr>
  </w:style>
  <w:style w:type="paragraph" w:styleId="Listenabsatz">
    <w:name w:val="List Paragraph"/>
    <w:basedOn w:val="Standard"/>
    <w:uiPriority w:val="34"/>
    <w:qFormat/>
    <w:rsid w:val="00C1554B"/>
    <w:pPr>
      <w:ind w:left="720"/>
      <w:contextualSpacing/>
    </w:pPr>
    <w:rPr>
      <w:sz w:val="22"/>
    </w:rPr>
  </w:style>
  <w:style w:type="paragraph" w:customStyle="1" w:styleId="Default">
    <w:name w:val="Default"/>
    <w:rsid w:val="00B343C9"/>
    <w:pPr>
      <w:autoSpaceDE w:val="0"/>
      <w:autoSpaceDN w:val="0"/>
      <w:adjustRightInd w:val="0"/>
    </w:pPr>
    <w:rPr>
      <w:rFonts w:ascii="Century Gothic" w:hAnsi="Century Gothic" w:cs="Century Gothic"/>
      <w:color w:val="000000"/>
      <w:sz w:val="24"/>
      <w:szCs w:val="24"/>
    </w:rPr>
  </w:style>
  <w:style w:type="table" w:styleId="Tabellenraster">
    <w:name w:val="Table Grid"/>
    <w:basedOn w:val="NormaleTabelle"/>
    <w:uiPriority w:val="59"/>
    <w:rsid w:val="00874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Formular\Allgemein\Aktenvermerk.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9E33D-068C-4CFD-8AD5-77FB55E83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Aktenvermerk.dot</Template>
  <TotalTime>0</TotalTime>
  <Pages>3</Pages>
  <Words>861</Words>
  <Characters>5329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AZ:       E/Gre</vt:lpstr>
    </vt:vector>
  </TitlesOfParts>
  <Company>LRA DEGGENDORF</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       E/Gre</dc:title>
  <dc:subject/>
  <dc:creator>SGL SG43 Miedaner Gabriele</dc:creator>
  <cp:keywords/>
  <cp:lastModifiedBy>SGL SG43 Miedaner Gabriele</cp:lastModifiedBy>
  <cp:revision>13</cp:revision>
  <cp:lastPrinted>2021-08-03T07:22:00Z</cp:lastPrinted>
  <dcterms:created xsi:type="dcterms:W3CDTF">2021-05-14T17:35:00Z</dcterms:created>
  <dcterms:modified xsi:type="dcterms:W3CDTF">2021-08-03T15:53:00Z</dcterms:modified>
</cp:coreProperties>
</file>