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16E2" w:rsidRPr="0051437D" w:rsidRDefault="00656F53">
      <w:pPr>
        <w:ind w:right="-284"/>
        <w:jc w:val="both"/>
        <w:rPr>
          <w:rFonts w:ascii="Arial" w:hAnsi="Arial"/>
          <w:sz w:val="22"/>
          <w:szCs w:val="22"/>
        </w:rPr>
      </w:pPr>
      <w:r w:rsidRPr="0051437D">
        <w:rPr>
          <w:rFonts w:ascii="Arial" w:hAnsi="Arial"/>
          <w:sz w:val="22"/>
          <w:szCs w:val="22"/>
        </w:rPr>
        <w:t>Landratsamt Deggendorf</w:t>
      </w:r>
    </w:p>
    <w:p w:rsidR="00656F53" w:rsidRPr="0051437D" w:rsidRDefault="00656F53">
      <w:pPr>
        <w:ind w:right="-284"/>
        <w:jc w:val="both"/>
        <w:rPr>
          <w:rFonts w:ascii="Arial" w:hAnsi="Arial"/>
          <w:sz w:val="22"/>
          <w:szCs w:val="22"/>
        </w:rPr>
      </w:pPr>
      <w:r w:rsidRPr="0051437D">
        <w:rPr>
          <w:rFonts w:ascii="Arial" w:hAnsi="Arial"/>
          <w:sz w:val="22"/>
          <w:szCs w:val="22"/>
        </w:rPr>
        <w:t>41-</w:t>
      </w:r>
      <w:r w:rsidR="00724487">
        <w:rPr>
          <w:rFonts w:ascii="Arial" w:hAnsi="Arial"/>
          <w:sz w:val="22"/>
          <w:szCs w:val="22"/>
        </w:rPr>
        <w:t>6414.</w:t>
      </w:r>
      <w:r w:rsidR="006E57CC">
        <w:rPr>
          <w:rFonts w:ascii="Arial" w:hAnsi="Arial"/>
          <w:sz w:val="22"/>
          <w:szCs w:val="22"/>
        </w:rPr>
        <w:t>0</w:t>
      </w:r>
      <w:r w:rsidR="00724487">
        <w:rPr>
          <w:rFonts w:ascii="Arial" w:hAnsi="Arial"/>
          <w:sz w:val="22"/>
          <w:szCs w:val="22"/>
        </w:rPr>
        <w:t>2</w:t>
      </w:r>
    </w:p>
    <w:p w:rsidR="006409A6" w:rsidRDefault="006409A6">
      <w:pPr>
        <w:ind w:right="-284"/>
        <w:jc w:val="both"/>
        <w:rPr>
          <w:rFonts w:ascii="Arial" w:hAnsi="Arial"/>
          <w:sz w:val="24"/>
          <w:lang w:val="it-IT"/>
        </w:rPr>
      </w:pPr>
    </w:p>
    <w:p w:rsidR="003E16E2" w:rsidRPr="0051437D" w:rsidRDefault="003E16E2">
      <w:pPr>
        <w:ind w:right="-284"/>
        <w:jc w:val="both"/>
        <w:rPr>
          <w:rFonts w:ascii="Arial" w:hAnsi="Arial"/>
          <w:b/>
          <w:bCs/>
          <w:sz w:val="22"/>
          <w:szCs w:val="22"/>
        </w:rPr>
      </w:pPr>
      <w:r w:rsidRPr="0051437D">
        <w:rPr>
          <w:rFonts w:ascii="Arial" w:hAnsi="Arial"/>
          <w:b/>
          <w:bCs/>
          <w:sz w:val="22"/>
          <w:szCs w:val="22"/>
        </w:rPr>
        <w:t>Wassergesetze;</w:t>
      </w:r>
    </w:p>
    <w:p w:rsidR="006160B2" w:rsidRPr="00724487" w:rsidRDefault="006E57CC">
      <w:pPr>
        <w:ind w:right="-284"/>
        <w:jc w:val="both"/>
        <w:rPr>
          <w:rFonts w:ascii="Arial" w:hAnsi="Arial"/>
          <w:b/>
          <w:sz w:val="22"/>
          <w:szCs w:val="22"/>
        </w:rPr>
      </w:pPr>
      <w:r>
        <w:rPr>
          <w:rFonts w:ascii="Arial" w:hAnsi="Arial"/>
          <w:b/>
          <w:sz w:val="22"/>
          <w:szCs w:val="22"/>
        </w:rPr>
        <w:t xml:space="preserve">Errichtung eines Rahmendurchlasses im </w:t>
      </w:r>
      <w:proofErr w:type="spellStart"/>
      <w:r>
        <w:rPr>
          <w:rFonts w:ascii="Arial" w:hAnsi="Arial"/>
          <w:b/>
          <w:sz w:val="22"/>
          <w:szCs w:val="22"/>
        </w:rPr>
        <w:t>Wischlburger</w:t>
      </w:r>
      <w:proofErr w:type="spellEnd"/>
      <w:r>
        <w:rPr>
          <w:rFonts w:ascii="Arial" w:hAnsi="Arial"/>
          <w:b/>
          <w:sz w:val="22"/>
          <w:szCs w:val="22"/>
        </w:rPr>
        <w:t xml:space="preserve"> Bach, Gemeinde Stephansposching als Ersatz für das Brückenbauwerk durch den Landkreis Deggendorf, Herrenstr. 18,94469 Deggendorf</w:t>
      </w:r>
    </w:p>
    <w:p w:rsidR="000B7C06" w:rsidRPr="0051437D" w:rsidRDefault="000B7C06">
      <w:pPr>
        <w:ind w:right="-284"/>
        <w:jc w:val="both"/>
        <w:rPr>
          <w:rFonts w:ascii="Arial" w:hAnsi="Arial"/>
          <w:b/>
          <w:sz w:val="22"/>
          <w:szCs w:val="22"/>
        </w:rPr>
      </w:pPr>
    </w:p>
    <w:p w:rsidR="00656F53" w:rsidRPr="0051437D" w:rsidRDefault="00656F53" w:rsidP="00656F53">
      <w:pPr>
        <w:ind w:right="-284"/>
        <w:rPr>
          <w:rFonts w:ascii="Arial" w:hAnsi="Arial"/>
          <w:b/>
          <w:sz w:val="22"/>
          <w:szCs w:val="22"/>
        </w:rPr>
      </w:pPr>
      <w:r w:rsidRPr="0051437D">
        <w:rPr>
          <w:rFonts w:ascii="Arial" w:hAnsi="Arial"/>
          <w:b/>
          <w:sz w:val="22"/>
          <w:szCs w:val="22"/>
        </w:rPr>
        <w:t>hier:</w:t>
      </w:r>
      <w:r w:rsidRPr="0051437D">
        <w:rPr>
          <w:rFonts w:ascii="Arial" w:hAnsi="Arial"/>
          <w:b/>
          <w:sz w:val="22"/>
          <w:szCs w:val="22"/>
        </w:rPr>
        <w:tab/>
        <w:t xml:space="preserve">Bekanntgabe nach § </w:t>
      </w:r>
      <w:r w:rsidR="00637427">
        <w:rPr>
          <w:rFonts w:ascii="Arial" w:hAnsi="Arial"/>
          <w:b/>
          <w:sz w:val="22"/>
          <w:szCs w:val="22"/>
        </w:rPr>
        <w:t xml:space="preserve">5 Abs. 2 des Gesetzes über die </w:t>
      </w:r>
      <w:r w:rsidR="00637427">
        <w:rPr>
          <w:rFonts w:ascii="Arial" w:hAnsi="Arial"/>
          <w:b/>
          <w:sz w:val="22"/>
          <w:szCs w:val="22"/>
        </w:rPr>
        <w:tab/>
      </w:r>
      <w:r w:rsidR="00637427">
        <w:rPr>
          <w:rFonts w:ascii="Arial" w:hAnsi="Arial"/>
          <w:b/>
          <w:sz w:val="22"/>
          <w:szCs w:val="22"/>
        </w:rPr>
        <w:tab/>
      </w:r>
      <w:r w:rsidR="00637427">
        <w:rPr>
          <w:rFonts w:ascii="Arial" w:hAnsi="Arial"/>
          <w:b/>
          <w:sz w:val="22"/>
          <w:szCs w:val="22"/>
        </w:rPr>
        <w:tab/>
      </w:r>
      <w:r w:rsidR="00637427">
        <w:rPr>
          <w:rFonts w:ascii="Arial" w:hAnsi="Arial"/>
          <w:b/>
          <w:sz w:val="22"/>
          <w:szCs w:val="22"/>
        </w:rPr>
        <w:tab/>
      </w:r>
      <w:r w:rsidRPr="0051437D">
        <w:rPr>
          <w:rFonts w:ascii="Arial" w:hAnsi="Arial"/>
          <w:b/>
          <w:sz w:val="22"/>
          <w:szCs w:val="22"/>
        </w:rPr>
        <w:t>Umweltverträglichkeitsprüfung (UVPG)</w:t>
      </w:r>
    </w:p>
    <w:p w:rsidR="003E16E2" w:rsidRDefault="003E16E2">
      <w:pPr>
        <w:ind w:right="-284"/>
        <w:jc w:val="both"/>
        <w:rPr>
          <w:rFonts w:ascii="Arial" w:hAnsi="Arial"/>
          <w:sz w:val="22"/>
          <w:szCs w:val="22"/>
        </w:rPr>
      </w:pPr>
    </w:p>
    <w:p w:rsidR="001A219E" w:rsidRDefault="001A219E">
      <w:pPr>
        <w:ind w:right="-284"/>
        <w:jc w:val="both"/>
        <w:rPr>
          <w:rFonts w:ascii="Arial" w:hAnsi="Arial"/>
          <w:sz w:val="22"/>
          <w:szCs w:val="22"/>
        </w:rPr>
      </w:pPr>
    </w:p>
    <w:p w:rsidR="006409A6" w:rsidRDefault="006409A6" w:rsidP="006409A6">
      <w:pPr>
        <w:ind w:right="-284"/>
        <w:jc w:val="both"/>
        <w:rPr>
          <w:rFonts w:ascii="Arial" w:hAnsi="Arial"/>
          <w:sz w:val="24"/>
        </w:rPr>
      </w:pPr>
    </w:p>
    <w:p w:rsidR="006409A6" w:rsidRDefault="006409A6" w:rsidP="006409A6">
      <w:pPr>
        <w:shd w:val="pct12" w:color="auto" w:fill="FFFFFF"/>
        <w:ind w:left="2268" w:right="1984"/>
        <w:jc w:val="center"/>
        <w:rPr>
          <w:rFonts w:ascii="Arial" w:hAnsi="Arial"/>
          <w:sz w:val="22"/>
        </w:rPr>
      </w:pPr>
    </w:p>
    <w:p w:rsidR="006409A6" w:rsidRPr="00656F53" w:rsidRDefault="00482354" w:rsidP="006409A6">
      <w:pPr>
        <w:pStyle w:val="berschrift1"/>
        <w:shd w:val="pct12" w:color="auto" w:fill="FFFFFF"/>
        <w:ind w:left="2268" w:right="1984"/>
        <w:rPr>
          <w:lang w:val="it-IT"/>
        </w:rPr>
      </w:pPr>
      <w:r>
        <w:rPr>
          <w:lang w:val="it-IT"/>
        </w:rPr>
        <w:t xml:space="preserve">B E K A N N T M A C H U N G </w:t>
      </w:r>
      <w:r w:rsidR="006409A6">
        <w:rPr>
          <w:lang w:val="it-IT"/>
        </w:rPr>
        <w:br/>
      </w:r>
    </w:p>
    <w:p w:rsidR="006409A6" w:rsidRDefault="006409A6" w:rsidP="006409A6">
      <w:pPr>
        <w:shd w:val="pct12" w:color="auto" w:fill="FFFFFF"/>
        <w:ind w:left="2268" w:right="1984"/>
        <w:jc w:val="center"/>
        <w:rPr>
          <w:rFonts w:ascii="Arial" w:hAnsi="Arial"/>
          <w:sz w:val="12"/>
          <w:lang w:val="it-IT"/>
        </w:rPr>
      </w:pPr>
    </w:p>
    <w:p w:rsidR="006409A6" w:rsidRDefault="006409A6" w:rsidP="006409A6">
      <w:pPr>
        <w:ind w:right="-284"/>
        <w:jc w:val="both"/>
        <w:rPr>
          <w:rFonts w:ascii="Arial" w:hAnsi="Arial"/>
          <w:sz w:val="24"/>
          <w:lang w:val="it-IT"/>
        </w:rPr>
      </w:pPr>
    </w:p>
    <w:p w:rsidR="006409A6" w:rsidRDefault="006E57CC">
      <w:pPr>
        <w:ind w:right="-284"/>
        <w:jc w:val="both"/>
        <w:rPr>
          <w:rFonts w:ascii="Arial" w:hAnsi="Arial"/>
          <w:sz w:val="22"/>
          <w:szCs w:val="22"/>
        </w:rPr>
      </w:pPr>
      <w:r>
        <w:rPr>
          <w:rFonts w:ascii="Arial" w:hAnsi="Arial"/>
          <w:sz w:val="22"/>
          <w:szCs w:val="22"/>
        </w:rPr>
        <w:t xml:space="preserve">Der Landkreis Deggendorf </w:t>
      </w:r>
      <w:r w:rsidR="00724487">
        <w:rPr>
          <w:rFonts w:ascii="Arial" w:hAnsi="Arial"/>
          <w:sz w:val="22"/>
          <w:szCs w:val="22"/>
        </w:rPr>
        <w:t xml:space="preserve">beabsichtigt, </w:t>
      </w:r>
      <w:r>
        <w:rPr>
          <w:rFonts w:ascii="Arial" w:hAnsi="Arial"/>
          <w:sz w:val="22"/>
          <w:szCs w:val="22"/>
        </w:rPr>
        <w:t xml:space="preserve">das bestehende in einem schlechten Allgemeinzustand und nicht mehr den aktuellen technischen Anforderungen entsprechende Brückenbauwerk über den </w:t>
      </w:r>
      <w:proofErr w:type="spellStart"/>
      <w:r>
        <w:rPr>
          <w:rFonts w:ascii="Arial" w:hAnsi="Arial"/>
          <w:sz w:val="22"/>
          <w:szCs w:val="22"/>
        </w:rPr>
        <w:t>Wischlburger</w:t>
      </w:r>
      <w:proofErr w:type="spellEnd"/>
      <w:r>
        <w:rPr>
          <w:rFonts w:ascii="Arial" w:hAnsi="Arial"/>
          <w:sz w:val="22"/>
          <w:szCs w:val="22"/>
        </w:rPr>
        <w:t xml:space="preserve"> Bach an der Kreisstraße DEG 4 bei </w:t>
      </w:r>
      <w:proofErr w:type="spellStart"/>
      <w:r>
        <w:rPr>
          <w:rFonts w:ascii="Arial" w:hAnsi="Arial"/>
          <w:sz w:val="22"/>
          <w:szCs w:val="22"/>
        </w:rPr>
        <w:t>Wischlburg</w:t>
      </w:r>
      <w:proofErr w:type="spellEnd"/>
      <w:r>
        <w:rPr>
          <w:rFonts w:ascii="Arial" w:hAnsi="Arial"/>
          <w:sz w:val="22"/>
          <w:szCs w:val="22"/>
        </w:rPr>
        <w:t>, Gemeinde Stephansposching, durch einen Rahmendurchlass zu ersetzen.</w:t>
      </w:r>
    </w:p>
    <w:p w:rsidR="006E57CC" w:rsidRDefault="006E57CC">
      <w:pPr>
        <w:ind w:right="-284"/>
        <w:jc w:val="both"/>
        <w:rPr>
          <w:rFonts w:ascii="Arial" w:hAnsi="Arial"/>
          <w:sz w:val="22"/>
          <w:szCs w:val="22"/>
        </w:rPr>
      </w:pPr>
      <w:r>
        <w:rPr>
          <w:rFonts w:ascii="Arial" w:hAnsi="Arial"/>
          <w:sz w:val="22"/>
          <w:szCs w:val="22"/>
        </w:rPr>
        <w:t xml:space="preserve">Während der Bauzeit sind die Anlage eines Umgehungsgerinnes, Grabenverrohrungen und eine Bauwasserhaltung erforderlich. </w:t>
      </w:r>
    </w:p>
    <w:p w:rsidR="00724487" w:rsidRDefault="00724487">
      <w:pPr>
        <w:ind w:right="-284"/>
        <w:jc w:val="both"/>
        <w:rPr>
          <w:rFonts w:ascii="Arial" w:hAnsi="Arial"/>
          <w:sz w:val="22"/>
          <w:szCs w:val="22"/>
        </w:rPr>
      </w:pPr>
    </w:p>
    <w:p w:rsidR="00724487" w:rsidRPr="001F362B" w:rsidRDefault="00724487">
      <w:pPr>
        <w:ind w:right="-284"/>
        <w:jc w:val="both"/>
        <w:rPr>
          <w:rFonts w:ascii="Arial" w:hAnsi="Arial"/>
          <w:sz w:val="22"/>
          <w:szCs w:val="22"/>
        </w:rPr>
      </w:pPr>
      <w:r>
        <w:rPr>
          <w:rFonts w:ascii="Arial" w:hAnsi="Arial"/>
          <w:sz w:val="22"/>
          <w:szCs w:val="22"/>
        </w:rPr>
        <w:t>Das Vorhaben stellt eine Gewässerausbaumaßnahme nach Nr. 13.18.1 der Anlage 1 zum UVPG dar, für die eine allgemeine Vorprüfung nach § 7 Abs. 1 UVPG vorgeschrieben ist.</w:t>
      </w:r>
    </w:p>
    <w:p w:rsidR="00315E76" w:rsidRPr="0051437D" w:rsidRDefault="00724487">
      <w:pPr>
        <w:ind w:right="-284"/>
        <w:jc w:val="both"/>
        <w:rPr>
          <w:rFonts w:ascii="Arial" w:hAnsi="Arial"/>
          <w:sz w:val="22"/>
          <w:szCs w:val="22"/>
        </w:rPr>
      </w:pPr>
      <w:r>
        <w:rPr>
          <w:rFonts w:ascii="Arial" w:hAnsi="Arial"/>
          <w:sz w:val="22"/>
          <w:szCs w:val="22"/>
        </w:rPr>
        <w:t>I</w:t>
      </w:r>
      <w:r w:rsidR="00315E76" w:rsidRPr="0051437D">
        <w:rPr>
          <w:rFonts w:ascii="Arial" w:hAnsi="Arial"/>
          <w:sz w:val="22"/>
          <w:szCs w:val="22"/>
        </w:rPr>
        <w:t xml:space="preserve">m Zuge der Vorprüfung ist festzustellen, ob das Vorhaben unter Berücksichtigung </w:t>
      </w:r>
      <w:r w:rsidR="001F362B" w:rsidRPr="0051437D">
        <w:rPr>
          <w:rFonts w:ascii="Arial" w:hAnsi="Arial"/>
          <w:sz w:val="22"/>
          <w:szCs w:val="22"/>
        </w:rPr>
        <w:t xml:space="preserve">der </w:t>
      </w:r>
      <w:r w:rsidR="001F362B">
        <w:rPr>
          <w:rFonts w:ascii="Arial" w:hAnsi="Arial"/>
          <w:sz w:val="22"/>
          <w:szCs w:val="22"/>
        </w:rPr>
        <w:t xml:space="preserve">in </w:t>
      </w:r>
      <w:r w:rsidR="001F362B">
        <w:rPr>
          <w:rFonts w:ascii="Arial" w:hAnsi="Arial"/>
          <w:sz w:val="22"/>
          <w:szCs w:val="22"/>
        </w:rPr>
        <w:br/>
        <w:t>Anlage 3</w:t>
      </w:r>
      <w:r w:rsidR="00315E76" w:rsidRPr="0051437D">
        <w:rPr>
          <w:rFonts w:ascii="Arial" w:hAnsi="Arial"/>
          <w:sz w:val="22"/>
          <w:szCs w:val="22"/>
        </w:rPr>
        <w:t xml:space="preserve"> zum UVPG aufgeführten Schutzkriterien erhebliche nachteilige Umweltauswirkungen haben kann und deshalb die Verpflichtung zur Durchführung einer förmlichen Umwelt</w:t>
      </w:r>
      <w:r w:rsidR="001F362B">
        <w:rPr>
          <w:rFonts w:ascii="Arial" w:hAnsi="Arial"/>
          <w:sz w:val="22"/>
          <w:szCs w:val="22"/>
        </w:rPr>
        <w:t>-</w:t>
      </w:r>
      <w:proofErr w:type="spellStart"/>
      <w:r w:rsidR="00315E76" w:rsidRPr="0051437D">
        <w:rPr>
          <w:rFonts w:ascii="Arial" w:hAnsi="Arial"/>
          <w:sz w:val="22"/>
          <w:szCs w:val="22"/>
        </w:rPr>
        <w:t>verträglichkeitsprüfung</w:t>
      </w:r>
      <w:proofErr w:type="spellEnd"/>
      <w:r w:rsidR="00315E76" w:rsidRPr="0051437D">
        <w:rPr>
          <w:rFonts w:ascii="Arial" w:hAnsi="Arial"/>
          <w:sz w:val="22"/>
          <w:szCs w:val="22"/>
        </w:rPr>
        <w:t xml:space="preserve"> nach den Vorschriften des UVPG besteht.</w:t>
      </w:r>
    </w:p>
    <w:p w:rsidR="00315E76" w:rsidRPr="0051437D" w:rsidRDefault="00315E76">
      <w:pPr>
        <w:ind w:right="-284"/>
        <w:jc w:val="both"/>
        <w:rPr>
          <w:rFonts w:ascii="Arial" w:hAnsi="Arial"/>
          <w:sz w:val="22"/>
          <w:szCs w:val="22"/>
        </w:rPr>
      </w:pPr>
    </w:p>
    <w:p w:rsidR="00315E76" w:rsidRDefault="00724487">
      <w:pPr>
        <w:ind w:right="-284"/>
        <w:jc w:val="both"/>
        <w:rPr>
          <w:rFonts w:ascii="Arial" w:hAnsi="Arial"/>
          <w:sz w:val="22"/>
          <w:szCs w:val="22"/>
        </w:rPr>
      </w:pPr>
      <w:r>
        <w:rPr>
          <w:rFonts w:ascii="Arial" w:hAnsi="Arial"/>
          <w:sz w:val="22"/>
          <w:szCs w:val="22"/>
        </w:rPr>
        <w:t>Die Vorprüfung, die als überschlägige Prüfung anhand der Unterlagen nach Anlage 2 zum UVPG durchgeführt wird, hat ergeben, dass das Vorhaben keiner förmlichen Umweltverträglichkeitsprüfung zu unterziehen ist, da keine erheblichen nachteiligen Umweltauswirkungen hinsichtlich der zu betrachtenden Schutzgüter zu erwarten sind.</w:t>
      </w:r>
    </w:p>
    <w:p w:rsidR="00724487" w:rsidRDefault="00724487">
      <w:pPr>
        <w:ind w:right="-284"/>
        <w:jc w:val="both"/>
        <w:rPr>
          <w:rFonts w:ascii="Arial" w:hAnsi="Arial"/>
          <w:sz w:val="22"/>
          <w:szCs w:val="22"/>
        </w:rPr>
      </w:pPr>
    </w:p>
    <w:p w:rsidR="00724487" w:rsidRDefault="00724487">
      <w:pPr>
        <w:ind w:right="-284"/>
        <w:jc w:val="both"/>
        <w:rPr>
          <w:rFonts w:ascii="Arial" w:hAnsi="Arial"/>
          <w:sz w:val="22"/>
          <w:szCs w:val="22"/>
        </w:rPr>
      </w:pPr>
      <w:r>
        <w:rPr>
          <w:rFonts w:ascii="Arial" w:hAnsi="Arial"/>
          <w:sz w:val="22"/>
          <w:szCs w:val="22"/>
        </w:rPr>
        <w:t xml:space="preserve">Diese Einschätzung ergibt sich </w:t>
      </w:r>
      <w:proofErr w:type="gramStart"/>
      <w:r>
        <w:rPr>
          <w:rFonts w:ascii="Arial" w:hAnsi="Arial"/>
          <w:sz w:val="22"/>
          <w:szCs w:val="22"/>
        </w:rPr>
        <w:t>aus folgenden</w:t>
      </w:r>
      <w:proofErr w:type="gramEnd"/>
      <w:r>
        <w:rPr>
          <w:rFonts w:ascii="Arial" w:hAnsi="Arial"/>
          <w:sz w:val="22"/>
          <w:szCs w:val="22"/>
        </w:rPr>
        <w:t xml:space="preserve"> Gründen:</w:t>
      </w:r>
    </w:p>
    <w:p w:rsidR="001F362B" w:rsidRDefault="001F362B">
      <w:pPr>
        <w:ind w:right="-284"/>
        <w:jc w:val="both"/>
        <w:rPr>
          <w:rFonts w:ascii="Arial" w:hAnsi="Arial"/>
          <w:sz w:val="22"/>
          <w:szCs w:val="22"/>
        </w:rPr>
      </w:pPr>
    </w:p>
    <w:p w:rsidR="001F362B" w:rsidRPr="00724487" w:rsidRDefault="00724487" w:rsidP="00724487">
      <w:pPr>
        <w:numPr>
          <w:ilvl w:val="0"/>
          <w:numId w:val="1"/>
        </w:numPr>
        <w:ind w:right="-284"/>
        <w:jc w:val="both"/>
        <w:rPr>
          <w:rFonts w:ascii="Arial" w:hAnsi="Arial"/>
          <w:sz w:val="22"/>
          <w:szCs w:val="22"/>
          <w:u w:val="single"/>
        </w:rPr>
      </w:pPr>
      <w:r w:rsidRPr="00724487">
        <w:rPr>
          <w:rFonts w:ascii="Arial" w:hAnsi="Arial"/>
          <w:sz w:val="22"/>
          <w:szCs w:val="22"/>
          <w:u w:val="single"/>
        </w:rPr>
        <w:t>Merkmale und Standort des Vorhabens</w:t>
      </w:r>
    </w:p>
    <w:p w:rsidR="006E57CC" w:rsidRDefault="006E57CC" w:rsidP="00724487">
      <w:pPr>
        <w:ind w:left="360" w:right="-284"/>
        <w:jc w:val="both"/>
        <w:rPr>
          <w:rFonts w:ascii="Arial" w:hAnsi="Arial"/>
          <w:sz w:val="22"/>
          <w:szCs w:val="22"/>
        </w:rPr>
      </w:pPr>
      <w:r>
        <w:rPr>
          <w:rFonts w:ascii="Arial" w:hAnsi="Arial"/>
          <w:sz w:val="22"/>
          <w:szCs w:val="22"/>
        </w:rPr>
        <w:t xml:space="preserve">Bei dem betroffenen Bach handelt es sich um ein Gewässer III. Ordnung. </w:t>
      </w:r>
      <w:r w:rsidR="007C2303">
        <w:rPr>
          <w:rFonts w:ascii="Arial" w:hAnsi="Arial"/>
          <w:sz w:val="22"/>
          <w:szCs w:val="22"/>
        </w:rPr>
        <w:t xml:space="preserve">Das Vorhaben liegt im festgesetzten Überschwemmungsgebiet der Donau </w:t>
      </w:r>
    </w:p>
    <w:p w:rsidR="007C2303" w:rsidRDefault="007C2303" w:rsidP="00724487">
      <w:pPr>
        <w:ind w:left="360" w:right="-284"/>
        <w:jc w:val="both"/>
        <w:rPr>
          <w:rFonts w:ascii="Arial" w:hAnsi="Arial"/>
          <w:sz w:val="22"/>
          <w:szCs w:val="22"/>
        </w:rPr>
      </w:pPr>
      <w:r>
        <w:rPr>
          <w:rFonts w:ascii="Arial" w:hAnsi="Arial"/>
          <w:sz w:val="22"/>
          <w:szCs w:val="22"/>
        </w:rPr>
        <w:t>Der</w:t>
      </w:r>
      <w:r w:rsidR="006E57CC">
        <w:rPr>
          <w:rFonts w:ascii="Arial" w:hAnsi="Arial"/>
          <w:sz w:val="22"/>
          <w:szCs w:val="22"/>
        </w:rPr>
        <w:t xml:space="preserve"> Vorhabensbereich </w:t>
      </w:r>
      <w:r>
        <w:rPr>
          <w:rFonts w:ascii="Arial" w:hAnsi="Arial"/>
          <w:sz w:val="22"/>
          <w:szCs w:val="22"/>
        </w:rPr>
        <w:t>ist landesplanerisch als ländlicher Raum eingestuft. Im Umfeld wurden keine Wälder mit besonderer Funktion festgestellt. Biotope sind laut amtlicher Biotopkartierung erst im näheren Umfeld (ca. 100m) bekannt.</w:t>
      </w:r>
    </w:p>
    <w:p w:rsidR="007C2303" w:rsidRDefault="007C2303" w:rsidP="00724487">
      <w:pPr>
        <w:ind w:left="360" w:right="-284"/>
        <w:jc w:val="both"/>
        <w:rPr>
          <w:rFonts w:ascii="Arial" w:hAnsi="Arial"/>
          <w:sz w:val="22"/>
          <w:szCs w:val="22"/>
        </w:rPr>
      </w:pPr>
      <w:r>
        <w:rPr>
          <w:rFonts w:ascii="Arial" w:hAnsi="Arial"/>
          <w:sz w:val="22"/>
          <w:szCs w:val="22"/>
        </w:rPr>
        <w:t>Im unmittelbaren Eingriffsbereich sind keine Nachweise der Artenschutzkartierung erfasst. Im weiteren Umfeld (ca. 400 m) sind ASK-Nachweise bekannt.</w:t>
      </w:r>
    </w:p>
    <w:p w:rsidR="007C2303" w:rsidRDefault="007C2303" w:rsidP="00724487">
      <w:pPr>
        <w:ind w:left="360" w:right="-284"/>
        <w:jc w:val="both"/>
        <w:rPr>
          <w:rFonts w:ascii="Arial" w:hAnsi="Arial"/>
          <w:sz w:val="22"/>
          <w:szCs w:val="22"/>
        </w:rPr>
      </w:pPr>
      <w:r>
        <w:rPr>
          <w:rFonts w:ascii="Arial" w:hAnsi="Arial"/>
          <w:sz w:val="22"/>
          <w:szCs w:val="22"/>
        </w:rPr>
        <w:t xml:space="preserve">Das Vorhaben liegt am Rande des FFH-Gebiets (7142-301-01) und SPA-Gebiet (7142-471.01) „Donauauen zwischen Straubing und Vilshofen“ Das Brückenbauwerk liegt außerhalb, jedoch werden auch Baufeldflächen im Bereich der beiden Schutzgebiete beansprucht. </w:t>
      </w:r>
      <w:r w:rsidR="00B60779">
        <w:rPr>
          <w:rFonts w:ascii="Arial" w:hAnsi="Arial"/>
          <w:sz w:val="22"/>
          <w:szCs w:val="22"/>
        </w:rPr>
        <w:t>Bei diesen Flächen handelt es sich um Straßennebenflächen bzw. artenarmes mäßig extensiv genutztes Grünland, die bereits als Lagerflächen genutzt wurden.</w:t>
      </w:r>
    </w:p>
    <w:p w:rsidR="0057136A" w:rsidRDefault="0057136A" w:rsidP="00724487">
      <w:pPr>
        <w:ind w:left="360" w:right="-284"/>
        <w:jc w:val="both"/>
        <w:rPr>
          <w:rFonts w:ascii="Arial" w:hAnsi="Arial"/>
          <w:sz w:val="22"/>
          <w:szCs w:val="22"/>
        </w:rPr>
      </w:pPr>
      <w:r>
        <w:rPr>
          <w:rFonts w:ascii="Arial" w:hAnsi="Arial"/>
          <w:sz w:val="22"/>
          <w:szCs w:val="22"/>
        </w:rPr>
        <w:t>Im Vorhabensbereich befinden sich gesetzlich geschützte Biotopflächen nach § 30 BNatSchG.</w:t>
      </w:r>
    </w:p>
    <w:p w:rsidR="007C2303" w:rsidRDefault="007C2303" w:rsidP="00724487">
      <w:pPr>
        <w:ind w:left="360" w:right="-284"/>
        <w:jc w:val="both"/>
        <w:rPr>
          <w:rFonts w:ascii="Arial" w:hAnsi="Arial"/>
          <w:sz w:val="22"/>
          <w:szCs w:val="22"/>
        </w:rPr>
      </w:pPr>
    </w:p>
    <w:p w:rsidR="007C2303" w:rsidRDefault="007C2303" w:rsidP="00724487">
      <w:pPr>
        <w:ind w:left="360" w:right="-284"/>
        <w:jc w:val="both"/>
        <w:rPr>
          <w:rFonts w:ascii="Arial" w:hAnsi="Arial"/>
          <w:sz w:val="22"/>
          <w:szCs w:val="22"/>
        </w:rPr>
      </w:pPr>
    </w:p>
    <w:p w:rsidR="00FF5EDA" w:rsidRDefault="00FF5EDA" w:rsidP="00724487">
      <w:pPr>
        <w:ind w:left="360" w:right="-284"/>
        <w:jc w:val="both"/>
        <w:rPr>
          <w:rFonts w:ascii="Arial" w:hAnsi="Arial"/>
          <w:sz w:val="22"/>
          <w:szCs w:val="22"/>
        </w:rPr>
      </w:pPr>
    </w:p>
    <w:p w:rsidR="00FF5EDA" w:rsidRDefault="00FF5EDA" w:rsidP="00724487">
      <w:pPr>
        <w:ind w:left="360" w:right="-284"/>
        <w:jc w:val="both"/>
        <w:rPr>
          <w:rFonts w:ascii="Arial" w:hAnsi="Arial"/>
          <w:sz w:val="22"/>
          <w:szCs w:val="22"/>
        </w:rPr>
      </w:pPr>
    </w:p>
    <w:p w:rsidR="00724487" w:rsidRPr="00724487" w:rsidRDefault="00724487" w:rsidP="00724487">
      <w:pPr>
        <w:numPr>
          <w:ilvl w:val="0"/>
          <w:numId w:val="1"/>
        </w:numPr>
        <w:ind w:right="-284"/>
        <w:jc w:val="both"/>
        <w:rPr>
          <w:rFonts w:ascii="Arial" w:hAnsi="Arial"/>
          <w:sz w:val="22"/>
          <w:szCs w:val="22"/>
          <w:u w:val="single"/>
        </w:rPr>
      </w:pPr>
      <w:r w:rsidRPr="00724487">
        <w:rPr>
          <w:rFonts w:ascii="Arial" w:hAnsi="Arial"/>
          <w:sz w:val="22"/>
          <w:szCs w:val="22"/>
          <w:u w:val="single"/>
        </w:rPr>
        <w:t>Mögliche Auswirkungen des Vorhabens</w:t>
      </w:r>
    </w:p>
    <w:p w:rsidR="00724487" w:rsidRDefault="00B60779" w:rsidP="00724487">
      <w:pPr>
        <w:ind w:left="360" w:right="-284"/>
        <w:jc w:val="both"/>
        <w:rPr>
          <w:rFonts w:ascii="Arial" w:hAnsi="Arial"/>
          <w:sz w:val="22"/>
          <w:szCs w:val="22"/>
        </w:rPr>
      </w:pPr>
      <w:r>
        <w:rPr>
          <w:rFonts w:ascii="Arial" w:hAnsi="Arial"/>
          <w:sz w:val="22"/>
          <w:szCs w:val="22"/>
        </w:rPr>
        <w:t>Ein Vorkommen von Biber und Fischotter ist potentiell möglich. Da sich jedoch Bauzeiten und Aktivitätszeiten dieser Arten nicht überlagern, ist von einer Störung nicht auszugehen. Es besteht jedoch die Möglichkeit, dass das Umgehungsgerinne mittels Biberdamm verbaut werden kann. Um einen Verbotstatbestand auszuschließ</w:t>
      </w:r>
      <w:r w:rsidR="00FF5EDA">
        <w:rPr>
          <w:rFonts w:ascii="Arial" w:hAnsi="Arial"/>
          <w:sz w:val="22"/>
          <w:szCs w:val="22"/>
        </w:rPr>
        <w:t>en, werden Vermeidungsmaßnahmen, wie z.B. Kontrolle in Abstimmung mit dem örtlichen Biberberater, vorgenommen.</w:t>
      </w:r>
    </w:p>
    <w:p w:rsidR="00FF5EDA" w:rsidRDefault="00FF5EDA" w:rsidP="00724487">
      <w:pPr>
        <w:ind w:left="360" w:right="-284"/>
        <w:jc w:val="both"/>
        <w:rPr>
          <w:rFonts w:ascii="Arial" w:hAnsi="Arial"/>
          <w:sz w:val="22"/>
          <w:szCs w:val="22"/>
        </w:rPr>
      </w:pPr>
      <w:r>
        <w:rPr>
          <w:rFonts w:ascii="Arial" w:hAnsi="Arial"/>
          <w:sz w:val="22"/>
          <w:szCs w:val="22"/>
        </w:rPr>
        <w:t>Auch bei weiteren potentiell vorkommenden Arten w</w:t>
      </w:r>
      <w:r w:rsidR="0057136A">
        <w:rPr>
          <w:rFonts w:ascii="Arial" w:hAnsi="Arial"/>
          <w:sz w:val="22"/>
          <w:szCs w:val="22"/>
        </w:rPr>
        <w:t>ie z.B. Fledermäuse, Reptilien, Amphibien,</w:t>
      </w:r>
      <w:r>
        <w:rPr>
          <w:rFonts w:ascii="Arial" w:hAnsi="Arial"/>
          <w:sz w:val="22"/>
          <w:szCs w:val="22"/>
        </w:rPr>
        <w:t xml:space="preserve"> Fische </w:t>
      </w:r>
      <w:r w:rsidR="0057136A">
        <w:rPr>
          <w:rFonts w:ascii="Arial" w:hAnsi="Arial"/>
          <w:sz w:val="22"/>
          <w:szCs w:val="22"/>
        </w:rPr>
        <w:t xml:space="preserve">und Brutvögel </w:t>
      </w:r>
      <w:r>
        <w:rPr>
          <w:rFonts w:ascii="Arial" w:hAnsi="Arial"/>
          <w:sz w:val="22"/>
          <w:szCs w:val="22"/>
        </w:rPr>
        <w:t>sind geeignete Vermeidungsmaßnahmen vorgesehen.</w:t>
      </w:r>
    </w:p>
    <w:p w:rsidR="00FF5EDA" w:rsidRDefault="0057136A" w:rsidP="00724487">
      <w:pPr>
        <w:ind w:left="360" w:right="-284"/>
        <w:jc w:val="both"/>
        <w:rPr>
          <w:rFonts w:ascii="Arial" w:hAnsi="Arial"/>
          <w:sz w:val="22"/>
          <w:szCs w:val="22"/>
        </w:rPr>
      </w:pPr>
      <w:r>
        <w:rPr>
          <w:rFonts w:ascii="Arial" w:hAnsi="Arial"/>
          <w:sz w:val="22"/>
          <w:szCs w:val="22"/>
        </w:rPr>
        <w:t xml:space="preserve">Auswirkungen ergeben sich durch </w:t>
      </w:r>
      <w:r w:rsidR="00C17352">
        <w:rPr>
          <w:rFonts w:ascii="Arial" w:hAnsi="Arial"/>
          <w:sz w:val="22"/>
          <w:szCs w:val="22"/>
        </w:rPr>
        <w:t>kleinflächige</w:t>
      </w:r>
      <w:r>
        <w:rPr>
          <w:rFonts w:ascii="Arial" w:hAnsi="Arial"/>
          <w:sz w:val="22"/>
          <w:szCs w:val="22"/>
        </w:rPr>
        <w:t xml:space="preserve"> Eingriff</w:t>
      </w:r>
      <w:r w:rsidR="00C17352">
        <w:rPr>
          <w:rFonts w:ascii="Arial" w:hAnsi="Arial"/>
          <w:sz w:val="22"/>
          <w:szCs w:val="22"/>
        </w:rPr>
        <w:t>e</w:t>
      </w:r>
      <w:r>
        <w:rPr>
          <w:rFonts w:ascii="Arial" w:hAnsi="Arial"/>
          <w:sz w:val="22"/>
          <w:szCs w:val="22"/>
        </w:rPr>
        <w:t xml:space="preserve"> in nach § 30 BNatSchG geschützte Flächen </w:t>
      </w:r>
      <w:r w:rsidR="00C17352">
        <w:rPr>
          <w:rFonts w:ascii="Arial" w:hAnsi="Arial"/>
          <w:sz w:val="22"/>
          <w:szCs w:val="22"/>
        </w:rPr>
        <w:t xml:space="preserve">im Umfeld des Gewässers </w:t>
      </w:r>
      <w:r>
        <w:rPr>
          <w:rFonts w:ascii="Arial" w:hAnsi="Arial"/>
          <w:sz w:val="22"/>
          <w:szCs w:val="22"/>
        </w:rPr>
        <w:t xml:space="preserve">(Hochstaudenflur, </w:t>
      </w:r>
      <w:proofErr w:type="spellStart"/>
      <w:r>
        <w:rPr>
          <w:rFonts w:ascii="Arial" w:hAnsi="Arial"/>
          <w:sz w:val="22"/>
          <w:szCs w:val="22"/>
        </w:rPr>
        <w:t>Großseggenried</w:t>
      </w:r>
      <w:proofErr w:type="spellEnd"/>
      <w:r>
        <w:rPr>
          <w:rFonts w:ascii="Arial" w:hAnsi="Arial"/>
          <w:sz w:val="22"/>
          <w:szCs w:val="22"/>
        </w:rPr>
        <w:t xml:space="preserve">, sonstige Röhrichte). </w:t>
      </w:r>
      <w:r w:rsidR="00C17352">
        <w:rPr>
          <w:rFonts w:ascii="Arial" w:hAnsi="Arial"/>
          <w:sz w:val="22"/>
          <w:szCs w:val="22"/>
        </w:rPr>
        <w:t>Bei diesen k</w:t>
      </w:r>
      <w:r>
        <w:rPr>
          <w:rFonts w:ascii="Arial" w:hAnsi="Arial"/>
          <w:sz w:val="22"/>
          <w:szCs w:val="22"/>
        </w:rPr>
        <w:t>leinflächige</w:t>
      </w:r>
      <w:r w:rsidR="00C17352">
        <w:rPr>
          <w:rFonts w:ascii="Arial" w:hAnsi="Arial"/>
          <w:sz w:val="22"/>
          <w:szCs w:val="22"/>
        </w:rPr>
        <w:t>n</w:t>
      </w:r>
      <w:r>
        <w:rPr>
          <w:rFonts w:ascii="Arial" w:hAnsi="Arial"/>
          <w:sz w:val="22"/>
          <w:szCs w:val="22"/>
        </w:rPr>
        <w:t xml:space="preserve"> Eingriffe</w:t>
      </w:r>
      <w:r w:rsidR="00C17352">
        <w:rPr>
          <w:rFonts w:ascii="Arial" w:hAnsi="Arial"/>
          <w:sz w:val="22"/>
          <w:szCs w:val="22"/>
        </w:rPr>
        <w:t xml:space="preserve">n ist davon auszugehen, dass die Flächen durch Sukzession bzw. Begrünung wiederhergestellt werden können. </w:t>
      </w:r>
    </w:p>
    <w:p w:rsidR="00C17352" w:rsidRDefault="00C17352" w:rsidP="00724487">
      <w:pPr>
        <w:ind w:left="360" w:right="-284"/>
        <w:jc w:val="both"/>
        <w:rPr>
          <w:rFonts w:ascii="Arial" w:hAnsi="Arial"/>
          <w:sz w:val="22"/>
          <w:szCs w:val="22"/>
        </w:rPr>
      </w:pPr>
      <w:r>
        <w:rPr>
          <w:rFonts w:ascii="Arial" w:hAnsi="Arial"/>
          <w:sz w:val="22"/>
          <w:szCs w:val="22"/>
        </w:rPr>
        <w:t xml:space="preserve">Die </w:t>
      </w:r>
      <w:proofErr w:type="spellStart"/>
      <w:r>
        <w:rPr>
          <w:rFonts w:ascii="Arial" w:hAnsi="Arial"/>
          <w:sz w:val="22"/>
          <w:szCs w:val="22"/>
        </w:rPr>
        <w:t>vorhabensbezogenen</w:t>
      </w:r>
      <w:proofErr w:type="spellEnd"/>
      <w:r>
        <w:rPr>
          <w:rFonts w:ascii="Arial" w:hAnsi="Arial"/>
          <w:sz w:val="22"/>
          <w:szCs w:val="22"/>
        </w:rPr>
        <w:t xml:space="preserve"> Eingriffe werden über ein </w:t>
      </w:r>
      <w:proofErr w:type="spellStart"/>
      <w:r>
        <w:rPr>
          <w:rFonts w:ascii="Arial" w:hAnsi="Arial"/>
          <w:sz w:val="22"/>
          <w:szCs w:val="22"/>
        </w:rPr>
        <w:t>Ökokonto</w:t>
      </w:r>
      <w:proofErr w:type="spellEnd"/>
      <w:r>
        <w:rPr>
          <w:rFonts w:ascii="Arial" w:hAnsi="Arial"/>
          <w:sz w:val="22"/>
          <w:szCs w:val="22"/>
        </w:rPr>
        <w:t xml:space="preserve"> ausgeglichen. </w:t>
      </w:r>
    </w:p>
    <w:p w:rsidR="00C17352" w:rsidRDefault="00C17352" w:rsidP="00724487">
      <w:pPr>
        <w:ind w:left="360" w:right="-284"/>
        <w:jc w:val="both"/>
        <w:rPr>
          <w:rFonts w:ascii="Arial" w:hAnsi="Arial"/>
          <w:sz w:val="22"/>
          <w:szCs w:val="22"/>
        </w:rPr>
      </w:pPr>
      <w:r>
        <w:rPr>
          <w:rFonts w:ascii="Arial" w:hAnsi="Arial"/>
          <w:sz w:val="22"/>
          <w:szCs w:val="22"/>
        </w:rPr>
        <w:t>Eine ökologische Baubegleitung ist vorgesehen.</w:t>
      </w:r>
    </w:p>
    <w:p w:rsidR="004A0268" w:rsidRDefault="004A0268" w:rsidP="00C17352">
      <w:pPr>
        <w:ind w:right="-284"/>
        <w:jc w:val="both"/>
        <w:rPr>
          <w:rFonts w:ascii="Arial" w:hAnsi="Arial"/>
          <w:sz w:val="22"/>
          <w:szCs w:val="22"/>
        </w:rPr>
      </w:pPr>
    </w:p>
    <w:p w:rsidR="004A0268" w:rsidRDefault="004A0268" w:rsidP="00724487">
      <w:pPr>
        <w:ind w:left="360" w:right="-284"/>
        <w:jc w:val="both"/>
        <w:rPr>
          <w:rFonts w:ascii="Arial" w:hAnsi="Arial"/>
          <w:sz w:val="22"/>
          <w:szCs w:val="22"/>
        </w:rPr>
      </w:pPr>
      <w:r>
        <w:rPr>
          <w:rFonts w:ascii="Arial" w:hAnsi="Arial"/>
          <w:sz w:val="22"/>
          <w:szCs w:val="22"/>
        </w:rPr>
        <w:t>Weitere erhebliche Auswirkungen auf die in Frage kommenden, in Anlage 3 Zif</w:t>
      </w:r>
      <w:r w:rsidR="004A1694">
        <w:rPr>
          <w:rFonts w:ascii="Arial" w:hAnsi="Arial"/>
          <w:sz w:val="22"/>
          <w:szCs w:val="22"/>
        </w:rPr>
        <w:t>fer 3 zum UVPG aufgeführten Schutzgü</w:t>
      </w:r>
      <w:r>
        <w:rPr>
          <w:rFonts w:ascii="Arial" w:hAnsi="Arial"/>
          <w:sz w:val="22"/>
          <w:szCs w:val="22"/>
        </w:rPr>
        <w:t>ter sind nicht erkennbar.</w:t>
      </w:r>
    </w:p>
    <w:p w:rsidR="004A0268" w:rsidRDefault="004A0268" w:rsidP="00724487">
      <w:pPr>
        <w:ind w:left="360" w:right="-284"/>
        <w:jc w:val="both"/>
        <w:rPr>
          <w:rFonts w:ascii="Arial" w:hAnsi="Arial"/>
          <w:sz w:val="22"/>
          <w:szCs w:val="22"/>
        </w:rPr>
      </w:pPr>
    </w:p>
    <w:p w:rsidR="00724487" w:rsidRDefault="004A0268" w:rsidP="004A0268">
      <w:pPr>
        <w:ind w:right="-284"/>
        <w:jc w:val="both"/>
        <w:rPr>
          <w:rFonts w:ascii="Arial" w:hAnsi="Arial"/>
          <w:sz w:val="22"/>
          <w:szCs w:val="22"/>
        </w:rPr>
      </w:pPr>
      <w:r>
        <w:rPr>
          <w:rFonts w:ascii="Arial" w:hAnsi="Arial"/>
          <w:sz w:val="22"/>
          <w:szCs w:val="22"/>
        </w:rPr>
        <w:t>Die Fachst</w:t>
      </w:r>
      <w:r w:rsidR="00136965">
        <w:rPr>
          <w:rFonts w:ascii="Arial" w:hAnsi="Arial"/>
          <w:sz w:val="22"/>
          <w:szCs w:val="22"/>
        </w:rPr>
        <w:t>ellen wurden im Zuge der Vorprüf</w:t>
      </w:r>
      <w:r>
        <w:rPr>
          <w:rFonts w:ascii="Arial" w:hAnsi="Arial"/>
          <w:sz w:val="22"/>
          <w:szCs w:val="22"/>
        </w:rPr>
        <w:t>ung beteiligt und teilen die Gesamteinschätzung der Vorprüfungsunterlagen, dass keine erheblichen Auswirkungen auf die Umwelt entstehen und eine UVP-Pflicht nicht gegeben ist.</w:t>
      </w:r>
    </w:p>
    <w:p w:rsidR="00315E76" w:rsidRPr="0051437D" w:rsidRDefault="00315E76">
      <w:pPr>
        <w:ind w:right="-284"/>
        <w:jc w:val="both"/>
        <w:rPr>
          <w:rFonts w:ascii="Arial" w:hAnsi="Arial"/>
          <w:sz w:val="22"/>
          <w:szCs w:val="22"/>
        </w:rPr>
      </w:pPr>
    </w:p>
    <w:p w:rsidR="00315E76" w:rsidRPr="0051437D" w:rsidRDefault="001F362B">
      <w:pPr>
        <w:ind w:right="-284"/>
        <w:jc w:val="both"/>
        <w:rPr>
          <w:rFonts w:ascii="Arial" w:hAnsi="Arial"/>
          <w:sz w:val="22"/>
          <w:szCs w:val="22"/>
        </w:rPr>
      </w:pPr>
      <w:r>
        <w:rPr>
          <w:rFonts w:ascii="Arial" w:hAnsi="Arial"/>
          <w:sz w:val="22"/>
          <w:szCs w:val="22"/>
        </w:rPr>
        <w:t>Die</w:t>
      </w:r>
      <w:r w:rsidR="004A0268">
        <w:rPr>
          <w:rFonts w:ascii="Arial" w:hAnsi="Arial"/>
          <w:sz w:val="22"/>
          <w:szCs w:val="22"/>
        </w:rPr>
        <w:t>se</w:t>
      </w:r>
      <w:r w:rsidR="00315E76" w:rsidRPr="0051437D">
        <w:rPr>
          <w:rFonts w:ascii="Arial" w:hAnsi="Arial"/>
          <w:sz w:val="22"/>
          <w:szCs w:val="22"/>
        </w:rPr>
        <w:t xml:space="preserve"> Feststellung geben wir hiermit gemäß § </w:t>
      </w:r>
      <w:r w:rsidR="004A0268">
        <w:rPr>
          <w:rFonts w:ascii="Arial" w:hAnsi="Arial"/>
          <w:sz w:val="22"/>
          <w:szCs w:val="22"/>
        </w:rPr>
        <w:t xml:space="preserve">5 Abs. 2 </w:t>
      </w:r>
      <w:r w:rsidR="00315E76" w:rsidRPr="0051437D">
        <w:rPr>
          <w:rFonts w:ascii="Arial" w:hAnsi="Arial"/>
          <w:sz w:val="22"/>
          <w:szCs w:val="22"/>
        </w:rPr>
        <w:t>UVPG bekannt.</w:t>
      </w:r>
    </w:p>
    <w:p w:rsidR="00315E76" w:rsidRPr="0051437D" w:rsidRDefault="00315E76">
      <w:pPr>
        <w:ind w:right="-284"/>
        <w:jc w:val="both"/>
        <w:rPr>
          <w:rFonts w:ascii="Arial" w:hAnsi="Arial"/>
          <w:sz w:val="22"/>
          <w:szCs w:val="22"/>
        </w:rPr>
      </w:pPr>
      <w:r w:rsidRPr="0051437D">
        <w:rPr>
          <w:rFonts w:ascii="Arial" w:hAnsi="Arial"/>
          <w:sz w:val="22"/>
          <w:szCs w:val="22"/>
        </w:rPr>
        <w:t xml:space="preserve">Sie ist gemäß § </w:t>
      </w:r>
      <w:r w:rsidR="001F362B">
        <w:rPr>
          <w:rFonts w:ascii="Arial" w:hAnsi="Arial"/>
          <w:sz w:val="22"/>
          <w:szCs w:val="22"/>
        </w:rPr>
        <w:t>5 Abs. 3</w:t>
      </w:r>
      <w:r w:rsidR="004A0268">
        <w:rPr>
          <w:rFonts w:ascii="Arial" w:hAnsi="Arial"/>
          <w:sz w:val="22"/>
          <w:szCs w:val="22"/>
        </w:rPr>
        <w:t xml:space="preserve"> Satz 1</w:t>
      </w:r>
      <w:r w:rsidRPr="0051437D">
        <w:rPr>
          <w:rFonts w:ascii="Arial" w:hAnsi="Arial"/>
          <w:sz w:val="22"/>
          <w:szCs w:val="22"/>
        </w:rPr>
        <w:t xml:space="preserve"> UVPG nicht selbständig anfechtbar.</w:t>
      </w:r>
    </w:p>
    <w:p w:rsidR="00315E76" w:rsidRPr="0051437D" w:rsidRDefault="00315E76">
      <w:pPr>
        <w:ind w:right="-284"/>
        <w:jc w:val="both"/>
        <w:rPr>
          <w:rFonts w:ascii="Arial" w:hAnsi="Arial"/>
          <w:sz w:val="22"/>
          <w:szCs w:val="22"/>
        </w:rPr>
      </w:pPr>
    </w:p>
    <w:p w:rsidR="00315E76" w:rsidRDefault="00315E76" w:rsidP="004A0268">
      <w:pPr>
        <w:ind w:right="-284"/>
        <w:jc w:val="both"/>
        <w:rPr>
          <w:rFonts w:ascii="Arial" w:hAnsi="Arial"/>
          <w:sz w:val="22"/>
          <w:szCs w:val="22"/>
        </w:rPr>
      </w:pPr>
      <w:r w:rsidRPr="0051437D">
        <w:rPr>
          <w:rFonts w:ascii="Arial" w:hAnsi="Arial"/>
          <w:sz w:val="22"/>
          <w:szCs w:val="22"/>
        </w:rPr>
        <w:t>Nähere Informationen können beim Landratsamt Deggendorf</w:t>
      </w:r>
      <w:r w:rsidR="0051437D" w:rsidRPr="0051437D">
        <w:rPr>
          <w:rFonts w:ascii="Arial" w:hAnsi="Arial"/>
          <w:sz w:val="22"/>
          <w:szCs w:val="22"/>
        </w:rPr>
        <w:t xml:space="preserve">, Sachgebiet 41, </w:t>
      </w:r>
      <w:r w:rsidR="005F1651">
        <w:rPr>
          <w:rFonts w:ascii="Arial" w:hAnsi="Arial"/>
          <w:sz w:val="22"/>
          <w:szCs w:val="22"/>
        </w:rPr>
        <w:t>–</w:t>
      </w:r>
      <w:r w:rsidR="004A0268">
        <w:rPr>
          <w:rFonts w:ascii="Arial" w:hAnsi="Arial"/>
          <w:sz w:val="22"/>
          <w:szCs w:val="22"/>
        </w:rPr>
        <w:t xml:space="preserve"> </w:t>
      </w:r>
      <w:r w:rsidR="00F8721D">
        <w:rPr>
          <w:rFonts w:ascii="Arial" w:hAnsi="Arial"/>
          <w:sz w:val="22"/>
          <w:szCs w:val="22"/>
        </w:rPr>
        <w:t xml:space="preserve">Wasserrecht, </w:t>
      </w:r>
      <w:r w:rsidR="007E61C9">
        <w:rPr>
          <w:rFonts w:ascii="Arial" w:hAnsi="Arial"/>
          <w:sz w:val="22"/>
          <w:szCs w:val="22"/>
        </w:rPr>
        <w:t>Naturschutz, Bodenschutz</w:t>
      </w:r>
      <w:r w:rsidR="005F6329">
        <w:rPr>
          <w:rFonts w:ascii="Arial" w:hAnsi="Arial"/>
          <w:sz w:val="22"/>
          <w:szCs w:val="22"/>
        </w:rPr>
        <w:t xml:space="preserve"> -</w:t>
      </w:r>
      <w:r w:rsidRPr="0051437D">
        <w:rPr>
          <w:rFonts w:ascii="Arial" w:hAnsi="Arial"/>
          <w:sz w:val="22"/>
          <w:szCs w:val="22"/>
        </w:rPr>
        <w:t xml:space="preserve"> Herrenstraße 18, 9446</w:t>
      </w:r>
      <w:r w:rsidR="005F1651">
        <w:rPr>
          <w:rFonts w:ascii="Arial" w:hAnsi="Arial"/>
          <w:sz w:val="22"/>
          <w:szCs w:val="22"/>
        </w:rPr>
        <w:t>9 Deggendorf, Tel. 0991/3100-</w:t>
      </w:r>
      <w:r w:rsidR="004A0268">
        <w:rPr>
          <w:rFonts w:ascii="Arial" w:hAnsi="Arial"/>
          <w:sz w:val="22"/>
          <w:szCs w:val="22"/>
        </w:rPr>
        <w:t>238</w:t>
      </w:r>
      <w:r w:rsidR="0051437D" w:rsidRPr="0051437D">
        <w:rPr>
          <w:rFonts w:ascii="Arial" w:hAnsi="Arial"/>
          <w:sz w:val="22"/>
          <w:szCs w:val="22"/>
        </w:rPr>
        <w:t xml:space="preserve">, </w:t>
      </w:r>
      <w:r w:rsidR="004A0268">
        <w:rPr>
          <w:rFonts w:ascii="Arial" w:hAnsi="Arial"/>
          <w:sz w:val="22"/>
          <w:szCs w:val="22"/>
        </w:rPr>
        <w:t>e</w:t>
      </w:r>
      <w:r w:rsidR="0051437D" w:rsidRPr="0051437D">
        <w:rPr>
          <w:rFonts w:ascii="Arial" w:hAnsi="Arial"/>
          <w:sz w:val="22"/>
          <w:szCs w:val="22"/>
        </w:rPr>
        <w:t>ingeholt werden.</w:t>
      </w:r>
    </w:p>
    <w:p w:rsidR="004A0268" w:rsidRPr="0051437D" w:rsidRDefault="004A0268" w:rsidP="004A0268">
      <w:pPr>
        <w:ind w:right="-284"/>
        <w:jc w:val="both"/>
        <w:rPr>
          <w:rFonts w:ascii="Arial" w:hAnsi="Arial"/>
          <w:sz w:val="22"/>
          <w:szCs w:val="22"/>
        </w:rPr>
      </w:pPr>
      <w:r>
        <w:rPr>
          <w:rFonts w:ascii="Arial" w:hAnsi="Arial"/>
          <w:sz w:val="22"/>
          <w:szCs w:val="22"/>
        </w:rPr>
        <w:t>Die Unterlagen zur Vorprüfung können eingesehen werden.</w:t>
      </w:r>
    </w:p>
    <w:p w:rsidR="003E16E2" w:rsidRDefault="003E16E2">
      <w:pPr>
        <w:ind w:right="-284"/>
        <w:jc w:val="both"/>
        <w:rPr>
          <w:rFonts w:ascii="Arial" w:hAnsi="Arial"/>
          <w:sz w:val="22"/>
          <w:szCs w:val="22"/>
        </w:rPr>
      </w:pPr>
    </w:p>
    <w:p w:rsidR="004A0268" w:rsidRPr="0051437D" w:rsidRDefault="004A0268">
      <w:pPr>
        <w:ind w:right="-284"/>
        <w:jc w:val="both"/>
        <w:rPr>
          <w:rFonts w:ascii="Arial" w:hAnsi="Arial"/>
          <w:sz w:val="22"/>
          <w:szCs w:val="22"/>
        </w:rPr>
      </w:pPr>
    </w:p>
    <w:p w:rsidR="0051437D" w:rsidRPr="0051437D" w:rsidRDefault="0051437D">
      <w:pPr>
        <w:ind w:right="-284"/>
        <w:jc w:val="both"/>
        <w:rPr>
          <w:rFonts w:ascii="Arial" w:hAnsi="Arial"/>
          <w:sz w:val="22"/>
          <w:szCs w:val="22"/>
        </w:rPr>
      </w:pPr>
    </w:p>
    <w:p w:rsidR="003E16E2" w:rsidRPr="0051437D" w:rsidRDefault="0051437D">
      <w:pPr>
        <w:ind w:right="1113"/>
        <w:jc w:val="both"/>
        <w:rPr>
          <w:rFonts w:ascii="Arial" w:hAnsi="Arial"/>
          <w:sz w:val="22"/>
          <w:szCs w:val="22"/>
        </w:rPr>
      </w:pPr>
      <w:r w:rsidRPr="0051437D">
        <w:rPr>
          <w:rFonts w:ascii="Arial" w:hAnsi="Arial"/>
          <w:sz w:val="22"/>
          <w:szCs w:val="22"/>
        </w:rPr>
        <w:t>De</w:t>
      </w:r>
      <w:r w:rsidR="003E16E2" w:rsidRPr="0051437D">
        <w:rPr>
          <w:rFonts w:ascii="Arial" w:hAnsi="Arial"/>
          <w:sz w:val="22"/>
          <w:szCs w:val="22"/>
        </w:rPr>
        <w:t xml:space="preserve">ggendorf, </w:t>
      </w:r>
      <w:r w:rsidR="00B46E98">
        <w:rPr>
          <w:rFonts w:ascii="Arial" w:hAnsi="Arial"/>
          <w:sz w:val="22"/>
          <w:szCs w:val="22"/>
        </w:rPr>
        <w:t>12</w:t>
      </w:r>
      <w:r w:rsidR="00C17352">
        <w:rPr>
          <w:rFonts w:ascii="Arial" w:hAnsi="Arial"/>
          <w:sz w:val="22"/>
          <w:szCs w:val="22"/>
        </w:rPr>
        <w:t>.03.2025</w:t>
      </w:r>
    </w:p>
    <w:p w:rsidR="003E16E2" w:rsidRPr="0051437D" w:rsidRDefault="003E16E2">
      <w:pPr>
        <w:ind w:right="1113"/>
        <w:jc w:val="both"/>
        <w:rPr>
          <w:rFonts w:ascii="Arial" w:hAnsi="Arial"/>
          <w:sz w:val="22"/>
          <w:szCs w:val="22"/>
        </w:rPr>
      </w:pPr>
      <w:r w:rsidRPr="0051437D">
        <w:rPr>
          <w:rFonts w:ascii="Arial" w:hAnsi="Arial"/>
          <w:sz w:val="22"/>
          <w:szCs w:val="22"/>
        </w:rPr>
        <w:t>Landratsamt Deggendorf</w:t>
      </w:r>
    </w:p>
    <w:p w:rsidR="003E16E2" w:rsidRPr="0051437D" w:rsidRDefault="003E16E2">
      <w:pPr>
        <w:ind w:right="1113"/>
        <w:jc w:val="both"/>
        <w:rPr>
          <w:rFonts w:ascii="Arial" w:hAnsi="Arial"/>
          <w:sz w:val="22"/>
          <w:szCs w:val="22"/>
        </w:rPr>
      </w:pPr>
    </w:p>
    <w:p w:rsidR="003035EC" w:rsidRDefault="003035EC">
      <w:pPr>
        <w:ind w:right="1113"/>
        <w:jc w:val="both"/>
        <w:rPr>
          <w:rFonts w:ascii="Arial" w:hAnsi="Arial"/>
          <w:sz w:val="22"/>
          <w:szCs w:val="22"/>
        </w:rPr>
      </w:pPr>
    </w:p>
    <w:p w:rsidR="00B46E98" w:rsidRDefault="00B46E98">
      <w:pPr>
        <w:ind w:right="1113"/>
        <w:jc w:val="both"/>
        <w:rPr>
          <w:rFonts w:ascii="Arial" w:hAnsi="Arial"/>
          <w:sz w:val="22"/>
          <w:szCs w:val="22"/>
        </w:rPr>
      </w:pPr>
      <w:r>
        <w:rPr>
          <w:rFonts w:ascii="Arial" w:hAnsi="Arial"/>
          <w:sz w:val="22"/>
          <w:szCs w:val="22"/>
        </w:rPr>
        <w:t>g</w:t>
      </w:r>
      <w:bookmarkStart w:id="0" w:name="_GoBack"/>
      <w:bookmarkEnd w:id="0"/>
      <w:r>
        <w:rPr>
          <w:rFonts w:ascii="Arial" w:hAnsi="Arial"/>
          <w:sz w:val="22"/>
          <w:szCs w:val="22"/>
        </w:rPr>
        <w:t xml:space="preserve">ez. </w:t>
      </w:r>
    </w:p>
    <w:p w:rsidR="00B46E98" w:rsidRPr="0051437D" w:rsidRDefault="00B46E98">
      <w:pPr>
        <w:ind w:right="1113"/>
        <w:jc w:val="both"/>
        <w:rPr>
          <w:rFonts w:ascii="Arial" w:hAnsi="Arial"/>
          <w:sz w:val="22"/>
          <w:szCs w:val="22"/>
        </w:rPr>
      </w:pPr>
    </w:p>
    <w:p w:rsidR="0051437D" w:rsidRPr="0051437D" w:rsidRDefault="0051437D">
      <w:pPr>
        <w:ind w:right="1113"/>
        <w:jc w:val="both"/>
        <w:rPr>
          <w:rFonts w:ascii="Arial" w:hAnsi="Arial"/>
          <w:sz w:val="22"/>
          <w:szCs w:val="22"/>
        </w:rPr>
      </w:pPr>
      <w:r w:rsidRPr="0051437D">
        <w:rPr>
          <w:rFonts w:ascii="Arial" w:hAnsi="Arial"/>
          <w:sz w:val="22"/>
          <w:szCs w:val="22"/>
        </w:rPr>
        <w:t xml:space="preserve">B i s c h o f </w:t>
      </w:r>
      <w:proofErr w:type="spellStart"/>
      <w:r w:rsidRPr="0051437D">
        <w:rPr>
          <w:rFonts w:ascii="Arial" w:hAnsi="Arial"/>
          <w:sz w:val="22"/>
          <w:szCs w:val="22"/>
        </w:rPr>
        <w:t>f</w:t>
      </w:r>
      <w:proofErr w:type="spellEnd"/>
    </w:p>
    <w:p w:rsidR="0051437D" w:rsidRPr="0051437D" w:rsidRDefault="00C17352">
      <w:pPr>
        <w:ind w:right="1113"/>
        <w:jc w:val="both"/>
        <w:rPr>
          <w:rFonts w:ascii="Arial" w:hAnsi="Arial"/>
          <w:sz w:val="22"/>
          <w:szCs w:val="22"/>
        </w:rPr>
      </w:pPr>
      <w:r>
        <w:rPr>
          <w:rFonts w:ascii="Arial" w:hAnsi="Arial"/>
          <w:sz w:val="22"/>
          <w:szCs w:val="22"/>
        </w:rPr>
        <w:t>Regierungsdirektorin</w:t>
      </w:r>
    </w:p>
    <w:sectPr w:rsidR="0051437D" w:rsidRPr="0051437D">
      <w:pgSz w:w="11906" w:h="16838"/>
      <w:pgMar w:top="1417" w:right="1417" w:bottom="1134"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8050BC"/>
    <w:multiLevelType w:val="hybridMultilevel"/>
    <w:tmpl w:val="E3F2589E"/>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487"/>
    <w:rsid w:val="000B7C06"/>
    <w:rsid w:val="00134808"/>
    <w:rsid w:val="00136965"/>
    <w:rsid w:val="0015725E"/>
    <w:rsid w:val="001A219E"/>
    <w:rsid w:val="001F362B"/>
    <w:rsid w:val="00223074"/>
    <w:rsid w:val="002D4157"/>
    <w:rsid w:val="003035EC"/>
    <w:rsid w:val="00315E76"/>
    <w:rsid w:val="003E16E2"/>
    <w:rsid w:val="00482354"/>
    <w:rsid w:val="004A0268"/>
    <w:rsid w:val="004A1694"/>
    <w:rsid w:val="0051437D"/>
    <w:rsid w:val="0057136A"/>
    <w:rsid w:val="005F1651"/>
    <w:rsid w:val="005F6329"/>
    <w:rsid w:val="006160B2"/>
    <w:rsid w:val="00626A85"/>
    <w:rsid w:val="00637427"/>
    <w:rsid w:val="006409A6"/>
    <w:rsid w:val="00656F53"/>
    <w:rsid w:val="006E57CC"/>
    <w:rsid w:val="00724487"/>
    <w:rsid w:val="007C2303"/>
    <w:rsid w:val="007D0247"/>
    <w:rsid w:val="007E61C9"/>
    <w:rsid w:val="007E67F0"/>
    <w:rsid w:val="008D27E6"/>
    <w:rsid w:val="009D0DCD"/>
    <w:rsid w:val="00A047F6"/>
    <w:rsid w:val="00A06640"/>
    <w:rsid w:val="00AF5C6E"/>
    <w:rsid w:val="00B46E98"/>
    <w:rsid w:val="00B60779"/>
    <w:rsid w:val="00C17352"/>
    <w:rsid w:val="00F205E5"/>
    <w:rsid w:val="00F7579B"/>
    <w:rsid w:val="00F8721D"/>
    <w:rsid w:val="00FF5ED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8A5107"/>
  <w15:chartTrackingRefBased/>
  <w15:docId w15:val="{C7433FB9-4EBC-47B1-BA3C-DBB340D020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qFormat/>
    <w:pPr>
      <w:keepNext/>
      <w:ind w:right="-568"/>
      <w:jc w:val="center"/>
      <w:outlineLvl w:val="0"/>
    </w:pPr>
    <w:rPr>
      <w:rFonts w:ascii="Arial" w:hAnsi="Arial"/>
      <w:b/>
      <w:sz w:val="24"/>
      <w:u w:val="single"/>
    </w:rPr>
  </w:style>
  <w:style w:type="paragraph" w:styleId="berschrift2">
    <w:name w:val="heading 2"/>
    <w:basedOn w:val="Standard"/>
    <w:next w:val="Standard"/>
    <w:qFormat/>
    <w:pPr>
      <w:keepNext/>
      <w:ind w:right="282"/>
      <w:jc w:val="center"/>
      <w:outlineLvl w:val="1"/>
    </w:pPr>
    <w:rPr>
      <w:rFonts w:ascii="Arial" w:hAnsi="Arial"/>
      <w:b/>
      <w:sz w:val="22"/>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qFormat/>
    <w:pPr>
      <w:autoSpaceDE w:val="0"/>
      <w:autoSpaceDN w:val="0"/>
      <w:adjustRightInd w:val="0"/>
      <w:jc w:val="center"/>
    </w:pPr>
    <w:rPr>
      <w:rFonts w:ascii="Arial" w:hAnsi="Arial" w:cs="Arial"/>
      <w:sz w:val="22"/>
      <w:szCs w:val="22"/>
      <w:u w:val="single"/>
    </w:rPr>
  </w:style>
  <w:style w:type="paragraph" w:styleId="Sprechblasentext">
    <w:name w:val="Balloon Text"/>
    <w:basedOn w:val="Standard"/>
    <w:semiHidden/>
    <w:rsid w:val="0013480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S:\Formular\F&#246;rmliche%20Verfahren\Bekanntmachung%20UVPG.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Bekanntmachung UVPG.dot</Template>
  <TotalTime>0</TotalTime>
  <Pages>2</Pages>
  <Words>590</Words>
  <Characters>4033</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B E K A N N T M A C H U N G</vt:lpstr>
    </vt:vector>
  </TitlesOfParts>
  <Company>LRA DEGGENDORF</Company>
  <LinksUpToDate>false</LinksUpToDate>
  <CharactersWithSpaces>4614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E K A N N T M A C H U N G</dc:title>
  <dc:subject/>
  <dc:creator>Sg41-ReichmannM</dc:creator>
  <cp:keywords/>
  <cp:lastModifiedBy>SGL SG41 Bauer Ulrike</cp:lastModifiedBy>
  <cp:revision>4</cp:revision>
  <cp:lastPrinted>2025-03-12T09:00:00Z</cp:lastPrinted>
  <dcterms:created xsi:type="dcterms:W3CDTF">2025-03-05T10:55:00Z</dcterms:created>
  <dcterms:modified xsi:type="dcterms:W3CDTF">2025-03-12T09:00:00Z</dcterms:modified>
</cp:coreProperties>
</file>