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39C" w:rsidRPr="00344601" w:rsidRDefault="0001739C" w:rsidP="0001739C">
      <w:pPr>
        <w:pStyle w:val="Textkrper2"/>
        <w:spacing w:line="240" w:lineRule="auto"/>
        <w:jc w:val="center"/>
        <w:rPr>
          <w:rFonts w:ascii="Verdana" w:hAnsi="Verdana" w:cs="Arial"/>
          <w:b/>
          <w:sz w:val="22"/>
        </w:rPr>
      </w:pPr>
      <w:r w:rsidRPr="00344601">
        <w:rPr>
          <w:rFonts w:ascii="Verdana" w:hAnsi="Verdana" w:cs="Arial"/>
          <w:b/>
          <w:sz w:val="22"/>
        </w:rPr>
        <w:t xml:space="preserve">Bekanntmachung des Landratsamtes Kelheim </w:t>
      </w:r>
    </w:p>
    <w:p w:rsidR="0001739C" w:rsidRPr="002716F8" w:rsidRDefault="0001739C" w:rsidP="0001739C">
      <w:pPr>
        <w:pStyle w:val="Textkrper2"/>
        <w:spacing w:line="240" w:lineRule="auto"/>
        <w:jc w:val="center"/>
        <w:rPr>
          <w:rFonts w:ascii="Verdana" w:hAnsi="Verdana" w:cs="Arial"/>
          <w:b/>
          <w:sz w:val="22"/>
        </w:rPr>
      </w:pPr>
      <w:r w:rsidRPr="002716F8">
        <w:rPr>
          <w:rFonts w:ascii="Verdana" w:hAnsi="Verdana" w:cs="Arial"/>
          <w:b/>
          <w:sz w:val="22"/>
        </w:rPr>
        <w:t xml:space="preserve">vom </w:t>
      </w:r>
      <w:r w:rsidR="002716F8" w:rsidRPr="002716F8">
        <w:rPr>
          <w:rFonts w:ascii="Verdana" w:hAnsi="Verdana" w:cs="Arial"/>
          <w:b/>
          <w:sz w:val="22"/>
        </w:rPr>
        <w:t>2</w:t>
      </w:r>
      <w:r w:rsidR="002D7395">
        <w:rPr>
          <w:rFonts w:ascii="Verdana" w:hAnsi="Verdana" w:cs="Arial"/>
          <w:b/>
          <w:sz w:val="22"/>
        </w:rPr>
        <w:t>6</w:t>
      </w:r>
      <w:r w:rsidRPr="002716F8">
        <w:rPr>
          <w:rFonts w:ascii="Verdana" w:hAnsi="Verdana" w:cs="Arial"/>
          <w:b/>
          <w:sz w:val="22"/>
        </w:rPr>
        <w:t xml:space="preserve">. </w:t>
      </w:r>
      <w:r w:rsidR="00FA718D" w:rsidRPr="002716F8">
        <w:rPr>
          <w:rFonts w:ascii="Verdana" w:hAnsi="Verdana" w:cs="Arial"/>
          <w:b/>
          <w:sz w:val="22"/>
        </w:rPr>
        <w:t>September</w:t>
      </w:r>
      <w:r w:rsidRPr="002716F8">
        <w:rPr>
          <w:rFonts w:ascii="Verdana" w:hAnsi="Verdana" w:cs="Arial"/>
          <w:b/>
          <w:sz w:val="22"/>
        </w:rPr>
        <w:t xml:space="preserve"> 20</w:t>
      </w:r>
      <w:r w:rsidR="00FA718D" w:rsidRPr="002716F8">
        <w:rPr>
          <w:rFonts w:ascii="Verdana" w:hAnsi="Verdana" w:cs="Arial"/>
          <w:b/>
          <w:sz w:val="22"/>
        </w:rPr>
        <w:t>23</w:t>
      </w:r>
    </w:p>
    <w:p w:rsidR="0001739C" w:rsidRPr="00344601" w:rsidRDefault="0001739C" w:rsidP="0001739C">
      <w:pPr>
        <w:pStyle w:val="Textkrper2"/>
        <w:spacing w:line="240" w:lineRule="auto"/>
        <w:jc w:val="center"/>
        <w:rPr>
          <w:rFonts w:ascii="Verdana" w:hAnsi="Verdana" w:cs="Arial"/>
          <w:sz w:val="22"/>
        </w:rPr>
      </w:pPr>
      <w:r w:rsidRPr="00344601">
        <w:rPr>
          <w:rFonts w:ascii="Verdana" w:hAnsi="Verdana" w:cs="Arial"/>
          <w:bCs/>
          <w:sz w:val="22"/>
        </w:rPr>
        <w:t>Az.</w:t>
      </w:r>
      <w:r w:rsidR="00784B05" w:rsidRPr="00344601">
        <w:rPr>
          <w:rFonts w:ascii="Verdana" w:hAnsi="Verdana" w:cs="Arial"/>
          <w:bCs/>
          <w:sz w:val="22"/>
        </w:rPr>
        <w:t xml:space="preserve">: </w:t>
      </w:r>
      <w:r w:rsidR="009D5851" w:rsidRPr="00344601">
        <w:rPr>
          <w:rFonts w:ascii="Verdana" w:hAnsi="Verdana" w:cs="Arial"/>
          <w:bCs/>
          <w:sz w:val="22"/>
        </w:rPr>
        <w:t>43-170.1</w:t>
      </w:r>
      <w:r w:rsidR="0010003B" w:rsidRPr="00344601">
        <w:rPr>
          <w:rFonts w:ascii="Verdana" w:hAnsi="Verdana" w:cs="Arial"/>
          <w:bCs/>
          <w:sz w:val="22"/>
        </w:rPr>
        <w:t>3.21</w:t>
      </w:r>
      <w:r w:rsidR="00FA718D" w:rsidRPr="00344601">
        <w:rPr>
          <w:rFonts w:ascii="Verdana" w:hAnsi="Verdana" w:cs="Arial"/>
          <w:bCs/>
          <w:sz w:val="22"/>
        </w:rPr>
        <w:t>c</w:t>
      </w:r>
    </w:p>
    <w:p w:rsidR="0001739C" w:rsidRPr="00344601" w:rsidRDefault="0001739C" w:rsidP="002E7A01">
      <w:pPr>
        <w:tabs>
          <w:tab w:val="left" w:pos="3119"/>
          <w:tab w:val="left" w:pos="5387"/>
          <w:tab w:val="left" w:pos="7088"/>
          <w:tab w:val="left" w:pos="8222"/>
        </w:tabs>
        <w:jc w:val="both"/>
        <w:rPr>
          <w:rFonts w:ascii="Verdana" w:hAnsi="Verdana" w:cs="Arial"/>
          <w:b/>
          <w:bCs/>
          <w:sz w:val="22"/>
        </w:rPr>
      </w:pPr>
    </w:p>
    <w:p w:rsidR="00C610C4" w:rsidRPr="00344601" w:rsidRDefault="00C610C4" w:rsidP="002E7A01">
      <w:pPr>
        <w:tabs>
          <w:tab w:val="left" w:pos="3119"/>
          <w:tab w:val="left" w:pos="5387"/>
          <w:tab w:val="left" w:pos="7088"/>
          <w:tab w:val="left" w:pos="8222"/>
        </w:tabs>
        <w:jc w:val="both"/>
        <w:rPr>
          <w:rFonts w:ascii="Verdana" w:hAnsi="Verdana" w:cs="Arial"/>
          <w:b/>
          <w:bCs/>
          <w:sz w:val="22"/>
        </w:rPr>
      </w:pPr>
    </w:p>
    <w:p w:rsidR="0001739C" w:rsidRPr="00344601" w:rsidRDefault="00B63726" w:rsidP="0001739C">
      <w:pPr>
        <w:tabs>
          <w:tab w:val="left" w:pos="3119"/>
          <w:tab w:val="left" w:pos="5387"/>
          <w:tab w:val="left" w:pos="7088"/>
          <w:tab w:val="left" w:pos="8222"/>
        </w:tabs>
        <w:jc w:val="both"/>
        <w:rPr>
          <w:rFonts w:ascii="Verdana" w:hAnsi="Verdana" w:cs="Arial"/>
          <w:b/>
          <w:sz w:val="22"/>
        </w:rPr>
      </w:pPr>
      <w:r w:rsidRPr="00344601">
        <w:rPr>
          <w:rFonts w:ascii="Verdana" w:hAnsi="Verdana" w:cs="Arial"/>
          <w:b/>
          <w:bCs/>
          <w:sz w:val="22"/>
        </w:rPr>
        <w:t>Bundes-Immissionsschutzgesetz (BImSchG)</w:t>
      </w:r>
      <w:r w:rsidR="00EC4A32" w:rsidRPr="00344601">
        <w:rPr>
          <w:rFonts w:ascii="Verdana" w:hAnsi="Verdana" w:cs="Arial"/>
          <w:b/>
          <w:bCs/>
          <w:sz w:val="22"/>
        </w:rPr>
        <w:t>;</w:t>
      </w:r>
      <w:r w:rsidRPr="00344601">
        <w:rPr>
          <w:rFonts w:ascii="Verdana" w:hAnsi="Verdana" w:cs="Arial"/>
          <w:b/>
          <w:bCs/>
          <w:sz w:val="22"/>
        </w:rPr>
        <w:t xml:space="preserve"> </w:t>
      </w:r>
    </w:p>
    <w:p w:rsidR="00D23F7C" w:rsidRPr="00344601" w:rsidRDefault="00FA718D" w:rsidP="00D23F7C">
      <w:pPr>
        <w:tabs>
          <w:tab w:val="left" w:pos="3119"/>
          <w:tab w:val="left" w:pos="5387"/>
          <w:tab w:val="left" w:pos="7088"/>
          <w:tab w:val="left" w:pos="8222"/>
        </w:tabs>
        <w:jc w:val="both"/>
        <w:rPr>
          <w:rFonts w:ascii="Verdana" w:hAnsi="Verdana" w:cs="Arial"/>
          <w:sz w:val="22"/>
        </w:rPr>
      </w:pPr>
      <w:r w:rsidRPr="00344601">
        <w:rPr>
          <w:rFonts w:ascii="Verdana" w:hAnsi="Verdana" w:cs="Arial"/>
          <w:sz w:val="22"/>
        </w:rPr>
        <w:t>Genehmigungsantrag der Firma Hopfenveredlung St. Johann GmbH auf wesentliche Änderung der Energiezentrale auf dem Grundstück Flur-Nr. 988 der Gemarkung Train durch Änderung des Festbrennstoffkessels</w:t>
      </w:r>
    </w:p>
    <w:p w:rsidR="00FA7478" w:rsidRPr="00344601" w:rsidRDefault="00FA7478" w:rsidP="002E7A01">
      <w:pPr>
        <w:pStyle w:val="Textkrper"/>
        <w:tabs>
          <w:tab w:val="clear" w:pos="3119"/>
          <w:tab w:val="clear" w:pos="5387"/>
          <w:tab w:val="clear" w:pos="7088"/>
          <w:tab w:val="clear" w:pos="8222"/>
        </w:tabs>
        <w:rPr>
          <w:rFonts w:ascii="Verdana" w:hAnsi="Verdana"/>
          <w:szCs w:val="22"/>
        </w:rPr>
      </w:pPr>
    </w:p>
    <w:p w:rsidR="00D129C8" w:rsidRPr="00344601" w:rsidRDefault="00D129C8" w:rsidP="002E7A01">
      <w:pPr>
        <w:pStyle w:val="Textkrper"/>
        <w:tabs>
          <w:tab w:val="clear" w:pos="3119"/>
          <w:tab w:val="clear" w:pos="5387"/>
          <w:tab w:val="clear" w:pos="7088"/>
          <w:tab w:val="clear" w:pos="8222"/>
        </w:tabs>
        <w:rPr>
          <w:rFonts w:ascii="Verdana" w:hAnsi="Verdana"/>
          <w:szCs w:val="22"/>
        </w:rPr>
      </w:pPr>
    </w:p>
    <w:p w:rsidR="00F73B6C" w:rsidRPr="00344601" w:rsidRDefault="00F73B6C" w:rsidP="00F73B6C">
      <w:pPr>
        <w:pStyle w:val="Textkrper"/>
        <w:tabs>
          <w:tab w:val="clear" w:pos="3119"/>
          <w:tab w:val="clear" w:pos="5387"/>
          <w:tab w:val="clear" w:pos="7088"/>
          <w:tab w:val="clear" w:pos="8222"/>
        </w:tabs>
        <w:jc w:val="center"/>
        <w:rPr>
          <w:rFonts w:ascii="Verdana" w:hAnsi="Verdana"/>
          <w:szCs w:val="22"/>
          <w:u w:val="single"/>
        </w:rPr>
      </w:pPr>
      <w:r w:rsidRPr="00344601">
        <w:rPr>
          <w:rFonts w:ascii="Verdana" w:hAnsi="Verdana"/>
          <w:szCs w:val="22"/>
          <w:u w:val="single"/>
        </w:rPr>
        <w:t>Vorprüfung einer UVP-Pflicht im Einzelfall</w:t>
      </w:r>
    </w:p>
    <w:p w:rsidR="00F73B6C" w:rsidRPr="00344601" w:rsidRDefault="00F73B6C" w:rsidP="00F73B6C">
      <w:pPr>
        <w:pStyle w:val="Textkrper"/>
        <w:tabs>
          <w:tab w:val="clear" w:pos="3119"/>
          <w:tab w:val="clear" w:pos="5387"/>
          <w:tab w:val="clear" w:pos="7088"/>
          <w:tab w:val="clear" w:pos="8222"/>
        </w:tabs>
        <w:jc w:val="center"/>
        <w:rPr>
          <w:rFonts w:ascii="Verdana" w:hAnsi="Verdana"/>
          <w:szCs w:val="22"/>
        </w:rPr>
      </w:pPr>
    </w:p>
    <w:p w:rsidR="00F73B6C" w:rsidRPr="00344601" w:rsidRDefault="00F73B6C" w:rsidP="00F73B6C">
      <w:pPr>
        <w:pStyle w:val="Textkrper"/>
        <w:tabs>
          <w:tab w:val="clear" w:pos="3119"/>
          <w:tab w:val="clear" w:pos="5387"/>
          <w:tab w:val="clear" w:pos="7088"/>
          <w:tab w:val="clear" w:pos="8222"/>
        </w:tabs>
        <w:jc w:val="center"/>
        <w:rPr>
          <w:rFonts w:ascii="Verdana" w:hAnsi="Verdana"/>
          <w:szCs w:val="22"/>
        </w:rPr>
      </w:pPr>
      <w:r w:rsidRPr="00344601">
        <w:rPr>
          <w:rFonts w:ascii="Verdana" w:hAnsi="Verdana"/>
          <w:szCs w:val="22"/>
        </w:rPr>
        <w:t xml:space="preserve">hier: Bekanntgabe nach § 5 Abs. 2 Satz 1 des Gesetzes über die Umweltverträglichkeitsprüfung (UVPG) </w:t>
      </w:r>
    </w:p>
    <w:p w:rsidR="002E7A01" w:rsidRPr="00344601" w:rsidRDefault="002E7A01" w:rsidP="002E7A01">
      <w:pPr>
        <w:pStyle w:val="Textkrper"/>
        <w:tabs>
          <w:tab w:val="clear" w:pos="3119"/>
          <w:tab w:val="clear" w:pos="5387"/>
          <w:tab w:val="clear" w:pos="7088"/>
          <w:tab w:val="clear" w:pos="8222"/>
        </w:tabs>
        <w:rPr>
          <w:rFonts w:ascii="Verdana" w:hAnsi="Verdana"/>
          <w:szCs w:val="22"/>
        </w:rPr>
      </w:pPr>
    </w:p>
    <w:p w:rsidR="00FA718D" w:rsidRPr="00344601" w:rsidRDefault="00FA718D" w:rsidP="00FA718D">
      <w:pPr>
        <w:jc w:val="both"/>
        <w:rPr>
          <w:rFonts w:ascii="Verdana" w:hAnsi="Verdana"/>
          <w:sz w:val="22"/>
        </w:rPr>
      </w:pPr>
      <w:r w:rsidRPr="00344601">
        <w:rPr>
          <w:rFonts w:ascii="Verdana" w:hAnsi="Verdana"/>
          <w:sz w:val="22"/>
        </w:rPr>
        <w:t xml:space="preserve">Die Firma Hopfenveredlung St. Johann GmbH plant, den Festbrennstoffkessel der </w:t>
      </w:r>
      <w:r w:rsidRPr="00344601">
        <w:rPr>
          <w:rFonts w:ascii="Verdana" w:hAnsi="Verdana" w:cs="Times New Roman"/>
          <w:sz w:val="22"/>
        </w:rPr>
        <w:t xml:space="preserve">auf dem Grundstück </w:t>
      </w:r>
      <w:r w:rsidRPr="00344601">
        <w:rPr>
          <w:rFonts w:ascii="Verdana" w:hAnsi="Verdana"/>
          <w:sz w:val="22"/>
        </w:rPr>
        <w:t xml:space="preserve">Flur-Nr. 988 der Gemarkung Train befindlichen und mit Bescheid des Landratsamtes Kelheim vom 25.03.2020 immissionsschutzrechtlich genehmigten Energiezentrale zur Versorgung ihrer Produktionsanlagen mit Strom und Wärme </w:t>
      </w:r>
      <w:r w:rsidR="00EC4A32">
        <w:rPr>
          <w:rFonts w:ascii="Verdana" w:hAnsi="Verdana"/>
          <w:sz w:val="22"/>
        </w:rPr>
        <w:t xml:space="preserve">zu ändern. Die Änderung umfasst </w:t>
      </w:r>
      <w:r w:rsidR="005E2663" w:rsidRPr="00344601">
        <w:rPr>
          <w:rFonts w:ascii="Verdana" w:hAnsi="Verdana"/>
          <w:sz w:val="22"/>
        </w:rPr>
        <w:t xml:space="preserve">u.a. </w:t>
      </w:r>
      <w:r w:rsidR="00EC4A32">
        <w:rPr>
          <w:rFonts w:ascii="Verdana" w:hAnsi="Verdana"/>
          <w:sz w:val="22"/>
        </w:rPr>
        <w:t>die Erhöhung der Feuerungswärmeleistung</w:t>
      </w:r>
      <w:r w:rsidR="005E2663" w:rsidRPr="00344601">
        <w:rPr>
          <w:rFonts w:ascii="Verdana" w:hAnsi="Verdana"/>
          <w:sz w:val="22"/>
        </w:rPr>
        <w:t xml:space="preserve"> der Festbrennstof</w:t>
      </w:r>
      <w:r w:rsidR="000272E6" w:rsidRPr="00344601">
        <w:rPr>
          <w:rFonts w:ascii="Verdana" w:hAnsi="Verdana"/>
          <w:sz w:val="22"/>
        </w:rPr>
        <w:t>f</w:t>
      </w:r>
      <w:r w:rsidR="005E2663" w:rsidRPr="00344601">
        <w:rPr>
          <w:rFonts w:ascii="Verdana" w:hAnsi="Verdana"/>
          <w:sz w:val="22"/>
        </w:rPr>
        <w:t xml:space="preserve">feuerung (jetzt 1,82 MW statt wie bisher genehmigt 0,99 MW) bei unverändertem Brennstoff sowie Anpassung der Kubatur des Heizhauses an </w:t>
      </w:r>
      <w:r w:rsidR="000272E6" w:rsidRPr="00344601">
        <w:rPr>
          <w:rFonts w:ascii="Verdana" w:hAnsi="Verdana"/>
          <w:sz w:val="22"/>
        </w:rPr>
        <w:t xml:space="preserve">die </w:t>
      </w:r>
      <w:r w:rsidR="005E2663" w:rsidRPr="00344601">
        <w:rPr>
          <w:rFonts w:ascii="Verdana" w:hAnsi="Verdana"/>
          <w:sz w:val="22"/>
        </w:rPr>
        <w:t xml:space="preserve">geänderte Anlagentechnik </w:t>
      </w:r>
      <w:r w:rsidR="005E2663" w:rsidRPr="00344601">
        <w:rPr>
          <w:rFonts w:ascii="Verdana" w:hAnsi="Verdana" w:cs="Arial"/>
          <w:sz w:val="22"/>
        </w:rPr>
        <w:t>(jetzt 11,5 m x 18,85 m statt 11,5 m x 8,3 m)</w:t>
      </w:r>
      <w:r w:rsidR="00EC4A32">
        <w:rPr>
          <w:rFonts w:ascii="Verdana" w:hAnsi="Verdana" w:cs="Arial"/>
          <w:sz w:val="22"/>
        </w:rPr>
        <w:t>.</w:t>
      </w:r>
    </w:p>
    <w:p w:rsidR="00FA718D" w:rsidRPr="00344601" w:rsidRDefault="00FA718D" w:rsidP="00FA718D">
      <w:pPr>
        <w:ind w:left="567"/>
        <w:jc w:val="both"/>
        <w:rPr>
          <w:rFonts w:ascii="Verdana" w:hAnsi="Verdana" w:cs="Arial"/>
          <w:sz w:val="22"/>
        </w:rPr>
      </w:pPr>
    </w:p>
    <w:p w:rsidR="00CF6E7C" w:rsidRPr="00344601" w:rsidRDefault="00CF6E7C" w:rsidP="00206245">
      <w:pPr>
        <w:pStyle w:val="Textkrper"/>
        <w:jc w:val="both"/>
        <w:rPr>
          <w:rFonts w:ascii="Verdana" w:hAnsi="Verdana"/>
          <w:b w:val="0"/>
          <w:szCs w:val="22"/>
        </w:rPr>
      </w:pPr>
      <w:r w:rsidRPr="00344601">
        <w:rPr>
          <w:rFonts w:ascii="Verdana" w:hAnsi="Verdana"/>
          <w:b w:val="0"/>
          <w:szCs w:val="22"/>
        </w:rPr>
        <w:t xml:space="preserve">Für dieses Vorhaben ist eine immissionsschutzrechtliche </w:t>
      </w:r>
      <w:r w:rsidR="00FA718D" w:rsidRPr="00344601">
        <w:rPr>
          <w:rFonts w:ascii="Verdana" w:hAnsi="Verdana"/>
          <w:b w:val="0"/>
          <w:szCs w:val="22"/>
        </w:rPr>
        <w:t>Änderungsg</w:t>
      </w:r>
      <w:r w:rsidRPr="00344601">
        <w:rPr>
          <w:rFonts w:ascii="Verdana" w:hAnsi="Verdana"/>
          <w:b w:val="0"/>
          <w:szCs w:val="22"/>
        </w:rPr>
        <w:t xml:space="preserve">enehmigung gem. </w:t>
      </w:r>
      <w:r w:rsidR="00D64746" w:rsidRPr="00344601">
        <w:rPr>
          <w:rFonts w:ascii="Verdana" w:hAnsi="Verdana"/>
          <w:b w:val="0"/>
          <w:szCs w:val="22"/>
        </w:rPr>
        <w:t>§</w:t>
      </w:r>
      <w:r w:rsidR="00FA718D" w:rsidRPr="00344601">
        <w:rPr>
          <w:rFonts w:ascii="Verdana" w:hAnsi="Verdana"/>
          <w:b w:val="0"/>
          <w:szCs w:val="22"/>
        </w:rPr>
        <w:t xml:space="preserve"> 16</w:t>
      </w:r>
      <w:r w:rsidR="00D64746" w:rsidRPr="00344601">
        <w:rPr>
          <w:rFonts w:ascii="Verdana" w:hAnsi="Verdana"/>
          <w:b w:val="0"/>
          <w:szCs w:val="22"/>
        </w:rPr>
        <w:t xml:space="preserve"> BImSchG </w:t>
      </w:r>
      <w:r w:rsidRPr="00344601">
        <w:rPr>
          <w:rFonts w:ascii="Verdana" w:hAnsi="Verdana"/>
          <w:b w:val="0"/>
          <w:szCs w:val="22"/>
        </w:rPr>
        <w:t>erforderlich</w:t>
      </w:r>
      <w:r w:rsidR="00457E6C" w:rsidRPr="00344601">
        <w:rPr>
          <w:rFonts w:ascii="Verdana" w:hAnsi="Verdana"/>
          <w:b w:val="0"/>
          <w:szCs w:val="22"/>
        </w:rPr>
        <w:t>.</w:t>
      </w:r>
    </w:p>
    <w:p w:rsidR="00CF6E7C" w:rsidRPr="00344601" w:rsidRDefault="00CF6E7C" w:rsidP="00CF6E7C">
      <w:pPr>
        <w:pStyle w:val="Textkrper"/>
        <w:rPr>
          <w:rFonts w:ascii="Verdana" w:hAnsi="Verdana"/>
          <w:b w:val="0"/>
          <w:szCs w:val="22"/>
        </w:rPr>
      </w:pPr>
    </w:p>
    <w:p w:rsidR="00FA718D" w:rsidRPr="00344601" w:rsidRDefault="00FA718D" w:rsidP="00FA718D">
      <w:pPr>
        <w:tabs>
          <w:tab w:val="left" w:pos="567"/>
        </w:tabs>
        <w:jc w:val="both"/>
        <w:rPr>
          <w:rFonts w:ascii="Verdana" w:hAnsi="Verdana" w:cs="Arial"/>
          <w:sz w:val="22"/>
        </w:rPr>
      </w:pPr>
      <w:r w:rsidRPr="00344601">
        <w:rPr>
          <w:rFonts w:ascii="Verdana" w:hAnsi="Verdana" w:cs="Arial"/>
          <w:sz w:val="22"/>
        </w:rPr>
        <w:t xml:space="preserve">Gemäß § 9 Abs. </w:t>
      </w:r>
      <w:r w:rsidR="00EC4A32">
        <w:rPr>
          <w:rFonts w:ascii="Verdana" w:hAnsi="Verdana" w:cs="Arial"/>
          <w:sz w:val="22"/>
        </w:rPr>
        <w:t>2</w:t>
      </w:r>
      <w:r w:rsidR="00EC4A32" w:rsidRPr="00344601">
        <w:rPr>
          <w:rFonts w:ascii="Verdana" w:hAnsi="Verdana" w:cs="Arial"/>
          <w:sz w:val="22"/>
        </w:rPr>
        <w:t xml:space="preserve"> </w:t>
      </w:r>
      <w:r w:rsidRPr="00344601">
        <w:rPr>
          <w:rFonts w:ascii="Verdana" w:hAnsi="Verdana" w:cs="Arial"/>
          <w:sz w:val="22"/>
        </w:rPr>
        <w:t xml:space="preserve">Satz 1 Nr. 2 UVPG </w:t>
      </w:r>
      <w:proofErr w:type="spellStart"/>
      <w:r w:rsidRPr="00344601">
        <w:rPr>
          <w:rFonts w:ascii="Verdana" w:hAnsi="Verdana" w:cs="Arial"/>
          <w:sz w:val="22"/>
        </w:rPr>
        <w:t>i.V.m</w:t>
      </w:r>
      <w:proofErr w:type="spellEnd"/>
      <w:r w:rsidRPr="00344601">
        <w:rPr>
          <w:rFonts w:ascii="Verdana" w:hAnsi="Verdana" w:cs="Arial"/>
          <w:sz w:val="22"/>
        </w:rPr>
        <w:t>. § 9 Abs. 4 UVPG und § 7 Abs. 1 UVPG sowie Ziffer 1.2.4.1 der Anlage 1 zum UVPG ist im Rahmen einer allgemeinen Vorprüfung des Einzelfalles unter Berücksichtigung der in der Anlage 3 zum UVPG aufgeführten Schutzkriterien festzustellen, ob das Vorhaben erhebliche nachteilige Umweltauswirkungen haben kann und deshalb die Verpflichtung zur Durchführung einer förmlichen Umweltverträglichkeitsprüfung nach den Vorschriften des UVPG besteht.</w:t>
      </w:r>
    </w:p>
    <w:p w:rsidR="00FD64DB" w:rsidRPr="00344601" w:rsidRDefault="00FD64DB" w:rsidP="00F73B6C">
      <w:pPr>
        <w:pStyle w:val="Kopfzeile"/>
        <w:tabs>
          <w:tab w:val="clear" w:pos="4536"/>
          <w:tab w:val="clear" w:pos="9072"/>
        </w:tabs>
        <w:jc w:val="both"/>
        <w:rPr>
          <w:rFonts w:ascii="Verdana" w:hAnsi="Verdana" w:cs="Arial"/>
          <w:sz w:val="22"/>
          <w:szCs w:val="22"/>
        </w:rPr>
      </w:pPr>
      <w:r w:rsidRPr="00344601">
        <w:rPr>
          <w:rFonts w:ascii="Verdana" w:hAnsi="Verdana" w:cs="Arial"/>
          <w:sz w:val="22"/>
          <w:szCs w:val="22"/>
        </w:rPr>
        <w:t xml:space="preserve">Die </w:t>
      </w:r>
      <w:r w:rsidR="00FA718D" w:rsidRPr="00344601">
        <w:rPr>
          <w:rFonts w:ascii="Verdana" w:hAnsi="Verdana" w:cs="Arial"/>
          <w:sz w:val="22"/>
          <w:szCs w:val="22"/>
        </w:rPr>
        <w:t>allgemeine</w:t>
      </w:r>
      <w:r w:rsidRPr="00344601">
        <w:rPr>
          <w:rFonts w:ascii="Verdana" w:hAnsi="Verdana" w:cs="Arial"/>
          <w:sz w:val="22"/>
          <w:szCs w:val="22"/>
        </w:rPr>
        <w:t xml:space="preserve"> Vorprüfung hat ergeben, dass das Vorhaben keiner förmlichen Umweltverträglichkeitsprüfung zu unterziehen ist</w:t>
      </w:r>
      <w:r w:rsidR="003910FB" w:rsidRPr="00344601">
        <w:rPr>
          <w:rFonts w:ascii="Verdana" w:hAnsi="Verdana" w:cs="Arial"/>
          <w:sz w:val="22"/>
          <w:szCs w:val="22"/>
        </w:rPr>
        <w:t xml:space="preserve">. </w:t>
      </w:r>
      <w:r w:rsidRPr="00344601">
        <w:rPr>
          <w:rFonts w:ascii="Verdana" w:hAnsi="Verdana" w:cs="Arial"/>
          <w:sz w:val="22"/>
          <w:szCs w:val="22"/>
        </w:rPr>
        <w:t>Maßgeblich für diese Feststellung waren folgende Kriterien:</w:t>
      </w:r>
    </w:p>
    <w:p w:rsidR="00260286" w:rsidRPr="00344601" w:rsidRDefault="00260286" w:rsidP="00F73B6C">
      <w:pPr>
        <w:pStyle w:val="Kopfzeile"/>
        <w:tabs>
          <w:tab w:val="clear" w:pos="4536"/>
          <w:tab w:val="clear" w:pos="9072"/>
        </w:tabs>
        <w:jc w:val="both"/>
        <w:rPr>
          <w:rFonts w:ascii="Verdana" w:hAnsi="Verdana" w:cs="Arial"/>
          <w:sz w:val="22"/>
          <w:szCs w:val="22"/>
        </w:rPr>
      </w:pPr>
    </w:p>
    <w:p w:rsidR="00E97C8E" w:rsidRPr="00344601" w:rsidRDefault="00E97C8E" w:rsidP="00F73B6C">
      <w:pPr>
        <w:pStyle w:val="Kopfzeile"/>
        <w:tabs>
          <w:tab w:val="clear" w:pos="4536"/>
          <w:tab w:val="clear" w:pos="9072"/>
        </w:tabs>
        <w:jc w:val="both"/>
        <w:rPr>
          <w:rFonts w:ascii="Verdana" w:hAnsi="Verdana" w:cs="Arial"/>
          <w:sz w:val="22"/>
          <w:szCs w:val="22"/>
        </w:rPr>
      </w:pPr>
    </w:p>
    <w:p w:rsidR="00B10156" w:rsidRPr="00344601" w:rsidRDefault="00B10156" w:rsidP="00B10156">
      <w:pPr>
        <w:autoSpaceDE w:val="0"/>
        <w:autoSpaceDN w:val="0"/>
        <w:adjustRightInd w:val="0"/>
        <w:rPr>
          <w:rFonts w:ascii="Verdana" w:hAnsi="Verdana" w:cs="Arial"/>
          <w:b/>
          <w:bCs/>
          <w:sz w:val="22"/>
          <w:u w:val="single"/>
        </w:rPr>
      </w:pPr>
      <w:r w:rsidRPr="00344601">
        <w:rPr>
          <w:rFonts w:ascii="Verdana" w:hAnsi="Verdana" w:cs="Arial"/>
          <w:b/>
          <w:bCs/>
          <w:sz w:val="22"/>
          <w:u w:val="single"/>
        </w:rPr>
        <w:t>1. Merkmale des Vorhabens</w:t>
      </w:r>
    </w:p>
    <w:p w:rsidR="00B10156" w:rsidRPr="00344601" w:rsidRDefault="00B10156" w:rsidP="00F73B6C">
      <w:pPr>
        <w:pStyle w:val="Kopfzeile"/>
        <w:tabs>
          <w:tab w:val="clear" w:pos="4536"/>
          <w:tab w:val="clear" w:pos="9072"/>
        </w:tabs>
        <w:jc w:val="both"/>
        <w:rPr>
          <w:rFonts w:ascii="Verdana" w:hAnsi="Verdana" w:cs="Arial"/>
          <w:sz w:val="22"/>
          <w:szCs w:val="22"/>
        </w:rPr>
      </w:pPr>
    </w:p>
    <w:p w:rsidR="00F73B6C" w:rsidRPr="00344601" w:rsidRDefault="00B10156" w:rsidP="00F73B6C">
      <w:pPr>
        <w:pStyle w:val="Kopfzeile"/>
        <w:tabs>
          <w:tab w:val="clear" w:pos="4536"/>
          <w:tab w:val="clear" w:pos="9072"/>
        </w:tabs>
        <w:jc w:val="both"/>
        <w:rPr>
          <w:rFonts w:ascii="Verdana" w:hAnsi="Verdana" w:cs="Arial"/>
          <w:sz w:val="22"/>
          <w:szCs w:val="22"/>
        </w:rPr>
      </w:pPr>
      <w:r w:rsidRPr="00344601">
        <w:rPr>
          <w:rFonts w:ascii="Verdana" w:hAnsi="Verdana" w:cs="Arial"/>
          <w:sz w:val="22"/>
          <w:szCs w:val="22"/>
        </w:rPr>
        <w:t xml:space="preserve">Die wesentlichen Merkmale des </w:t>
      </w:r>
      <w:r w:rsidR="00EC4A32">
        <w:rPr>
          <w:rFonts w:ascii="Verdana" w:hAnsi="Verdana" w:cs="Arial"/>
          <w:sz w:val="22"/>
          <w:szCs w:val="22"/>
        </w:rPr>
        <w:t>Vorhabens</w:t>
      </w:r>
      <w:r w:rsidR="00EC4A32" w:rsidRPr="00344601">
        <w:rPr>
          <w:rFonts w:ascii="Verdana" w:hAnsi="Verdana" w:cs="Arial"/>
          <w:sz w:val="22"/>
          <w:szCs w:val="22"/>
        </w:rPr>
        <w:t xml:space="preserve"> </w:t>
      </w:r>
      <w:r w:rsidR="009D5851" w:rsidRPr="00344601">
        <w:rPr>
          <w:rFonts w:ascii="Verdana" w:hAnsi="Verdana" w:cs="Arial"/>
          <w:sz w:val="22"/>
          <w:szCs w:val="22"/>
        </w:rPr>
        <w:t xml:space="preserve">der </w:t>
      </w:r>
      <w:r w:rsidR="00E97C8E" w:rsidRPr="00344601">
        <w:rPr>
          <w:rFonts w:ascii="Verdana" w:hAnsi="Verdana" w:cs="Arial"/>
          <w:sz w:val="22"/>
          <w:szCs w:val="22"/>
        </w:rPr>
        <w:t xml:space="preserve">Firma </w:t>
      </w:r>
      <w:r w:rsidR="00D64746" w:rsidRPr="00344601">
        <w:rPr>
          <w:rFonts w:ascii="Verdana" w:hAnsi="Verdana" w:cs="Arial"/>
          <w:sz w:val="22"/>
          <w:szCs w:val="22"/>
        </w:rPr>
        <w:t>Hopfenveredlung St. Johann GmbH</w:t>
      </w:r>
      <w:r w:rsidR="00E97C8E" w:rsidRPr="00344601">
        <w:rPr>
          <w:rFonts w:ascii="Verdana" w:hAnsi="Verdana" w:cs="Arial"/>
          <w:sz w:val="22"/>
          <w:szCs w:val="22"/>
        </w:rPr>
        <w:t xml:space="preserve"> </w:t>
      </w:r>
      <w:r w:rsidRPr="00344601">
        <w:rPr>
          <w:rFonts w:ascii="Verdana" w:hAnsi="Verdana" w:cs="Arial"/>
          <w:sz w:val="22"/>
          <w:szCs w:val="22"/>
        </w:rPr>
        <w:t>umfassen folgende Punkte:</w:t>
      </w:r>
    </w:p>
    <w:p w:rsidR="00E97C8E" w:rsidRPr="00344601" w:rsidRDefault="00E97C8E" w:rsidP="00F73B6C">
      <w:pPr>
        <w:pStyle w:val="Kopfzeile"/>
        <w:tabs>
          <w:tab w:val="clear" w:pos="4536"/>
          <w:tab w:val="clear" w:pos="9072"/>
        </w:tabs>
        <w:jc w:val="both"/>
        <w:rPr>
          <w:rFonts w:ascii="Verdana" w:hAnsi="Verdana" w:cs="Arial"/>
          <w:sz w:val="22"/>
          <w:szCs w:val="22"/>
        </w:rPr>
      </w:pPr>
    </w:p>
    <w:p w:rsidR="005E2663" w:rsidRPr="00344601" w:rsidRDefault="005E2663" w:rsidP="005E2663">
      <w:pPr>
        <w:pStyle w:val="Listenabsatz"/>
        <w:numPr>
          <w:ilvl w:val="0"/>
          <w:numId w:val="10"/>
        </w:numPr>
        <w:spacing w:line="280" w:lineRule="exact"/>
        <w:ind w:left="1066" w:hanging="357"/>
        <w:jc w:val="both"/>
        <w:rPr>
          <w:rFonts w:ascii="Verdana" w:hAnsi="Verdana" w:cs="Arial"/>
          <w:sz w:val="22"/>
        </w:rPr>
      </w:pPr>
      <w:r w:rsidRPr="00344601">
        <w:rPr>
          <w:rFonts w:ascii="Verdana" w:hAnsi="Verdana" w:cs="Arial"/>
          <w:sz w:val="22"/>
        </w:rPr>
        <w:t>Änderung des Herstellers, Typ und Leistung (jetzt Feuerungswärmeleistung 1,82 MW statt wie bisher genehmigt 0,99 MW) der Festbrennstofffeuerung bei unverändertem Brennstoff</w:t>
      </w:r>
    </w:p>
    <w:p w:rsidR="005E2663" w:rsidRPr="00344601" w:rsidRDefault="005E2663" w:rsidP="005E2663">
      <w:pPr>
        <w:pStyle w:val="Listenabsatz"/>
        <w:numPr>
          <w:ilvl w:val="0"/>
          <w:numId w:val="10"/>
        </w:numPr>
        <w:spacing w:before="120" w:line="280" w:lineRule="exact"/>
        <w:jc w:val="both"/>
        <w:rPr>
          <w:rFonts w:ascii="Verdana" w:hAnsi="Verdana" w:cs="Arial"/>
          <w:sz w:val="22"/>
        </w:rPr>
      </w:pPr>
      <w:r w:rsidRPr="00344601">
        <w:rPr>
          <w:rFonts w:ascii="Verdana" w:hAnsi="Verdana" w:cs="Arial"/>
          <w:sz w:val="22"/>
        </w:rPr>
        <w:t>Zusätzliche Befeuchtung der Rostasche (Rost- und Kesselasche erdfeucht, nicht staubend)</w:t>
      </w:r>
    </w:p>
    <w:p w:rsidR="005E2663" w:rsidRPr="00344601" w:rsidRDefault="005E2663" w:rsidP="005E2663">
      <w:pPr>
        <w:pStyle w:val="Listenabsatz"/>
        <w:numPr>
          <w:ilvl w:val="0"/>
          <w:numId w:val="10"/>
        </w:numPr>
        <w:spacing w:before="120" w:line="280" w:lineRule="exact"/>
        <w:jc w:val="both"/>
        <w:rPr>
          <w:rFonts w:ascii="Verdana" w:hAnsi="Verdana" w:cs="Arial"/>
          <w:sz w:val="22"/>
        </w:rPr>
      </w:pPr>
      <w:r w:rsidRPr="00344601">
        <w:rPr>
          <w:rFonts w:ascii="Verdana" w:hAnsi="Verdana" w:cs="Arial"/>
          <w:sz w:val="22"/>
        </w:rPr>
        <w:t>Um SNCR-Anlage erweiterte Abgasreinigung und Lagertank für Harnstoff</w:t>
      </w:r>
    </w:p>
    <w:p w:rsidR="005E2663" w:rsidRPr="00344601" w:rsidRDefault="005E2663" w:rsidP="005E2663">
      <w:pPr>
        <w:pStyle w:val="Listenabsatz"/>
        <w:numPr>
          <w:ilvl w:val="0"/>
          <w:numId w:val="10"/>
        </w:numPr>
        <w:spacing w:before="120" w:line="280" w:lineRule="exact"/>
        <w:jc w:val="both"/>
        <w:rPr>
          <w:rFonts w:ascii="Verdana" w:hAnsi="Verdana" w:cs="Arial"/>
          <w:sz w:val="22"/>
        </w:rPr>
      </w:pPr>
      <w:r w:rsidRPr="00344601">
        <w:rPr>
          <w:rFonts w:ascii="Verdana" w:hAnsi="Verdana" w:cs="Arial"/>
          <w:sz w:val="22"/>
        </w:rPr>
        <w:t>Zusätzliche Nebenanlagen zur Wärmeverteilung:</w:t>
      </w:r>
    </w:p>
    <w:p w:rsidR="005E2663" w:rsidRPr="00344601" w:rsidRDefault="005E2663" w:rsidP="005E2663">
      <w:pPr>
        <w:pStyle w:val="Listenabsatz"/>
        <w:numPr>
          <w:ilvl w:val="1"/>
          <w:numId w:val="10"/>
        </w:numPr>
        <w:spacing w:line="280" w:lineRule="exact"/>
        <w:jc w:val="both"/>
        <w:rPr>
          <w:rFonts w:ascii="Verdana" w:hAnsi="Verdana" w:cs="Arial"/>
          <w:sz w:val="22"/>
        </w:rPr>
      </w:pPr>
      <w:r w:rsidRPr="00344601">
        <w:rPr>
          <w:rFonts w:ascii="Verdana" w:hAnsi="Verdana" w:cs="Arial"/>
          <w:sz w:val="22"/>
        </w:rPr>
        <w:t>Elektroheizer</w:t>
      </w:r>
    </w:p>
    <w:p w:rsidR="005E2663" w:rsidRPr="00344601" w:rsidRDefault="005E2663" w:rsidP="005E2663">
      <w:pPr>
        <w:pStyle w:val="Listenabsatz"/>
        <w:numPr>
          <w:ilvl w:val="1"/>
          <w:numId w:val="10"/>
        </w:numPr>
        <w:spacing w:line="280" w:lineRule="exact"/>
        <w:jc w:val="both"/>
        <w:rPr>
          <w:rFonts w:ascii="Verdana" w:hAnsi="Verdana" w:cs="Arial"/>
          <w:sz w:val="22"/>
        </w:rPr>
      </w:pPr>
      <w:r w:rsidRPr="00344601">
        <w:rPr>
          <w:rFonts w:ascii="Verdana" w:hAnsi="Verdana" w:cs="Arial"/>
          <w:sz w:val="22"/>
        </w:rPr>
        <w:t>Zusätzlicher Pufferspeicher</w:t>
      </w:r>
    </w:p>
    <w:p w:rsidR="005E2663" w:rsidRPr="00344601" w:rsidRDefault="005E2663" w:rsidP="005E2663">
      <w:pPr>
        <w:pStyle w:val="Listenabsatz"/>
        <w:numPr>
          <w:ilvl w:val="1"/>
          <w:numId w:val="10"/>
        </w:numPr>
        <w:spacing w:line="280" w:lineRule="exact"/>
        <w:jc w:val="both"/>
        <w:rPr>
          <w:rFonts w:ascii="Verdana" w:hAnsi="Verdana" w:cs="Arial"/>
          <w:sz w:val="22"/>
        </w:rPr>
      </w:pPr>
      <w:r w:rsidRPr="00344601">
        <w:rPr>
          <w:rFonts w:ascii="Verdana" w:hAnsi="Verdana" w:cs="Arial"/>
          <w:sz w:val="22"/>
        </w:rPr>
        <w:lastRenderedPageBreak/>
        <w:t>Komponenten für Werkswärmenetz (Druckhaltung, Wärmetauscher etc.)</w:t>
      </w:r>
    </w:p>
    <w:p w:rsidR="005E2663" w:rsidRPr="00344601" w:rsidRDefault="005E2663" w:rsidP="005E2663">
      <w:pPr>
        <w:pStyle w:val="Listenabsatz"/>
        <w:numPr>
          <w:ilvl w:val="0"/>
          <w:numId w:val="10"/>
        </w:numPr>
        <w:spacing w:before="120" w:line="280" w:lineRule="exact"/>
        <w:jc w:val="both"/>
        <w:rPr>
          <w:rFonts w:ascii="Verdana" w:hAnsi="Verdana" w:cs="Arial"/>
          <w:sz w:val="22"/>
        </w:rPr>
      </w:pPr>
      <w:r w:rsidRPr="00344601">
        <w:rPr>
          <w:rFonts w:ascii="Verdana" w:hAnsi="Verdana" w:cs="Arial"/>
          <w:sz w:val="22"/>
        </w:rPr>
        <w:t>Anpassung der Kubatur des Heizhauses an geänderte Anlagentechnik (jetzt 11,5 m x 18,85 m statt 11,5 m x 8,3 m).</w:t>
      </w:r>
    </w:p>
    <w:p w:rsidR="005E2663" w:rsidRPr="00344601" w:rsidRDefault="005E2663" w:rsidP="005E2663">
      <w:pPr>
        <w:pStyle w:val="Textkrper"/>
        <w:jc w:val="both"/>
        <w:rPr>
          <w:rFonts w:ascii="Verdana" w:hAnsi="Verdana"/>
          <w:b w:val="0"/>
          <w:szCs w:val="22"/>
        </w:rPr>
      </w:pPr>
    </w:p>
    <w:p w:rsidR="005E2663" w:rsidRPr="00344601" w:rsidRDefault="005E2663" w:rsidP="002E7A01">
      <w:pPr>
        <w:pStyle w:val="Textkrper"/>
        <w:jc w:val="both"/>
        <w:rPr>
          <w:rFonts w:ascii="Verdana" w:hAnsi="Verdana"/>
          <w:szCs w:val="22"/>
          <w:u w:val="single"/>
        </w:rPr>
      </w:pPr>
    </w:p>
    <w:p w:rsidR="00B10156" w:rsidRPr="00344601" w:rsidRDefault="00380B6F" w:rsidP="002E7A01">
      <w:pPr>
        <w:pStyle w:val="Textkrper"/>
        <w:jc w:val="both"/>
        <w:rPr>
          <w:rFonts w:ascii="Verdana" w:hAnsi="Verdana"/>
          <w:szCs w:val="22"/>
          <w:u w:val="single"/>
        </w:rPr>
      </w:pPr>
      <w:r w:rsidRPr="00344601">
        <w:rPr>
          <w:rFonts w:ascii="Verdana" w:hAnsi="Verdana"/>
          <w:szCs w:val="22"/>
          <w:u w:val="single"/>
        </w:rPr>
        <w:t>2</w:t>
      </w:r>
      <w:r w:rsidR="00B45233" w:rsidRPr="00344601">
        <w:rPr>
          <w:rFonts w:ascii="Verdana" w:hAnsi="Verdana"/>
          <w:szCs w:val="22"/>
          <w:u w:val="single"/>
        </w:rPr>
        <w:t>. Standort des Vorhabens</w:t>
      </w:r>
    </w:p>
    <w:p w:rsidR="00F446F2" w:rsidRPr="00344601" w:rsidRDefault="00F446F2" w:rsidP="00B45233">
      <w:pPr>
        <w:pStyle w:val="Textkrper"/>
        <w:jc w:val="both"/>
        <w:rPr>
          <w:rFonts w:ascii="Verdana" w:hAnsi="Verdana"/>
          <w:b w:val="0"/>
          <w:szCs w:val="22"/>
        </w:rPr>
      </w:pPr>
      <w:r w:rsidRPr="00344601">
        <w:rPr>
          <w:rFonts w:ascii="Verdana" w:hAnsi="Verdana"/>
          <w:b w:val="0"/>
          <w:szCs w:val="22"/>
        </w:rPr>
        <w:t>Ein Großteil der Energiezentrale wurde im Gebäudebestand auf dem Betriebsgelände der Hopfenveredlung St. Johann GmbH errichtet. Lediglich die Errichtung des Heizhauses erfordert eine Grundfläche von 11,5 m x 18,85 m.</w:t>
      </w:r>
      <w:r w:rsidR="00D8595D">
        <w:rPr>
          <w:rFonts w:ascii="Verdana" w:hAnsi="Verdana"/>
          <w:b w:val="0"/>
          <w:szCs w:val="22"/>
        </w:rPr>
        <w:t xml:space="preserve"> Die Fläche liegt innerhalb des rechtskräftigen Bebauungsplans „GE St. Johann“.</w:t>
      </w:r>
    </w:p>
    <w:p w:rsidR="005B4EEB" w:rsidRPr="00344601" w:rsidRDefault="00F446F2" w:rsidP="00B45233">
      <w:pPr>
        <w:pStyle w:val="Textkrper"/>
        <w:jc w:val="both"/>
        <w:rPr>
          <w:rFonts w:ascii="Verdana" w:hAnsi="Verdana"/>
          <w:b w:val="0"/>
          <w:szCs w:val="22"/>
        </w:rPr>
      </w:pPr>
      <w:r w:rsidRPr="00344601">
        <w:rPr>
          <w:rFonts w:ascii="Verdana" w:hAnsi="Verdana"/>
          <w:b w:val="0"/>
          <w:szCs w:val="22"/>
        </w:rPr>
        <w:t xml:space="preserve">Das Vorhaben grenzt </w:t>
      </w:r>
      <w:r w:rsidR="00EF242F" w:rsidRPr="00344601">
        <w:rPr>
          <w:rFonts w:ascii="Verdana" w:hAnsi="Verdana"/>
          <w:b w:val="0"/>
          <w:szCs w:val="22"/>
        </w:rPr>
        <w:t xml:space="preserve">an Biotopflächen an. </w:t>
      </w:r>
      <w:r w:rsidR="00D8595D">
        <w:rPr>
          <w:rFonts w:ascii="Verdana" w:hAnsi="Verdana"/>
          <w:b w:val="0"/>
          <w:szCs w:val="22"/>
        </w:rPr>
        <w:t>In ca. 1,3 km Entfernung zum</w:t>
      </w:r>
      <w:r w:rsidR="00EF242F" w:rsidRPr="00344601">
        <w:rPr>
          <w:rFonts w:ascii="Verdana" w:hAnsi="Verdana"/>
          <w:b w:val="0"/>
          <w:szCs w:val="22"/>
        </w:rPr>
        <w:t xml:space="preserve"> Vorhaben </w:t>
      </w:r>
      <w:r w:rsidR="00D8595D">
        <w:rPr>
          <w:rFonts w:ascii="Verdana" w:hAnsi="Verdana"/>
          <w:b w:val="0"/>
          <w:szCs w:val="22"/>
        </w:rPr>
        <w:t xml:space="preserve">befindet sich das </w:t>
      </w:r>
      <w:r w:rsidR="00B35476" w:rsidRPr="00344601">
        <w:rPr>
          <w:rFonts w:ascii="Verdana" w:hAnsi="Verdana"/>
          <w:b w:val="0"/>
          <w:szCs w:val="22"/>
        </w:rPr>
        <w:t>Landschaftsschutzgebiet</w:t>
      </w:r>
      <w:r w:rsidR="00D8595D">
        <w:rPr>
          <w:rFonts w:ascii="Verdana" w:hAnsi="Verdana"/>
          <w:b w:val="0"/>
          <w:szCs w:val="22"/>
        </w:rPr>
        <w:t xml:space="preserve"> „</w:t>
      </w:r>
      <w:proofErr w:type="spellStart"/>
      <w:r w:rsidR="00D8595D">
        <w:rPr>
          <w:rFonts w:ascii="Verdana" w:hAnsi="Verdana"/>
          <w:b w:val="0"/>
          <w:szCs w:val="22"/>
        </w:rPr>
        <w:t>Dürnbucher</w:t>
      </w:r>
      <w:proofErr w:type="spellEnd"/>
      <w:r w:rsidR="00D8595D">
        <w:rPr>
          <w:rFonts w:ascii="Verdana" w:hAnsi="Verdana"/>
          <w:b w:val="0"/>
          <w:szCs w:val="22"/>
        </w:rPr>
        <w:t xml:space="preserve"> Forst“ sowie das</w:t>
      </w:r>
      <w:r w:rsidR="00B35476" w:rsidRPr="00344601">
        <w:rPr>
          <w:rFonts w:ascii="Verdana" w:hAnsi="Verdana"/>
          <w:b w:val="0"/>
          <w:szCs w:val="22"/>
        </w:rPr>
        <w:t xml:space="preserve"> Trinkwasserschutzgebiet „Siegenburg-Train </w:t>
      </w:r>
      <w:proofErr w:type="spellStart"/>
      <w:r w:rsidR="00B35476" w:rsidRPr="00344601">
        <w:rPr>
          <w:rFonts w:ascii="Verdana" w:hAnsi="Verdana"/>
          <w:b w:val="0"/>
          <w:szCs w:val="22"/>
        </w:rPr>
        <w:t>Dürnbucher</w:t>
      </w:r>
      <w:proofErr w:type="spellEnd"/>
      <w:r w:rsidR="00B35476" w:rsidRPr="00344601">
        <w:rPr>
          <w:rFonts w:ascii="Verdana" w:hAnsi="Verdana"/>
          <w:b w:val="0"/>
          <w:szCs w:val="22"/>
        </w:rPr>
        <w:t xml:space="preserve"> Forst“.</w:t>
      </w:r>
    </w:p>
    <w:p w:rsidR="00EF242F" w:rsidRPr="00344601" w:rsidRDefault="00EF242F" w:rsidP="00B45233">
      <w:pPr>
        <w:pStyle w:val="Textkrper"/>
        <w:jc w:val="both"/>
        <w:rPr>
          <w:rFonts w:ascii="Verdana" w:hAnsi="Verdana"/>
          <w:b w:val="0"/>
          <w:szCs w:val="22"/>
        </w:rPr>
      </w:pPr>
    </w:p>
    <w:p w:rsidR="00D129C8" w:rsidRPr="00344601" w:rsidRDefault="00D129C8" w:rsidP="002E7A01">
      <w:pPr>
        <w:pStyle w:val="Textkrper"/>
        <w:jc w:val="both"/>
        <w:rPr>
          <w:rFonts w:ascii="Verdana" w:hAnsi="Verdana"/>
          <w:b w:val="0"/>
          <w:szCs w:val="22"/>
        </w:rPr>
      </w:pPr>
    </w:p>
    <w:p w:rsidR="00D348E1" w:rsidRPr="00344601" w:rsidRDefault="00D348E1" w:rsidP="00D348E1">
      <w:pPr>
        <w:pStyle w:val="Textkrper"/>
        <w:jc w:val="both"/>
        <w:rPr>
          <w:rFonts w:ascii="Verdana" w:hAnsi="Verdana"/>
          <w:szCs w:val="22"/>
          <w:u w:val="single"/>
        </w:rPr>
      </w:pPr>
      <w:r w:rsidRPr="00344601">
        <w:rPr>
          <w:rFonts w:ascii="Verdana" w:hAnsi="Verdana"/>
          <w:szCs w:val="22"/>
          <w:u w:val="single"/>
        </w:rPr>
        <w:t xml:space="preserve">3. Keine erheblichen nachteiligen Auswirkungen auf Schutzgüter </w:t>
      </w:r>
      <w:r w:rsidR="008E38AA" w:rsidRPr="00344601">
        <w:rPr>
          <w:rFonts w:ascii="Verdana" w:hAnsi="Verdana"/>
          <w:szCs w:val="22"/>
          <w:u w:val="single"/>
        </w:rPr>
        <w:br/>
      </w:r>
      <w:r w:rsidRPr="00344601">
        <w:rPr>
          <w:rFonts w:ascii="Verdana" w:hAnsi="Verdana"/>
          <w:szCs w:val="22"/>
          <w:u w:val="single"/>
        </w:rPr>
        <w:t>(§ 2 UVPG)</w:t>
      </w:r>
    </w:p>
    <w:p w:rsidR="00105F2B" w:rsidRPr="00344601" w:rsidRDefault="00105F2B" w:rsidP="00D348E1">
      <w:pPr>
        <w:pStyle w:val="Textkrper"/>
        <w:jc w:val="both"/>
        <w:rPr>
          <w:rFonts w:ascii="Verdana" w:hAnsi="Verdana"/>
          <w:b w:val="0"/>
          <w:szCs w:val="22"/>
        </w:rPr>
      </w:pPr>
      <w:r w:rsidRPr="00344601">
        <w:rPr>
          <w:rFonts w:ascii="Verdana" w:hAnsi="Verdana"/>
          <w:b w:val="0"/>
          <w:szCs w:val="22"/>
        </w:rPr>
        <w:t xml:space="preserve">Das Bauvorhaben wird nicht auf Gebieten mit besonderen Schutzgütern gemäß 2.3 der Anlage 3 zum UVPG errichtet. Somit ist keines dieser Gebiete durch direktes Eingreifen betroffen. Lediglich unter Beachtung eines Beurteilungsgebiets mit dem Radius von 1,3 km um das Bauvorhaben herum ist die indirekte Beeinflussung des Randgebiets </w:t>
      </w:r>
      <w:r w:rsidR="00B35476" w:rsidRPr="00344601">
        <w:rPr>
          <w:rFonts w:ascii="Verdana" w:hAnsi="Verdana"/>
          <w:b w:val="0"/>
          <w:szCs w:val="22"/>
        </w:rPr>
        <w:t>d</w:t>
      </w:r>
      <w:r w:rsidRPr="00344601">
        <w:rPr>
          <w:rFonts w:ascii="Verdana" w:hAnsi="Verdana"/>
          <w:b w:val="0"/>
          <w:szCs w:val="22"/>
        </w:rPr>
        <w:t>es Landschafts</w:t>
      </w:r>
      <w:r w:rsidR="00B35476" w:rsidRPr="00344601">
        <w:rPr>
          <w:rFonts w:ascii="Verdana" w:hAnsi="Verdana"/>
          <w:b w:val="0"/>
          <w:szCs w:val="22"/>
        </w:rPr>
        <w:t>schutzgebiets „</w:t>
      </w:r>
      <w:proofErr w:type="spellStart"/>
      <w:r w:rsidR="00B35476" w:rsidRPr="00344601">
        <w:rPr>
          <w:rFonts w:ascii="Verdana" w:hAnsi="Verdana"/>
          <w:b w:val="0"/>
          <w:szCs w:val="22"/>
        </w:rPr>
        <w:t>Dürnbacher</w:t>
      </w:r>
      <w:proofErr w:type="spellEnd"/>
      <w:r w:rsidR="00B35476" w:rsidRPr="00344601">
        <w:rPr>
          <w:rFonts w:ascii="Verdana" w:hAnsi="Verdana"/>
          <w:b w:val="0"/>
          <w:szCs w:val="22"/>
        </w:rPr>
        <w:t xml:space="preserve"> Forst“</w:t>
      </w:r>
      <w:r w:rsidRPr="00344601">
        <w:rPr>
          <w:rFonts w:ascii="Verdana" w:hAnsi="Verdana"/>
          <w:b w:val="0"/>
          <w:szCs w:val="22"/>
        </w:rPr>
        <w:t xml:space="preserve"> und </w:t>
      </w:r>
      <w:r w:rsidR="00B35476" w:rsidRPr="00344601">
        <w:rPr>
          <w:rFonts w:ascii="Verdana" w:hAnsi="Verdana"/>
          <w:b w:val="0"/>
          <w:szCs w:val="22"/>
        </w:rPr>
        <w:t xml:space="preserve">des </w:t>
      </w:r>
      <w:r w:rsidRPr="00344601">
        <w:rPr>
          <w:rFonts w:ascii="Verdana" w:hAnsi="Verdana"/>
          <w:b w:val="0"/>
          <w:szCs w:val="22"/>
        </w:rPr>
        <w:t>Trinkwasserschutzgebiets</w:t>
      </w:r>
      <w:r w:rsidR="00B35476" w:rsidRPr="00344601">
        <w:rPr>
          <w:rFonts w:ascii="Verdana" w:hAnsi="Verdana"/>
          <w:b w:val="0"/>
          <w:szCs w:val="22"/>
        </w:rPr>
        <w:t xml:space="preserve"> „Siegenburg-Train </w:t>
      </w:r>
      <w:proofErr w:type="spellStart"/>
      <w:r w:rsidR="00B35476" w:rsidRPr="00344601">
        <w:rPr>
          <w:rFonts w:ascii="Verdana" w:hAnsi="Verdana"/>
          <w:b w:val="0"/>
          <w:szCs w:val="22"/>
        </w:rPr>
        <w:t>Dürnbacher</w:t>
      </w:r>
      <w:proofErr w:type="spellEnd"/>
      <w:r w:rsidR="00B35476" w:rsidRPr="00344601">
        <w:rPr>
          <w:rFonts w:ascii="Verdana" w:hAnsi="Verdana"/>
          <w:b w:val="0"/>
          <w:szCs w:val="22"/>
        </w:rPr>
        <w:t xml:space="preserve"> Forst“</w:t>
      </w:r>
      <w:r w:rsidRPr="00344601">
        <w:rPr>
          <w:rFonts w:ascii="Verdana" w:hAnsi="Verdana"/>
          <w:b w:val="0"/>
          <w:szCs w:val="22"/>
        </w:rPr>
        <w:t xml:space="preserve"> sowie vereinzelter Biotope durch den eventuellen Eintrag von Luftschadstoffen denkbar. Das Beurteilungsgebiet überlappt sich nur geringfügig mit dem no</w:t>
      </w:r>
      <w:r w:rsidR="00A05962" w:rsidRPr="00344601">
        <w:rPr>
          <w:rFonts w:ascii="Verdana" w:hAnsi="Verdana"/>
          <w:b w:val="0"/>
          <w:szCs w:val="22"/>
        </w:rPr>
        <w:t>rdwestlich gelegenen Randgebiet</w:t>
      </w:r>
      <w:r w:rsidRPr="00344601">
        <w:rPr>
          <w:rFonts w:ascii="Verdana" w:hAnsi="Verdana"/>
          <w:b w:val="0"/>
          <w:szCs w:val="22"/>
        </w:rPr>
        <w:t xml:space="preserve"> des Landschafts- und Trinkwasserschutzgebiets, sodass lediglich eine Fläche von weniger als 10% des Beurteilungsgebietes im Landschafts- und Trinkwasserschutzgebiet liegt.</w:t>
      </w:r>
    </w:p>
    <w:p w:rsidR="00A05962" w:rsidRPr="00344601" w:rsidRDefault="00A05962" w:rsidP="00D348E1">
      <w:pPr>
        <w:pStyle w:val="Textkrper"/>
        <w:jc w:val="both"/>
        <w:rPr>
          <w:rFonts w:ascii="Verdana" w:hAnsi="Verdana"/>
          <w:b w:val="0"/>
          <w:szCs w:val="22"/>
        </w:rPr>
      </w:pPr>
    </w:p>
    <w:p w:rsidR="00A05962" w:rsidRPr="00344601" w:rsidRDefault="00A05962" w:rsidP="00DA04C4">
      <w:pPr>
        <w:jc w:val="both"/>
        <w:rPr>
          <w:rFonts w:ascii="Verdana" w:hAnsi="Verdana" w:cs="Arial"/>
          <w:sz w:val="22"/>
        </w:rPr>
      </w:pPr>
      <w:r w:rsidRPr="00344601">
        <w:rPr>
          <w:rFonts w:ascii="Verdana" w:hAnsi="Verdana" w:cs="Arial"/>
          <w:sz w:val="22"/>
        </w:rPr>
        <w:t>Aufgrund der geringen Massenströme sind keine erheblichen negativen Auswirkungen auf die Schutzgebiete gemäß 2.3 der Anlage 3 zum UVPG durch die indirekte Beeinflussung über den Luftweg zu erwarten. Die Abgasmassenströme der Energiezentrale unterschreiten die Bagatellmassenströme gem. Ziffer 4.6.1.1. der TA-Luft. Somit ist kein schädlicher Eintrag von Luftschadstoffen (Immission) in die Biotope, das Landschafts- und Trinkwasserschutzgebiet zu erwarten. Erhebliche negative Auswirkungen durch die indirekte Beeinflussung über den Luftweg können folglich aufgrund des geringen Schadstoffausstoßes und der Abgasmassenströme der Energiezentrale ausgeschlossen werden. Trotzdem werden entsprechende Maßnahmen zur Vermeidung und Minimierung eventuell eintretender negativer Einwirkungen getroffen. Eine Erhöhung der Abgasmassenströme ist bei der geplanten Anlage technisch unmöglich und kann somit ausgeschlossen werden. Folglich ist der Eintrag von Luftschadstoffe</w:t>
      </w:r>
      <w:r w:rsidR="005C3660" w:rsidRPr="00344601">
        <w:rPr>
          <w:rFonts w:ascii="Verdana" w:hAnsi="Verdana" w:cs="Arial"/>
          <w:sz w:val="22"/>
        </w:rPr>
        <w:t>n</w:t>
      </w:r>
      <w:r w:rsidRPr="00344601">
        <w:rPr>
          <w:rFonts w:ascii="Verdana" w:hAnsi="Verdana" w:cs="Arial"/>
          <w:sz w:val="22"/>
        </w:rPr>
        <w:t xml:space="preserve"> über den Luftweg in die Biotope und das Landschafts- und Trinkwasserschutzgebiet unwahrscheinlich. </w:t>
      </w:r>
    </w:p>
    <w:p w:rsidR="00A05962" w:rsidRPr="00344601" w:rsidRDefault="00A05962" w:rsidP="00D348E1">
      <w:pPr>
        <w:pStyle w:val="Textkrper"/>
        <w:jc w:val="both"/>
        <w:rPr>
          <w:rFonts w:ascii="Verdana" w:hAnsi="Verdana"/>
          <w:szCs w:val="22"/>
        </w:rPr>
      </w:pPr>
    </w:p>
    <w:p w:rsidR="003910FB" w:rsidRPr="00344601" w:rsidRDefault="003910FB" w:rsidP="00D348E1">
      <w:pPr>
        <w:autoSpaceDE w:val="0"/>
        <w:autoSpaceDN w:val="0"/>
        <w:adjustRightInd w:val="0"/>
        <w:jc w:val="both"/>
        <w:rPr>
          <w:rFonts w:ascii="Verdana" w:hAnsi="Verdana" w:cs="Arial"/>
          <w:sz w:val="22"/>
        </w:rPr>
      </w:pPr>
      <w:r w:rsidRPr="00344601">
        <w:rPr>
          <w:rFonts w:ascii="Verdana" w:hAnsi="Verdana" w:cs="Arial"/>
          <w:sz w:val="22"/>
        </w:rPr>
        <w:t>Erhebliche nachteilige Auswirkungen auf Schutzgüter gemäß § 2 Abs. 1 UVPG können</w:t>
      </w:r>
      <w:r w:rsidR="00A05962" w:rsidRPr="00344601">
        <w:rPr>
          <w:rFonts w:ascii="Verdana" w:hAnsi="Verdana" w:cs="Arial"/>
          <w:sz w:val="22"/>
        </w:rPr>
        <w:t xml:space="preserve"> somit</w:t>
      </w:r>
      <w:r w:rsidRPr="00344601">
        <w:rPr>
          <w:rFonts w:ascii="Verdana" w:hAnsi="Verdana" w:cs="Arial"/>
          <w:sz w:val="22"/>
        </w:rPr>
        <w:t xml:space="preserve"> ausgeschlossen werden</w:t>
      </w:r>
      <w:r w:rsidR="00D8595D">
        <w:rPr>
          <w:rFonts w:ascii="Verdana" w:hAnsi="Verdana" w:cs="Arial"/>
          <w:sz w:val="22"/>
        </w:rPr>
        <w:t>.</w:t>
      </w:r>
    </w:p>
    <w:p w:rsidR="00A80B96" w:rsidRPr="00344601" w:rsidRDefault="00A80B96" w:rsidP="00784B05">
      <w:pPr>
        <w:pStyle w:val="Textkrper"/>
        <w:jc w:val="both"/>
        <w:rPr>
          <w:rFonts w:ascii="Verdana" w:hAnsi="Verdana"/>
          <w:szCs w:val="22"/>
          <w:u w:val="single"/>
        </w:rPr>
      </w:pPr>
    </w:p>
    <w:p w:rsidR="00FA718D" w:rsidRPr="00344601" w:rsidRDefault="00FA718D" w:rsidP="00FA718D">
      <w:pPr>
        <w:pStyle w:val="Textkrper"/>
        <w:jc w:val="both"/>
        <w:rPr>
          <w:rFonts w:ascii="Verdana" w:hAnsi="Verdana"/>
          <w:szCs w:val="22"/>
        </w:rPr>
      </w:pPr>
    </w:p>
    <w:p w:rsidR="00FA718D" w:rsidRPr="00344601" w:rsidRDefault="00FA718D" w:rsidP="00FA718D">
      <w:pPr>
        <w:pStyle w:val="Textkrper"/>
        <w:jc w:val="both"/>
        <w:rPr>
          <w:rFonts w:ascii="Verdana" w:hAnsi="Verdana"/>
          <w:b w:val="0"/>
          <w:szCs w:val="22"/>
        </w:rPr>
      </w:pPr>
      <w:r w:rsidRPr="00344601">
        <w:rPr>
          <w:rFonts w:ascii="Verdana" w:hAnsi="Verdana"/>
          <w:b w:val="0"/>
          <w:szCs w:val="22"/>
        </w:rPr>
        <w:t>Die allgemeine Vorprüfung hat ergeben, dass eine förmliche Umweltverträglichkeitsprüfung nicht erforderlich ist, da das Änderungsvorhaben keine zusätzlichen erheblichen nachteiligen oder andere erheblichen nachteiligen Umweltauswirkungen hervorrufen kann (vgl. § 9 Abs. 1 Nr. 2 UVPG).</w:t>
      </w:r>
    </w:p>
    <w:p w:rsidR="00FA718D" w:rsidRPr="00344601" w:rsidRDefault="00FA718D" w:rsidP="00FA718D">
      <w:pPr>
        <w:pStyle w:val="Textkrper"/>
        <w:jc w:val="both"/>
        <w:rPr>
          <w:rFonts w:ascii="Verdana" w:hAnsi="Verdana"/>
          <w:b w:val="0"/>
          <w:szCs w:val="22"/>
        </w:rPr>
      </w:pPr>
    </w:p>
    <w:p w:rsidR="00FA718D" w:rsidRPr="00344601" w:rsidRDefault="00FA718D" w:rsidP="00FA718D">
      <w:pPr>
        <w:pStyle w:val="Textkrper"/>
        <w:jc w:val="both"/>
        <w:rPr>
          <w:rFonts w:ascii="Verdana" w:hAnsi="Verdana"/>
          <w:szCs w:val="22"/>
        </w:rPr>
      </w:pPr>
      <w:r w:rsidRPr="00344601">
        <w:rPr>
          <w:rFonts w:ascii="Verdana" w:hAnsi="Verdana"/>
          <w:szCs w:val="22"/>
        </w:rPr>
        <w:t>Diese Feststellung wird hiermit gemäß § 5 Abs. 2 Satz 1 UVPG bekannt gemacht.</w:t>
      </w:r>
    </w:p>
    <w:p w:rsidR="00FA718D" w:rsidRPr="00344601" w:rsidRDefault="00FA718D" w:rsidP="00FA718D">
      <w:pPr>
        <w:pStyle w:val="Textkrper"/>
        <w:jc w:val="both"/>
        <w:rPr>
          <w:rFonts w:ascii="Verdana" w:hAnsi="Verdana"/>
          <w:szCs w:val="22"/>
        </w:rPr>
      </w:pPr>
    </w:p>
    <w:p w:rsidR="00FA718D" w:rsidRPr="00344601" w:rsidRDefault="00FA718D" w:rsidP="00FA718D">
      <w:pPr>
        <w:pStyle w:val="Textkrper"/>
        <w:jc w:val="both"/>
        <w:rPr>
          <w:rFonts w:ascii="Verdana" w:hAnsi="Verdana"/>
          <w:szCs w:val="22"/>
        </w:rPr>
      </w:pPr>
      <w:r w:rsidRPr="00344601">
        <w:rPr>
          <w:rFonts w:ascii="Verdana" w:hAnsi="Verdana"/>
          <w:szCs w:val="22"/>
        </w:rPr>
        <w:t>Es wird darauf hingewiesen, dass die Feststellung nicht selbständig anfechtbar ist (§ 5 Abs. 3 Satz 1 UVPG).</w:t>
      </w:r>
    </w:p>
    <w:p w:rsidR="00FA718D" w:rsidRPr="00344601" w:rsidRDefault="00FA718D" w:rsidP="00FA718D">
      <w:pPr>
        <w:pStyle w:val="Fuzeile"/>
        <w:tabs>
          <w:tab w:val="clear" w:pos="4536"/>
          <w:tab w:val="clear" w:pos="9072"/>
          <w:tab w:val="left" w:pos="4253"/>
        </w:tabs>
        <w:ind w:left="851" w:hanging="851"/>
        <w:jc w:val="both"/>
        <w:rPr>
          <w:rFonts w:ascii="Verdana" w:hAnsi="Verdana" w:cs="Arial"/>
          <w:sz w:val="22"/>
          <w:szCs w:val="22"/>
        </w:rPr>
      </w:pPr>
    </w:p>
    <w:p w:rsidR="00FA718D" w:rsidRPr="00344601" w:rsidRDefault="00FA718D" w:rsidP="00FA718D">
      <w:pPr>
        <w:pStyle w:val="Fuzeile"/>
        <w:tabs>
          <w:tab w:val="clear" w:pos="4536"/>
          <w:tab w:val="clear" w:pos="9072"/>
          <w:tab w:val="left" w:pos="4253"/>
        </w:tabs>
        <w:ind w:left="851" w:hanging="851"/>
        <w:jc w:val="both"/>
        <w:rPr>
          <w:rFonts w:ascii="Verdana" w:hAnsi="Verdana" w:cs="Arial"/>
          <w:sz w:val="22"/>
          <w:szCs w:val="22"/>
        </w:rPr>
      </w:pPr>
    </w:p>
    <w:p w:rsidR="00FA718D" w:rsidRPr="00344601" w:rsidRDefault="00FA718D" w:rsidP="00FA718D">
      <w:pPr>
        <w:pStyle w:val="Fuzeile"/>
        <w:tabs>
          <w:tab w:val="clear" w:pos="4536"/>
          <w:tab w:val="clear" w:pos="9072"/>
          <w:tab w:val="left" w:pos="4253"/>
        </w:tabs>
        <w:ind w:left="851" w:hanging="851"/>
        <w:jc w:val="both"/>
        <w:rPr>
          <w:rFonts w:ascii="Verdana" w:hAnsi="Verdana" w:cs="Arial"/>
          <w:sz w:val="22"/>
          <w:szCs w:val="22"/>
        </w:rPr>
      </w:pPr>
      <w:r w:rsidRPr="00344601">
        <w:rPr>
          <w:rFonts w:ascii="Verdana" w:hAnsi="Verdana" w:cs="Arial"/>
          <w:sz w:val="22"/>
          <w:szCs w:val="22"/>
        </w:rPr>
        <w:t xml:space="preserve">Kelheim, den </w:t>
      </w:r>
      <w:r w:rsidR="002716F8">
        <w:rPr>
          <w:rFonts w:ascii="Verdana" w:hAnsi="Verdana" w:cs="Arial"/>
          <w:sz w:val="22"/>
          <w:szCs w:val="22"/>
        </w:rPr>
        <w:t>2</w:t>
      </w:r>
      <w:r w:rsidR="002D7395">
        <w:rPr>
          <w:rFonts w:ascii="Verdana" w:hAnsi="Verdana" w:cs="Arial"/>
          <w:sz w:val="22"/>
          <w:szCs w:val="22"/>
        </w:rPr>
        <w:t>6</w:t>
      </w:r>
      <w:r w:rsidRPr="00344601">
        <w:rPr>
          <w:rFonts w:ascii="Verdana" w:hAnsi="Verdana" w:cs="Arial"/>
          <w:sz w:val="22"/>
          <w:szCs w:val="22"/>
        </w:rPr>
        <w:t>.0</w:t>
      </w:r>
      <w:r w:rsidR="000272E6" w:rsidRPr="00344601">
        <w:rPr>
          <w:rFonts w:ascii="Verdana" w:hAnsi="Verdana" w:cs="Arial"/>
          <w:sz w:val="22"/>
          <w:szCs w:val="22"/>
        </w:rPr>
        <w:t>9.2023</w:t>
      </w:r>
    </w:p>
    <w:p w:rsidR="00FA718D" w:rsidRPr="00344601" w:rsidRDefault="00FA718D" w:rsidP="00FA718D">
      <w:pPr>
        <w:pStyle w:val="Fuzeile"/>
        <w:tabs>
          <w:tab w:val="clear" w:pos="4536"/>
          <w:tab w:val="clear" w:pos="9072"/>
          <w:tab w:val="left" w:pos="4253"/>
        </w:tabs>
        <w:ind w:left="851" w:hanging="851"/>
        <w:jc w:val="both"/>
        <w:rPr>
          <w:rFonts w:ascii="Verdana" w:hAnsi="Verdana" w:cs="Arial"/>
          <w:sz w:val="22"/>
          <w:szCs w:val="22"/>
        </w:rPr>
      </w:pPr>
      <w:r w:rsidRPr="00344601">
        <w:rPr>
          <w:rFonts w:ascii="Verdana" w:hAnsi="Verdana" w:cs="Arial"/>
          <w:sz w:val="22"/>
          <w:szCs w:val="22"/>
        </w:rPr>
        <w:t>LANDRATSAMT Kelheim</w:t>
      </w:r>
    </w:p>
    <w:p w:rsidR="00FA718D" w:rsidRPr="00344601" w:rsidRDefault="00FA718D" w:rsidP="00FA718D">
      <w:pPr>
        <w:pStyle w:val="Fuzeile"/>
        <w:tabs>
          <w:tab w:val="clear" w:pos="4536"/>
          <w:tab w:val="clear" w:pos="9072"/>
          <w:tab w:val="left" w:pos="4253"/>
        </w:tabs>
        <w:jc w:val="both"/>
        <w:rPr>
          <w:rFonts w:ascii="Verdana" w:hAnsi="Verdana" w:cs="Arial"/>
          <w:sz w:val="22"/>
          <w:szCs w:val="22"/>
        </w:rPr>
      </w:pPr>
    </w:p>
    <w:p w:rsidR="00FA718D" w:rsidRPr="00344601" w:rsidRDefault="00FA718D" w:rsidP="00FA718D">
      <w:pPr>
        <w:pStyle w:val="Fuzeile"/>
        <w:tabs>
          <w:tab w:val="clear" w:pos="4536"/>
          <w:tab w:val="clear" w:pos="9072"/>
          <w:tab w:val="left" w:pos="4253"/>
        </w:tabs>
        <w:jc w:val="both"/>
        <w:rPr>
          <w:rFonts w:ascii="Verdana" w:hAnsi="Verdana" w:cs="Arial"/>
          <w:sz w:val="22"/>
          <w:szCs w:val="22"/>
        </w:rPr>
      </w:pPr>
      <w:bookmarkStart w:id="0" w:name="_GoBack"/>
      <w:bookmarkEnd w:id="0"/>
    </w:p>
    <w:p w:rsidR="00FA718D" w:rsidRPr="00344601" w:rsidRDefault="005A7415" w:rsidP="00FA718D">
      <w:pPr>
        <w:pStyle w:val="Fuzeile"/>
        <w:tabs>
          <w:tab w:val="clear" w:pos="4536"/>
          <w:tab w:val="clear" w:pos="9072"/>
          <w:tab w:val="left" w:pos="4253"/>
        </w:tabs>
        <w:jc w:val="both"/>
        <w:rPr>
          <w:rFonts w:ascii="Verdana" w:hAnsi="Verdana" w:cs="Arial"/>
          <w:sz w:val="22"/>
          <w:szCs w:val="22"/>
        </w:rPr>
      </w:pPr>
      <w:r>
        <w:rPr>
          <w:rFonts w:ascii="Verdana" w:hAnsi="Verdana" w:cs="Arial"/>
          <w:sz w:val="22"/>
          <w:szCs w:val="22"/>
        </w:rPr>
        <w:t xml:space="preserve">gez. </w:t>
      </w:r>
      <w:r w:rsidR="00FA718D" w:rsidRPr="00344601">
        <w:rPr>
          <w:rFonts w:ascii="Verdana" w:hAnsi="Verdana" w:cs="Arial"/>
          <w:sz w:val="22"/>
          <w:szCs w:val="22"/>
        </w:rPr>
        <w:t>Ferch</w:t>
      </w:r>
    </w:p>
    <w:p w:rsidR="00FA718D" w:rsidRPr="00344601" w:rsidRDefault="005A7415" w:rsidP="00FA718D">
      <w:pPr>
        <w:pStyle w:val="Fuzeile"/>
        <w:tabs>
          <w:tab w:val="clear" w:pos="4536"/>
          <w:tab w:val="clear" w:pos="9072"/>
          <w:tab w:val="left" w:pos="4253"/>
        </w:tabs>
        <w:jc w:val="both"/>
        <w:rPr>
          <w:rFonts w:ascii="Verdana" w:hAnsi="Verdana" w:cs="Arial"/>
          <w:sz w:val="22"/>
          <w:szCs w:val="22"/>
        </w:rPr>
      </w:pPr>
      <w:r>
        <w:rPr>
          <w:rFonts w:ascii="Verdana" w:hAnsi="Verdana" w:cs="Arial"/>
          <w:sz w:val="22"/>
          <w:szCs w:val="22"/>
        </w:rPr>
        <w:t>Abteilungsleiter</w:t>
      </w:r>
    </w:p>
    <w:p w:rsidR="00886BC2" w:rsidRPr="00344601" w:rsidRDefault="00886BC2" w:rsidP="00FA718D">
      <w:pPr>
        <w:pStyle w:val="Textkrper"/>
        <w:jc w:val="both"/>
        <w:rPr>
          <w:rFonts w:ascii="Verdana" w:hAnsi="Verdana"/>
          <w:szCs w:val="22"/>
        </w:rPr>
      </w:pPr>
    </w:p>
    <w:p w:rsidR="00FA718D" w:rsidRPr="00344601" w:rsidRDefault="00FA718D" w:rsidP="00FA718D">
      <w:pPr>
        <w:pStyle w:val="Textkrper"/>
        <w:jc w:val="both"/>
        <w:rPr>
          <w:rFonts w:ascii="Verdana" w:hAnsi="Verdana"/>
          <w:szCs w:val="22"/>
        </w:rPr>
      </w:pPr>
    </w:p>
    <w:p w:rsidR="00FA718D" w:rsidRPr="00344601" w:rsidRDefault="00FA718D" w:rsidP="00FA718D">
      <w:pPr>
        <w:pStyle w:val="Textkrper"/>
        <w:jc w:val="both"/>
        <w:rPr>
          <w:rFonts w:ascii="Verdana" w:hAnsi="Verdana"/>
          <w:szCs w:val="22"/>
        </w:rPr>
      </w:pPr>
    </w:p>
    <w:p w:rsidR="00FA718D" w:rsidRPr="00344601" w:rsidRDefault="00FA718D" w:rsidP="00FA718D">
      <w:pPr>
        <w:pStyle w:val="Textkrper"/>
        <w:jc w:val="both"/>
        <w:rPr>
          <w:rFonts w:ascii="Verdana" w:hAnsi="Verdana"/>
          <w:szCs w:val="22"/>
        </w:rPr>
      </w:pPr>
    </w:p>
    <w:sectPr w:rsidR="00FA718D" w:rsidRPr="00344601" w:rsidSect="00FA7478">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7865"/>
    <w:multiLevelType w:val="hybridMultilevel"/>
    <w:tmpl w:val="F4F872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D41FE5"/>
    <w:multiLevelType w:val="hybridMultilevel"/>
    <w:tmpl w:val="205CE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4B6C0C"/>
    <w:multiLevelType w:val="hybridMultilevel"/>
    <w:tmpl w:val="BF661F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997867"/>
    <w:multiLevelType w:val="hybridMultilevel"/>
    <w:tmpl w:val="AFF619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B33EF7"/>
    <w:multiLevelType w:val="hybridMultilevel"/>
    <w:tmpl w:val="8E6E73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8A6342"/>
    <w:multiLevelType w:val="hybridMultilevel"/>
    <w:tmpl w:val="E2C42EEE"/>
    <w:lvl w:ilvl="0" w:tplc="04070001">
      <w:start w:val="1"/>
      <w:numFmt w:val="bullet"/>
      <w:lvlText w:val=""/>
      <w:lvlJc w:val="left"/>
      <w:pPr>
        <w:ind w:left="3276" w:hanging="360"/>
      </w:pPr>
      <w:rPr>
        <w:rFonts w:ascii="Symbol" w:hAnsi="Symbol" w:hint="default"/>
      </w:rPr>
    </w:lvl>
    <w:lvl w:ilvl="1" w:tplc="04070003" w:tentative="1">
      <w:start w:val="1"/>
      <w:numFmt w:val="bullet"/>
      <w:lvlText w:val="o"/>
      <w:lvlJc w:val="left"/>
      <w:pPr>
        <w:ind w:left="3996" w:hanging="360"/>
      </w:pPr>
      <w:rPr>
        <w:rFonts w:ascii="Courier New" w:hAnsi="Courier New" w:cs="Courier New" w:hint="default"/>
      </w:rPr>
    </w:lvl>
    <w:lvl w:ilvl="2" w:tplc="04070005" w:tentative="1">
      <w:start w:val="1"/>
      <w:numFmt w:val="bullet"/>
      <w:lvlText w:val=""/>
      <w:lvlJc w:val="left"/>
      <w:pPr>
        <w:ind w:left="4716" w:hanging="360"/>
      </w:pPr>
      <w:rPr>
        <w:rFonts w:ascii="Wingdings" w:hAnsi="Wingdings" w:hint="default"/>
      </w:rPr>
    </w:lvl>
    <w:lvl w:ilvl="3" w:tplc="04070001" w:tentative="1">
      <w:start w:val="1"/>
      <w:numFmt w:val="bullet"/>
      <w:lvlText w:val=""/>
      <w:lvlJc w:val="left"/>
      <w:pPr>
        <w:ind w:left="5436" w:hanging="360"/>
      </w:pPr>
      <w:rPr>
        <w:rFonts w:ascii="Symbol" w:hAnsi="Symbol" w:hint="default"/>
      </w:rPr>
    </w:lvl>
    <w:lvl w:ilvl="4" w:tplc="04070003" w:tentative="1">
      <w:start w:val="1"/>
      <w:numFmt w:val="bullet"/>
      <w:lvlText w:val="o"/>
      <w:lvlJc w:val="left"/>
      <w:pPr>
        <w:ind w:left="6156" w:hanging="360"/>
      </w:pPr>
      <w:rPr>
        <w:rFonts w:ascii="Courier New" w:hAnsi="Courier New" w:cs="Courier New" w:hint="default"/>
      </w:rPr>
    </w:lvl>
    <w:lvl w:ilvl="5" w:tplc="04070005" w:tentative="1">
      <w:start w:val="1"/>
      <w:numFmt w:val="bullet"/>
      <w:lvlText w:val=""/>
      <w:lvlJc w:val="left"/>
      <w:pPr>
        <w:ind w:left="6876" w:hanging="360"/>
      </w:pPr>
      <w:rPr>
        <w:rFonts w:ascii="Wingdings" w:hAnsi="Wingdings" w:hint="default"/>
      </w:rPr>
    </w:lvl>
    <w:lvl w:ilvl="6" w:tplc="04070001" w:tentative="1">
      <w:start w:val="1"/>
      <w:numFmt w:val="bullet"/>
      <w:lvlText w:val=""/>
      <w:lvlJc w:val="left"/>
      <w:pPr>
        <w:ind w:left="7596" w:hanging="360"/>
      </w:pPr>
      <w:rPr>
        <w:rFonts w:ascii="Symbol" w:hAnsi="Symbol" w:hint="default"/>
      </w:rPr>
    </w:lvl>
    <w:lvl w:ilvl="7" w:tplc="04070003" w:tentative="1">
      <w:start w:val="1"/>
      <w:numFmt w:val="bullet"/>
      <w:lvlText w:val="o"/>
      <w:lvlJc w:val="left"/>
      <w:pPr>
        <w:ind w:left="8316" w:hanging="360"/>
      </w:pPr>
      <w:rPr>
        <w:rFonts w:ascii="Courier New" w:hAnsi="Courier New" w:cs="Courier New" w:hint="default"/>
      </w:rPr>
    </w:lvl>
    <w:lvl w:ilvl="8" w:tplc="04070005" w:tentative="1">
      <w:start w:val="1"/>
      <w:numFmt w:val="bullet"/>
      <w:lvlText w:val=""/>
      <w:lvlJc w:val="left"/>
      <w:pPr>
        <w:ind w:left="9036" w:hanging="360"/>
      </w:pPr>
      <w:rPr>
        <w:rFonts w:ascii="Wingdings" w:hAnsi="Wingdings" w:hint="default"/>
      </w:rPr>
    </w:lvl>
  </w:abstractNum>
  <w:abstractNum w:abstractNumId="6" w15:restartNumberingAfterBreak="0">
    <w:nsid w:val="56E30DCB"/>
    <w:multiLevelType w:val="hybridMultilevel"/>
    <w:tmpl w:val="67907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A27EE6"/>
    <w:multiLevelType w:val="hybridMultilevel"/>
    <w:tmpl w:val="33468A7E"/>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6FA61537"/>
    <w:multiLevelType w:val="hybridMultilevel"/>
    <w:tmpl w:val="B876FF1C"/>
    <w:lvl w:ilvl="0" w:tplc="78DAC58A">
      <w:start w:val="1"/>
      <w:numFmt w:val="bullet"/>
      <w:lvlText w:val="-"/>
      <w:lvlJc w:val="left"/>
      <w:pPr>
        <w:ind w:left="927" w:hanging="360"/>
      </w:pPr>
      <w:rPr>
        <w:rFonts w:ascii="Calibri" w:eastAsia="Calibri" w:hAnsi="Calibri" w:cs="Calibri" w:hint="default"/>
      </w:rPr>
    </w:lvl>
    <w:lvl w:ilvl="1" w:tplc="04070003">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9" w15:restartNumberingAfterBreak="0">
    <w:nsid w:val="715E6169"/>
    <w:multiLevelType w:val="hybridMultilevel"/>
    <w:tmpl w:val="AA74C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2"/>
  </w:num>
  <w:num w:numId="6">
    <w:abstractNumId w:val="8"/>
  </w:num>
  <w:num w:numId="7">
    <w:abstractNumId w:val="0"/>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A01"/>
    <w:rsid w:val="0000068C"/>
    <w:rsid w:val="00001A3C"/>
    <w:rsid w:val="0001739C"/>
    <w:rsid w:val="000272E6"/>
    <w:rsid w:val="00060AA1"/>
    <w:rsid w:val="0007278B"/>
    <w:rsid w:val="00081348"/>
    <w:rsid w:val="00083038"/>
    <w:rsid w:val="000A2A77"/>
    <w:rsid w:val="000A56D5"/>
    <w:rsid w:val="000E2B42"/>
    <w:rsid w:val="000E6703"/>
    <w:rsid w:val="0010003B"/>
    <w:rsid w:val="00105F2B"/>
    <w:rsid w:val="00122CE3"/>
    <w:rsid w:val="001444D1"/>
    <w:rsid w:val="0015425C"/>
    <w:rsid w:val="001D3FA5"/>
    <w:rsid w:val="00206245"/>
    <w:rsid w:val="00232790"/>
    <w:rsid w:val="00232C62"/>
    <w:rsid w:val="00260286"/>
    <w:rsid w:val="002716F8"/>
    <w:rsid w:val="002779CA"/>
    <w:rsid w:val="002A1E46"/>
    <w:rsid w:val="002B733E"/>
    <w:rsid w:val="002D48C9"/>
    <w:rsid w:val="002D7395"/>
    <w:rsid w:val="002E7A01"/>
    <w:rsid w:val="00344601"/>
    <w:rsid w:val="00380B6F"/>
    <w:rsid w:val="003910FB"/>
    <w:rsid w:val="003C1273"/>
    <w:rsid w:val="00457E6C"/>
    <w:rsid w:val="00471CAC"/>
    <w:rsid w:val="00490DA5"/>
    <w:rsid w:val="00493F70"/>
    <w:rsid w:val="004D6EA2"/>
    <w:rsid w:val="005A7415"/>
    <w:rsid w:val="005B4EEB"/>
    <w:rsid w:val="005C3660"/>
    <w:rsid w:val="005E2663"/>
    <w:rsid w:val="005E3C6C"/>
    <w:rsid w:val="005F582C"/>
    <w:rsid w:val="006806E5"/>
    <w:rsid w:val="00680A2D"/>
    <w:rsid w:val="006D70EA"/>
    <w:rsid w:val="00784B05"/>
    <w:rsid w:val="0081163C"/>
    <w:rsid w:val="00821669"/>
    <w:rsid w:val="00847F7D"/>
    <w:rsid w:val="00886BC2"/>
    <w:rsid w:val="008B46BF"/>
    <w:rsid w:val="008E38AA"/>
    <w:rsid w:val="008E72B9"/>
    <w:rsid w:val="009D5851"/>
    <w:rsid w:val="009F10D2"/>
    <w:rsid w:val="00A05962"/>
    <w:rsid w:val="00A05F47"/>
    <w:rsid w:val="00A80B96"/>
    <w:rsid w:val="00B10156"/>
    <w:rsid w:val="00B12B29"/>
    <w:rsid w:val="00B35476"/>
    <w:rsid w:val="00B45233"/>
    <w:rsid w:val="00B46217"/>
    <w:rsid w:val="00B63726"/>
    <w:rsid w:val="00B91D1C"/>
    <w:rsid w:val="00BB2EE1"/>
    <w:rsid w:val="00BD31A7"/>
    <w:rsid w:val="00C610C4"/>
    <w:rsid w:val="00CC7588"/>
    <w:rsid w:val="00CE3262"/>
    <w:rsid w:val="00CF6E7C"/>
    <w:rsid w:val="00D129C8"/>
    <w:rsid w:val="00D23F7C"/>
    <w:rsid w:val="00D348E1"/>
    <w:rsid w:val="00D64746"/>
    <w:rsid w:val="00D8595D"/>
    <w:rsid w:val="00DA04C4"/>
    <w:rsid w:val="00DB09F2"/>
    <w:rsid w:val="00DF1661"/>
    <w:rsid w:val="00E97C8E"/>
    <w:rsid w:val="00EC4A32"/>
    <w:rsid w:val="00EF242F"/>
    <w:rsid w:val="00F446F2"/>
    <w:rsid w:val="00F73B6C"/>
    <w:rsid w:val="00FA718D"/>
    <w:rsid w:val="00FA7478"/>
    <w:rsid w:val="00FD00A6"/>
    <w:rsid w:val="00FD64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E5DC"/>
  <w15:docId w15:val="{0BCFDACB-5210-459B-9670-71B7A7A1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2E7A01"/>
    <w:pPr>
      <w:tabs>
        <w:tab w:val="left" w:pos="3119"/>
        <w:tab w:val="left" w:pos="5387"/>
        <w:tab w:val="left" w:pos="7088"/>
        <w:tab w:val="left" w:pos="8222"/>
      </w:tabs>
    </w:pPr>
    <w:rPr>
      <w:rFonts w:eastAsia="Times New Roman" w:cs="Arial"/>
      <w:b/>
      <w:bCs/>
      <w:sz w:val="22"/>
      <w:szCs w:val="20"/>
      <w:lang w:eastAsia="de-DE"/>
    </w:rPr>
  </w:style>
  <w:style w:type="character" w:customStyle="1" w:styleId="TextkrperZchn">
    <w:name w:val="Textkörper Zchn"/>
    <w:basedOn w:val="Absatz-Standardschriftart"/>
    <w:link w:val="Textkrper"/>
    <w:rsid w:val="002E7A01"/>
    <w:rPr>
      <w:rFonts w:eastAsia="Times New Roman" w:cs="Arial"/>
      <w:b/>
      <w:bCs/>
      <w:sz w:val="22"/>
      <w:szCs w:val="20"/>
      <w:lang w:eastAsia="de-DE"/>
    </w:rPr>
  </w:style>
  <w:style w:type="paragraph" w:styleId="Fuzeile">
    <w:name w:val="footer"/>
    <w:aliases w:val="aw br Char,aw br"/>
    <w:basedOn w:val="Standard"/>
    <w:link w:val="FuzeileZchn"/>
    <w:rsid w:val="002B733E"/>
    <w:pPr>
      <w:tabs>
        <w:tab w:val="center" w:pos="4536"/>
        <w:tab w:val="right" w:pos="9072"/>
      </w:tabs>
    </w:pPr>
    <w:rPr>
      <w:rFonts w:eastAsia="Times New Roman" w:cs="Times New Roman"/>
      <w:szCs w:val="20"/>
      <w:lang w:eastAsia="de-DE"/>
    </w:rPr>
  </w:style>
  <w:style w:type="character" w:customStyle="1" w:styleId="FuzeileZchn">
    <w:name w:val="Fußzeile Zchn"/>
    <w:aliases w:val="aw br Char Zchn,aw br Zchn"/>
    <w:basedOn w:val="Absatz-Standardschriftart"/>
    <w:link w:val="Fuzeile"/>
    <w:rsid w:val="002B733E"/>
    <w:rPr>
      <w:rFonts w:eastAsia="Times New Roman" w:cs="Times New Roman"/>
      <w:szCs w:val="20"/>
      <w:lang w:eastAsia="de-DE"/>
    </w:rPr>
  </w:style>
  <w:style w:type="paragraph" w:styleId="Sprechblasentext">
    <w:name w:val="Balloon Text"/>
    <w:basedOn w:val="Standard"/>
    <w:link w:val="SprechblasentextZchn"/>
    <w:uiPriority w:val="99"/>
    <w:semiHidden/>
    <w:unhideWhenUsed/>
    <w:rsid w:val="0015425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425C"/>
    <w:rPr>
      <w:rFonts w:ascii="Tahoma" w:hAnsi="Tahoma" w:cs="Tahoma"/>
      <w:sz w:val="16"/>
      <w:szCs w:val="16"/>
    </w:rPr>
  </w:style>
  <w:style w:type="paragraph" w:styleId="Textkrper2">
    <w:name w:val="Body Text 2"/>
    <w:basedOn w:val="Standard"/>
    <w:link w:val="Textkrper2Zchn"/>
    <w:uiPriority w:val="99"/>
    <w:unhideWhenUsed/>
    <w:rsid w:val="0001739C"/>
    <w:pPr>
      <w:spacing w:after="120" w:line="480" w:lineRule="auto"/>
    </w:pPr>
  </w:style>
  <w:style w:type="character" w:customStyle="1" w:styleId="Textkrper2Zchn">
    <w:name w:val="Textkörper 2 Zchn"/>
    <w:basedOn w:val="Absatz-Standardschriftart"/>
    <w:link w:val="Textkrper2"/>
    <w:uiPriority w:val="99"/>
    <w:rsid w:val="0001739C"/>
  </w:style>
  <w:style w:type="paragraph" w:customStyle="1" w:styleId="AAText">
    <w:name w:val="AA Text"/>
    <w:basedOn w:val="Textkrper"/>
    <w:rsid w:val="00F73B6C"/>
    <w:pPr>
      <w:tabs>
        <w:tab w:val="clear" w:pos="3119"/>
        <w:tab w:val="clear" w:pos="5387"/>
        <w:tab w:val="clear" w:pos="7088"/>
        <w:tab w:val="clear" w:pos="8222"/>
      </w:tabs>
      <w:overflowPunct w:val="0"/>
      <w:autoSpaceDE w:val="0"/>
      <w:autoSpaceDN w:val="0"/>
      <w:adjustRightInd w:val="0"/>
      <w:spacing w:before="120" w:after="120" w:line="312" w:lineRule="auto"/>
      <w:textAlignment w:val="baseline"/>
    </w:pPr>
    <w:rPr>
      <w:rFonts w:ascii="Times New Roman" w:hAnsi="Times New Roman" w:cs="Times New Roman"/>
      <w:b w:val="0"/>
      <w:bCs w:val="0"/>
    </w:rPr>
  </w:style>
  <w:style w:type="paragraph" w:styleId="Kopfzeile">
    <w:name w:val="header"/>
    <w:basedOn w:val="Standard"/>
    <w:link w:val="KopfzeileZchn"/>
    <w:rsid w:val="00F73B6C"/>
    <w:pPr>
      <w:tabs>
        <w:tab w:val="center" w:pos="4536"/>
        <w:tab w:val="right" w:pos="9072"/>
      </w:tabs>
    </w:pPr>
    <w:rPr>
      <w:rFonts w:eastAsia="Times New Roman" w:cs="Times New Roman"/>
      <w:szCs w:val="24"/>
      <w:lang w:eastAsia="de-DE"/>
    </w:rPr>
  </w:style>
  <w:style w:type="character" w:customStyle="1" w:styleId="KopfzeileZchn">
    <w:name w:val="Kopfzeile Zchn"/>
    <w:basedOn w:val="Absatz-Standardschriftart"/>
    <w:link w:val="Kopfzeile"/>
    <w:rsid w:val="00F73B6C"/>
    <w:rPr>
      <w:rFonts w:eastAsia="Times New Roman" w:cs="Times New Roman"/>
      <w:szCs w:val="24"/>
      <w:lang w:eastAsia="de-DE"/>
    </w:rPr>
  </w:style>
  <w:style w:type="paragraph" w:styleId="Listenabsatz">
    <w:name w:val="List Paragraph"/>
    <w:basedOn w:val="Standard"/>
    <w:uiPriority w:val="34"/>
    <w:qFormat/>
    <w:rsid w:val="009D5851"/>
    <w:pPr>
      <w:ind w:left="720"/>
      <w:contextualSpacing/>
    </w:pPr>
  </w:style>
  <w:style w:type="paragraph" w:customStyle="1" w:styleId="Default">
    <w:name w:val="Default"/>
    <w:rsid w:val="00493F70"/>
    <w:pPr>
      <w:autoSpaceDE w:val="0"/>
      <w:autoSpaceDN w:val="0"/>
      <w:adjustRightInd w:val="0"/>
    </w:pPr>
    <w:rPr>
      <w:rFonts w:cs="Arial"/>
      <w:color w:val="000000"/>
      <w:szCs w:val="24"/>
    </w:rPr>
  </w:style>
  <w:style w:type="paragraph" w:styleId="Funotentext">
    <w:name w:val="footnote text"/>
    <w:basedOn w:val="Standard"/>
    <w:link w:val="FunotentextZchn"/>
    <w:semiHidden/>
    <w:rsid w:val="00A05962"/>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A05962"/>
    <w:rPr>
      <w:rFonts w:eastAsia="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4966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Kelheim</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Luft Thomas</dc:creator>
  <cp:lastModifiedBy>Ferch Michael</cp:lastModifiedBy>
  <cp:revision>2</cp:revision>
  <cp:lastPrinted>2017-02-22T09:42:00Z</cp:lastPrinted>
  <dcterms:created xsi:type="dcterms:W3CDTF">2023-09-29T08:03:00Z</dcterms:created>
  <dcterms:modified xsi:type="dcterms:W3CDTF">2023-09-29T08:03:00Z</dcterms:modified>
</cp:coreProperties>
</file>