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48" w:rsidRDefault="00142748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-314325</wp:posOffset>
            </wp:positionV>
            <wp:extent cx="2209800" cy="837781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37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748">
        <w:t>42-863/3/5/7 E 177</w:t>
      </w:r>
    </w:p>
    <w:p w:rsidR="00142748" w:rsidRDefault="00142748"/>
    <w:p w:rsidR="00142748" w:rsidRDefault="00142748"/>
    <w:p w:rsidR="00D23F0D" w:rsidRDefault="00D23F0D"/>
    <w:p w:rsidR="0084485B" w:rsidRDefault="0084485B"/>
    <w:p w:rsidR="00142748" w:rsidRDefault="00142748" w:rsidP="00142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Bekanntgabe</w:t>
      </w:r>
    </w:p>
    <w:p w:rsidR="00142748" w:rsidRDefault="00142748" w:rsidP="00142748">
      <w:pPr>
        <w:jc w:val="center"/>
        <w:rPr>
          <w:b/>
          <w:sz w:val="28"/>
          <w:szCs w:val="28"/>
        </w:rPr>
      </w:pPr>
    </w:p>
    <w:p w:rsidR="00993483" w:rsidRDefault="00993483" w:rsidP="00142748">
      <w:pPr>
        <w:jc w:val="center"/>
        <w:rPr>
          <w:b/>
          <w:sz w:val="28"/>
          <w:szCs w:val="28"/>
        </w:rPr>
      </w:pPr>
    </w:p>
    <w:p w:rsidR="00142748" w:rsidRDefault="00142748" w:rsidP="00142748">
      <w:pPr>
        <w:jc w:val="center"/>
        <w:rPr>
          <w:b/>
        </w:rPr>
      </w:pPr>
      <w:r>
        <w:rPr>
          <w:b/>
        </w:rPr>
        <w:t>Gemäß § 5 Abs. 2 des Gesetzes über die Umweltverträglichkeitsprüfung (UVPG)</w:t>
      </w:r>
    </w:p>
    <w:p w:rsidR="00142748" w:rsidRDefault="00142748" w:rsidP="00993483">
      <w:pPr>
        <w:pStyle w:val="Listenabsatz"/>
        <w:jc w:val="both"/>
        <w:rPr>
          <w:b/>
        </w:rPr>
      </w:pPr>
      <w:r>
        <w:rPr>
          <w:b/>
        </w:rPr>
        <w:t>- Feststellung des Ergebnisses über die Vorprüfung nach § 7 Abs. 1 UVPG</w:t>
      </w:r>
      <w:r w:rsidR="00993483">
        <w:rPr>
          <w:b/>
        </w:rPr>
        <w:t xml:space="preserve"> –</w:t>
      </w:r>
    </w:p>
    <w:p w:rsidR="00993483" w:rsidRDefault="00993483" w:rsidP="00993483">
      <w:pPr>
        <w:pStyle w:val="Listenabsatz"/>
        <w:jc w:val="both"/>
        <w:rPr>
          <w:b/>
        </w:rPr>
      </w:pPr>
    </w:p>
    <w:p w:rsidR="00993483" w:rsidRDefault="00993483" w:rsidP="00993483">
      <w:pPr>
        <w:pStyle w:val="Listenabsatz"/>
        <w:rPr>
          <w:b/>
        </w:rPr>
      </w:pPr>
    </w:p>
    <w:p w:rsidR="00993483" w:rsidRDefault="00993483" w:rsidP="00993483">
      <w:pPr>
        <w:pStyle w:val="Listenabsatz"/>
        <w:ind w:hanging="720"/>
        <w:rPr>
          <w:b/>
        </w:rPr>
      </w:pPr>
    </w:p>
    <w:p w:rsidR="002504C3" w:rsidRDefault="00993483" w:rsidP="00993483">
      <w:pPr>
        <w:pStyle w:val="Listenabsatz"/>
        <w:ind w:left="0"/>
      </w:pPr>
      <w:r>
        <w:t xml:space="preserve">Der Wasserzweckverband Mallersdorf hat mit Schreiben vom 08.04.2021 eine beschränkte wasserrechtliche Erlaubnis für die Sanierung des Wassergewinnungsgebiet Hofdorf eingereicht. </w:t>
      </w:r>
    </w:p>
    <w:p w:rsidR="002504C3" w:rsidRDefault="002504C3" w:rsidP="00993483">
      <w:pPr>
        <w:pStyle w:val="Listenabsatz"/>
        <w:ind w:left="0"/>
      </w:pPr>
    </w:p>
    <w:p w:rsidR="00993483" w:rsidRDefault="00993483" w:rsidP="00993483">
      <w:pPr>
        <w:pStyle w:val="Listenabsatz"/>
        <w:ind w:left="0"/>
      </w:pPr>
      <w:r>
        <w:t>Dazu ist vorgesehen:</w:t>
      </w:r>
    </w:p>
    <w:p w:rsidR="00993483" w:rsidRPr="00993483" w:rsidRDefault="00993483" w:rsidP="00993483">
      <w:r w:rsidRPr="00993483">
        <w:t xml:space="preserve">- </w:t>
      </w:r>
      <w:r w:rsidRPr="00993483">
        <w:tab/>
        <w:t>das Rückbauen der Brunnen I und II</w:t>
      </w:r>
    </w:p>
    <w:p w:rsidR="00993483" w:rsidRPr="00993483" w:rsidRDefault="00993483" w:rsidP="00993483">
      <w:r w:rsidRPr="00993483">
        <w:t>-</w:t>
      </w:r>
      <w:r w:rsidRPr="00993483">
        <w:tab/>
        <w:t xml:space="preserve">das Abteufen der Bohrungen Brunnen III, IV und V auf Flurstücks-Nrn. 1821/1, 1821, </w:t>
      </w:r>
      <w:r w:rsidRPr="00993483">
        <w:tab/>
        <w:t>und 506/3, Gemarkung Mühlhausen und Hofdorf</w:t>
      </w:r>
    </w:p>
    <w:p w:rsidR="00993483" w:rsidRPr="00993483" w:rsidRDefault="00993483" w:rsidP="00993483">
      <w:r w:rsidRPr="00993483">
        <w:t>-</w:t>
      </w:r>
      <w:r w:rsidRPr="00993483">
        <w:tab/>
        <w:t>den Ausbau der Bohrungen Brunnen III, IV und V</w:t>
      </w:r>
    </w:p>
    <w:p w:rsidR="00993483" w:rsidRPr="00993483" w:rsidRDefault="00993483" w:rsidP="00993483">
      <w:r w:rsidRPr="00993483">
        <w:t>-</w:t>
      </w:r>
      <w:r w:rsidRPr="00993483">
        <w:tab/>
        <w:t xml:space="preserve">das Entnehmen, Zutagefördern, Zutageleiten und Ableiten von Grundwasser für </w:t>
      </w:r>
      <w:r w:rsidRPr="00993483">
        <w:tab/>
        <w:t xml:space="preserve">Pumpversuche mit max. Dauer von je 192 h (Einzelpumpversuch am Brunnen III </w:t>
      </w:r>
      <w:r w:rsidRPr="00993483">
        <w:tab/>
        <w:t xml:space="preserve">und IV) und von 144 h (Gruppenpumpversuch Brunnen III und IV), max. Förderrate </w:t>
      </w:r>
      <w:r w:rsidRPr="00993483">
        <w:tab/>
        <w:t>von 40 l/s bzw. 70 l/s und einer Gesamtentnahme von je 27.648 m3 bzw.</w:t>
      </w:r>
    </w:p>
    <w:p w:rsidR="00993483" w:rsidRPr="00993483" w:rsidRDefault="00993483" w:rsidP="00993483">
      <w:r w:rsidRPr="00993483">
        <w:tab/>
        <w:t xml:space="preserve">36.288 m3 </w:t>
      </w:r>
    </w:p>
    <w:p w:rsidR="00993483" w:rsidRPr="00993483" w:rsidRDefault="00993483" w:rsidP="00993483">
      <w:r w:rsidRPr="00993483">
        <w:t>-</w:t>
      </w:r>
      <w:r w:rsidRPr="00993483">
        <w:tab/>
        <w:t>das Einleiten des geförderten Grundwassers in den Raschgraben auf Flurstücks-</w:t>
      </w:r>
      <w:r w:rsidRPr="00993483">
        <w:tab/>
        <w:t>Nr. 524/2, Gemarkung Hofdorf</w:t>
      </w:r>
    </w:p>
    <w:p w:rsidR="00993483" w:rsidRPr="00993483" w:rsidRDefault="00993483" w:rsidP="00993483"/>
    <w:p w:rsidR="002504C3" w:rsidRPr="002504C3" w:rsidRDefault="002504C3" w:rsidP="002504C3">
      <w:r w:rsidRPr="002504C3">
        <w:t>Für das Abteufen der neuen Tiefbrunnen ist gem. Ziffer 13.4 der Anlage 1 zum UVPG, § 7 Abs. 1 UVPG eine allgemeine Vorprüfung des Einzelfalles durchzuführen.</w:t>
      </w:r>
    </w:p>
    <w:p w:rsidR="002504C3" w:rsidRPr="002504C3" w:rsidRDefault="002504C3" w:rsidP="002504C3">
      <w:r w:rsidRPr="002504C3">
        <w:t>Für das Entnehmen, Zutagefördern oder Zutageleiten ist gem. Ziffer 13.3.3 der Anlage 1 zum UVPG, § 7 Abs. 2 UVPG eine standortbezogene Vorprüfung zur Feststellung der UVP-Pflicht durchzuführen.</w:t>
      </w:r>
    </w:p>
    <w:p w:rsidR="002504C3" w:rsidRPr="002504C3" w:rsidRDefault="002504C3" w:rsidP="002504C3">
      <w:r w:rsidRPr="002504C3">
        <w:t>Gemäß § 10 Abs. 4 Nr. 2 handelt es sich um kumulierende Vorhaben, daher ist eine allgemeine Vorprüfung durchzuführen.</w:t>
      </w:r>
    </w:p>
    <w:p w:rsidR="00993483" w:rsidRDefault="0099348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t>Dazu hat der Vorhaben</w:t>
      </w:r>
      <w:bookmarkStart w:id="0" w:name="_GoBack"/>
      <w:bookmarkEnd w:id="0"/>
      <w:r>
        <w:t>träger Unterlagen für die Durchführung einer allgemeinen Vorprüfung gem. Anlage 2 UVPG vorgelegt.</w:t>
      </w:r>
    </w:p>
    <w:p w:rsidR="002504C3" w:rsidRDefault="002504C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t>Diese nach den Vorgaben der Anlage 3 UVPG vorgenommene Vorprüfung hat ergeben, dass eine Umweltverträglichkeitsprüfung für das o.g. Vorhaben nicht erforderlich ist.</w:t>
      </w:r>
    </w:p>
    <w:p w:rsidR="002504C3" w:rsidRDefault="002504C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t xml:space="preserve">Die einzelnen Gründe für die Entscheidung können im anliegenden Prüfvermerk eingesehen werden. 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  <w:r>
        <w:t>Diese Feststellung wird hiermit gemäß §5, § 9 Abs. 3 und 4, § 7 UVPG bekannt gegeben.</w:t>
      </w:r>
    </w:p>
    <w:p w:rsidR="00D23F0D" w:rsidRDefault="00D23F0D" w:rsidP="00993483">
      <w:pPr>
        <w:pStyle w:val="Listenabsatz"/>
        <w:ind w:left="0"/>
      </w:pPr>
      <w:r>
        <w:t>Sie ist nach § 5 Abs. 3 UVPG nicht selbständig anfechtbar.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  <w:r>
        <w:t>Dingolfing, 06.09.2021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</w:p>
    <w:p w:rsidR="00D23F0D" w:rsidRPr="00993483" w:rsidRDefault="00D23F0D" w:rsidP="00993483">
      <w:pPr>
        <w:pStyle w:val="Listenabsatz"/>
        <w:ind w:left="0"/>
      </w:pPr>
      <w:r>
        <w:t>Juraske</w:t>
      </w:r>
    </w:p>
    <w:sectPr w:rsidR="00D23F0D" w:rsidRPr="009934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5731"/>
    <w:multiLevelType w:val="hybridMultilevel"/>
    <w:tmpl w:val="2AF08FF8"/>
    <w:lvl w:ilvl="0" w:tplc="BD0277B0">
      <w:start w:val="4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D6EFD"/>
    <w:multiLevelType w:val="hybridMultilevel"/>
    <w:tmpl w:val="FAE49110"/>
    <w:lvl w:ilvl="0" w:tplc="F37EEF1E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1BF4"/>
    <w:multiLevelType w:val="hybridMultilevel"/>
    <w:tmpl w:val="E91A4A8A"/>
    <w:lvl w:ilvl="0" w:tplc="22BE2842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48"/>
    <w:rsid w:val="00142748"/>
    <w:rsid w:val="002504C3"/>
    <w:rsid w:val="007613E2"/>
    <w:rsid w:val="0084485B"/>
    <w:rsid w:val="00993483"/>
    <w:rsid w:val="00AD3DE9"/>
    <w:rsid w:val="00D2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DD71F8"/>
  <w15:chartTrackingRefBased/>
  <w15:docId w15:val="{A18034E0-D6DE-4294-A30E-8FFADFC8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27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3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Juraske Maria</dc:creator>
  <cp:keywords/>
  <dc:description/>
  <cp:lastModifiedBy>Juraske Maria</cp:lastModifiedBy>
  <cp:revision>3</cp:revision>
  <cp:lastPrinted>2021-09-06T09:45:00Z</cp:lastPrinted>
  <dcterms:created xsi:type="dcterms:W3CDTF">2021-09-06T08:57:00Z</dcterms:created>
  <dcterms:modified xsi:type="dcterms:W3CDTF">2021-09-06T09:47:00Z</dcterms:modified>
</cp:coreProperties>
</file>