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49" w:rsidRPr="005E6C51" w:rsidRDefault="00834E85" w:rsidP="006555E4">
      <w:pPr>
        <w:spacing w:line="240" w:lineRule="auto"/>
        <w:jc w:val="both"/>
      </w:pPr>
      <w:r>
        <w:t>Nr. 44-647-AT 3</w:t>
      </w:r>
    </w:p>
    <w:p w:rsidR="00AF4949" w:rsidRPr="005E6C51" w:rsidRDefault="00AF4949" w:rsidP="006555E4">
      <w:pPr>
        <w:spacing w:after="0" w:line="240" w:lineRule="auto"/>
        <w:jc w:val="both"/>
        <w:rPr>
          <w:b/>
        </w:rPr>
      </w:pPr>
      <w:r w:rsidRPr="005E6C51">
        <w:rPr>
          <w:b/>
        </w:rPr>
        <w:t>Wasserrecht;</w:t>
      </w:r>
    </w:p>
    <w:p w:rsidR="00B81614" w:rsidRDefault="00AB25D6" w:rsidP="006555E4">
      <w:pPr>
        <w:spacing w:after="0" w:line="240" w:lineRule="auto"/>
        <w:jc w:val="both"/>
        <w:rPr>
          <w:b/>
        </w:rPr>
      </w:pPr>
      <w:r>
        <w:rPr>
          <w:b/>
        </w:rPr>
        <w:t xml:space="preserve">Errichtung eines Hochwasserrückhaltebeckens auf den Fl. Nrn. 170, 170/1 und 172/2, Gemarkung </w:t>
      </w:r>
      <w:proofErr w:type="spellStart"/>
      <w:r>
        <w:rPr>
          <w:b/>
        </w:rPr>
        <w:t>Walkertshofen</w:t>
      </w:r>
      <w:proofErr w:type="spellEnd"/>
    </w:p>
    <w:p w:rsidR="00AF4949" w:rsidRPr="005E6C51" w:rsidRDefault="00AF4949" w:rsidP="006555E4">
      <w:pPr>
        <w:spacing w:after="0" w:line="240" w:lineRule="auto"/>
        <w:jc w:val="both"/>
        <w:rPr>
          <w:b/>
        </w:rPr>
      </w:pPr>
      <w:r w:rsidRPr="005E6C51">
        <w:rPr>
          <w:b/>
        </w:rPr>
        <w:t xml:space="preserve">Hier: Bekanntmachung nach den </w:t>
      </w:r>
      <w:r w:rsidR="002830A5" w:rsidRPr="005E6C51">
        <w:rPr>
          <w:b/>
        </w:rPr>
        <w:t>§ 5 Abs. 2 des</w:t>
      </w:r>
      <w:r w:rsidRPr="005E6C51">
        <w:rPr>
          <w:b/>
        </w:rPr>
        <w:t xml:space="preserve"> Gesetz</w:t>
      </w:r>
      <w:r w:rsidR="002830A5" w:rsidRPr="005E6C51">
        <w:rPr>
          <w:b/>
        </w:rPr>
        <w:t>es</w:t>
      </w:r>
      <w:r w:rsidRPr="005E6C51">
        <w:rPr>
          <w:b/>
        </w:rPr>
        <w:t xml:space="preserve"> über die Umweltverträglichkeitsprüfung (UVPG)</w:t>
      </w:r>
    </w:p>
    <w:p w:rsidR="002830A5" w:rsidRPr="005E6C51" w:rsidRDefault="002830A5" w:rsidP="006555E4">
      <w:pPr>
        <w:spacing w:after="0" w:line="240" w:lineRule="auto"/>
        <w:jc w:val="both"/>
        <w:rPr>
          <w:b/>
        </w:rPr>
      </w:pPr>
    </w:p>
    <w:p w:rsidR="00E037D6" w:rsidRPr="005E6C51" w:rsidRDefault="00AB25D6" w:rsidP="006555E4">
      <w:pPr>
        <w:pStyle w:val="Textkrper2"/>
        <w:tabs>
          <w:tab w:val="left" w:pos="426"/>
          <w:tab w:val="left" w:pos="851"/>
        </w:tabs>
        <w:spacing w:after="140" w:line="240" w:lineRule="auto"/>
        <w:jc w:val="both"/>
      </w:pPr>
      <w:r>
        <w:rPr>
          <w:rFonts w:asciiTheme="minorHAnsi" w:hAnsiTheme="minorHAnsi"/>
        </w:rPr>
        <w:t xml:space="preserve">Die Gemeinde </w:t>
      </w:r>
      <w:proofErr w:type="spellStart"/>
      <w:r>
        <w:rPr>
          <w:rFonts w:asciiTheme="minorHAnsi" w:hAnsiTheme="minorHAnsi"/>
        </w:rPr>
        <w:t>Attenhofen</w:t>
      </w:r>
      <w:proofErr w:type="spellEnd"/>
      <w:r>
        <w:rPr>
          <w:rFonts w:asciiTheme="minorHAnsi" w:hAnsiTheme="minorHAnsi"/>
        </w:rPr>
        <w:t xml:space="preserve"> beantragt für die Errichtung eines Hochwasserrückhaltebeckens auf den Fl. Nrn. 170, 170/1 und 172/2, Gemarkung </w:t>
      </w:r>
      <w:proofErr w:type="spellStart"/>
      <w:r>
        <w:rPr>
          <w:rFonts w:asciiTheme="minorHAnsi" w:hAnsiTheme="minorHAnsi"/>
        </w:rPr>
        <w:t>Walkertshofen</w:t>
      </w:r>
      <w:proofErr w:type="spellEnd"/>
      <w:r>
        <w:rPr>
          <w:rFonts w:asciiTheme="minorHAnsi" w:hAnsiTheme="minorHAnsi"/>
        </w:rPr>
        <w:t>, die Durchführung eines wasserrechtlichen Verfahrens.</w:t>
      </w:r>
    </w:p>
    <w:p w:rsidR="00C1239A" w:rsidRPr="005E6C51" w:rsidRDefault="007D640C" w:rsidP="006555E4">
      <w:pPr>
        <w:spacing w:line="240" w:lineRule="auto"/>
        <w:jc w:val="both"/>
      </w:pPr>
      <w:r w:rsidRPr="005E6C51">
        <w:t xml:space="preserve">Gemäß </w:t>
      </w:r>
      <w:r w:rsidR="00F3117B" w:rsidRPr="00F3117B">
        <w:t>§§ 5 und</w:t>
      </w:r>
      <w:r w:rsidRPr="00F3117B">
        <w:t xml:space="preserve"> </w:t>
      </w:r>
      <w:r w:rsidR="00F3117B" w:rsidRPr="00F3117B">
        <w:t>7 Abs. 1</w:t>
      </w:r>
      <w:r w:rsidR="00F3117B">
        <w:t xml:space="preserve"> i. V. m. § 2 Abs. 4 Nr. 1 Buchstabe c </w:t>
      </w:r>
      <w:r w:rsidRPr="005E6C51">
        <w:t>des Gesetzes über die Umweltverträglichkeitsprüfung (UVPG) in der Fassung der Bekanntmachung vom 24. Februar 2010 (BGBl. I S. 94), zuletzt geändert durch Artikel 22 des Gesetzes vom 13. Mai 2019 (BGBl. I S. 706) i. V. m. Nr.</w:t>
      </w:r>
      <w:r w:rsidR="00536D4C">
        <w:t xml:space="preserve"> </w:t>
      </w:r>
      <w:r w:rsidR="007414F0">
        <w:t>13.18.1</w:t>
      </w:r>
      <w:r w:rsidRPr="005E6C51">
        <w:t xml:space="preserve"> der Anlage 1 zu diesem Gesetz, ist für das Vorhaben im Rahmen der Vorprüfung unter Berücksichtigung der Schutzkriterien der Anlage 3 zu diesem Gesetz festzustellen, ob durch das Vorhaben erhebliche nachteilige Umweltauswirkungen zu erwarten sind und deshalb eine Verpflichtung zur Durchführung einer Umweltverträglichkeitsprüfung besteht.</w:t>
      </w:r>
      <w:r w:rsidR="0020162C">
        <w:t xml:space="preserve"> Die Vorprüfung erfolgt gemäß § </w:t>
      </w:r>
      <w:r w:rsidR="0020162C" w:rsidRPr="00F3117B">
        <w:t xml:space="preserve">7 Abs. 1 Satz 2 UVPG </w:t>
      </w:r>
      <w:r w:rsidR="00536D4C">
        <w:t>als eine überschlägige Prüfung unter Berücksichtigung der in Anlage 3 aufgeführten Kriterien.</w:t>
      </w:r>
    </w:p>
    <w:p w:rsidR="00F97B9A" w:rsidRDefault="00F97B9A" w:rsidP="006555E4">
      <w:pPr>
        <w:spacing w:line="240" w:lineRule="auto"/>
        <w:jc w:val="both"/>
        <w:rPr>
          <w:b/>
        </w:rPr>
      </w:pPr>
      <w:r w:rsidRPr="005E6C51">
        <w:rPr>
          <w:b/>
        </w:rPr>
        <w:t xml:space="preserve">Die allgemeine Vorprüfung hat ergeben, dass das Vorhaben keine erheblichen nachteiligen Umweltauswirkungen </w:t>
      </w:r>
      <w:r w:rsidR="00536D4C">
        <w:rPr>
          <w:b/>
        </w:rPr>
        <w:t>haben kann, die nach § 25 Abs. 2 UVPG bei der Zulassungsentscheidung zu berücksichtigen wären.</w:t>
      </w:r>
    </w:p>
    <w:p w:rsidR="00536D4C" w:rsidRDefault="00536D4C" w:rsidP="006555E4">
      <w:pPr>
        <w:spacing w:line="240" w:lineRule="auto"/>
        <w:jc w:val="both"/>
      </w:pPr>
      <w:r w:rsidRPr="00536D4C">
        <w:t xml:space="preserve">Folgende </w:t>
      </w:r>
      <w:r w:rsidR="00DC03E4">
        <w:t>wesentliche</w:t>
      </w:r>
      <w:r>
        <w:t xml:space="preserve"> Gründe sind für das Nichtbestehen der Pflicht zur Durchführung einer Umweltverträglichkeitsprüfung i. S. v. § 5 A</w:t>
      </w:r>
      <w:r w:rsidR="007B2A2E">
        <w:t>bs. 2 Satz 1 - 3 UVPG zu nennen:</w:t>
      </w:r>
    </w:p>
    <w:p w:rsidR="007B2A2E" w:rsidRPr="00E93733" w:rsidRDefault="007B2A2E" w:rsidP="006555E4">
      <w:pPr>
        <w:spacing w:line="240" w:lineRule="auto"/>
        <w:jc w:val="both"/>
        <w:rPr>
          <w:u w:val="single"/>
        </w:rPr>
      </w:pPr>
      <w:r w:rsidRPr="00E93733">
        <w:rPr>
          <w:u w:val="single"/>
        </w:rPr>
        <w:t>Merkmale des Vorhabens</w:t>
      </w:r>
    </w:p>
    <w:p w:rsidR="007B2A2E" w:rsidRDefault="0077619D" w:rsidP="0077619D">
      <w:pPr>
        <w:pStyle w:val="Textkrper"/>
        <w:tabs>
          <w:tab w:val="left" w:pos="0"/>
          <w:tab w:val="left" w:pos="5529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Die Gemeinde </w:t>
      </w:r>
      <w:proofErr w:type="spellStart"/>
      <w:r>
        <w:rPr>
          <w:rFonts w:ascii="Calibri" w:hAnsi="Calibri" w:cs="Arial"/>
        </w:rPr>
        <w:t>Attenhofen</w:t>
      </w:r>
      <w:proofErr w:type="spellEnd"/>
      <w:r>
        <w:rPr>
          <w:rFonts w:ascii="Calibri" w:hAnsi="Calibri" w:cs="Arial"/>
        </w:rPr>
        <w:t xml:space="preserve"> erschließt am östlichen Ortsrand von </w:t>
      </w:r>
      <w:proofErr w:type="spellStart"/>
      <w:r>
        <w:rPr>
          <w:rFonts w:ascii="Calibri" w:hAnsi="Calibri" w:cs="Arial"/>
        </w:rPr>
        <w:t>Walkertshofen</w:t>
      </w:r>
      <w:proofErr w:type="spellEnd"/>
      <w:r>
        <w:rPr>
          <w:rFonts w:ascii="Calibri" w:hAnsi="Calibri" w:cs="Arial"/>
        </w:rPr>
        <w:t xml:space="preserve"> das Baugebiet „</w:t>
      </w:r>
      <w:proofErr w:type="spellStart"/>
      <w:r>
        <w:rPr>
          <w:rFonts w:ascii="Calibri" w:hAnsi="Calibri" w:cs="Arial"/>
        </w:rPr>
        <w:t>Wirtsleit`n</w:t>
      </w:r>
      <w:proofErr w:type="spellEnd"/>
      <w:r>
        <w:rPr>
          <w:rFonts w:ascii="Calibri" w:hAnsi="Calibri" w:cs="Arial"/>
        </w:rPr>
        <w:t xml:space="preserve">“.  Zur Drosselung des wild abfließenden Wassers aus dem östlichen oberhalb liegenden Einzugsgebiet beabsichtigt die Gemeinde </w:t>
      </w:r>
      <w:proofErr w:type="spellStart"/>
      <w:r>
        <w:rPr>
          <w:rFonts w:ascii="Calibri" w:hAnsi="Calibri" w:cs="Arial"/>
        </w:rPr>
        <w:t>Attenhofen</w:t>
      </w:r>
      <w:proofErr w:type="spellEnd"/>
      <w:r>
        <w:rPr>
          <w:rFonts w:ascii="Calibri" w:hAnsi="Calibri" w:cs="Arial"/>
        </w:rPr>
        <w:t xml:space="preserve"> zum Schutz der Unterlieger ein Hochwasserrückhaltebecken zu errichten.</w:t>
      </w:r>
    </w:p>
    <w:p w:rsidR="0070363B" w:rsidRPr="0070363B" w:rsidRDefault="0070363B" w:rsidP="0070363B">
      <w:pPr>
        <w:jc w:val="both"/>
      </w:pPr>
      <w:r w:rsidRPr="0074030C">
        <w:t xml:space="preserve">Die Nutzung natürlicher Ressourcen, insbesondere </w:t>
      </w:r>
      <w:r>
        <w:t xml:space="preserve">hinsichtlich </w:t>
      </w:r>
      <w:r w:rsidRPr="0074030C">
        <w:t>Fläche, Boden, Tiere, Pflanzen und die biologische Vielfalt</w:t>
      </w:r>
      <w:r>
        <w:t xml:space="preserve"> sowie Luft und Klima</w:t>
      </w:r>
      <w:r w:rsidRPr="0074030C">
        <w:t xml:space="preserve"> werden durch das Vorhaben nicht beeinträchtigt. Sonstige Risiken, welche durch die Durchführung des Vorhabens, insbesondere auch für die menschliche Gesundheit von Bedeutung wären, </w:t>
      </w:r>
      <w:r>
        <w:t>sind derzeit</w:t>
      </w:r>
      <w:r w:rsidRPr="0074030C">
        <w:t xml:space="preserve"> nicht ersichtlich</w:t>
      </w:r>
      <w:r>
        <w:t xml:space="preserve"> und auch nicht zu erwarten</w:t>
      </w:r>
      <w:r w:rsidRPr="0074030C">
        <w:t xml:space="preserve">. </w:t>
      </w:r>
    </w:p>
    <w:p w:rsidR="00CE37D2" w:rsidRPr="0070363B" w:rsidRDefault="007B2A2E" w:rsidP="0070363B">
      <w:pPr>
        <w:spacing w:line="240" w:lineRule="auto"/>
        <w:jc w:val="both"/>
        <w:rPr>
          <w:u w:val="single"/>
        </w:rPr>
      </w:pPr>
      <w:r w:rsidRPr="00E93733">
        <w:rPr>
          <w:u w:val="single"/>
        </w:rPr>
        <w:t>Standort des Vorhabens</w:t>
      </w:r>
      <w:r w:rsidR="007414F0" w:rsidRPr="00E93733">
        <w:rPr>
          <w:u w:val="single"/>
        </w:rPr>
        <w:t xml:space="preserve"> </w:t>
      </w:r>
      <w:r w:rsidR="00CE37D2" w:rsidRPr="0074030C">
        <w:t xml:space="preserve"> </w:t>
      </w:r>
    </w:p>
    <w:p w:rsidR="00CE37D2" w:rsidRDefault="0070363B" w:rsidP="00CE37D2">
      <w:pPr>
        <w:jc w:val="both"/>
      </w:pPr>
      <w:r>
        <w:t>Es sind keine negativen Auswirkungen auf Grundwasser, Gewässergüte, Boden einschl. Bodenerosion, Landschaftsraum und Landschaftsbild sowie natürliche Bodenfunktionen bzw. Luftqualität zu erwarten (Nr. 2.2).</w:t>
      </w:r>
    </w:p>
    <w:p w:rsidR="0070363B" w:rsidRDefault="0070363B" w:rsidP="00CE37D2">
      <w:pPr>
        <w:jc w:val="both"/>
      </w:pPr>
      <w:r>
        <w:t>Durch das Vorhaben</w:t>
      </w:r>
      <w:r w:rsidR="002C2AB3">
        <w:t xml:space="preserve"> sind keine Gebiete gemeinschaftlicher Bedeutung, keine Europäisc</w:t>
      </w:r>
      <w:r w:rsidR="0005117B">
        <w:t>hen Vogelschutzgebiete, keine Ko</w:t>
      </w:r>
      <w:bookmarkStart w:id="0" w:name="_GoBack"/>
      <w:bookmarkEnd w:id="0"/>
      <w:r w:rsidR="002C2AB3">
        <w:t xml:space="preserve">nzertierungsgebiete, keine Schutzgebiete im Sinne des Kapitels 4 Abschnitt 1 des BNatSchG und keine gesetzlich geschützten Biotope (§ 30 BNatSchG, Art. 16 und Art. 23 </w:t>
      </w:r>
      <w:proofErr w:type="spellStart"/>
      <w:r w:rsidR="002C2AB3">
        <w:t>BayNatSchG</w:t>
      </w:r>
      <w:proofErr w:type="spellEnd"/>
      <w:r w:rsidR="002C2AB3">
        <w:t>) betroffen (Nrn. 2.3.1 bis 2.3.7).</w:t>
      </w:r>
    </w:p>
    <w:p w:rsidR="002C2AB3" w:rsidRPr="00F83234" w:rsidRDefault="002C2AB3" w:rsidP="00CE37D2">
      <w:pPr>
        <w:jc w:val="both"/>
      </w:pPr>
      <w:r>
        <w:t xml:space="preserve">Die Verfügbarkeit und Qualität der natürlichen Ressource Wasser wird nicht beeinflusst. Wasserschutzgebiete nach § 51 WHG, Heilquellenschutzgebiete nach § 53 Abs. 4 WHG sowie Risikogebiete </w:t>
      </w:r>
      <w:r>
        <w:lastRenderedPageBreak/>
        <w:t>nach § 73 Abs. 1 WHG sind nicht betroffen. Das Vorhaben liegt nicht in einem Überschwemmungsgebiet nach § 76 Abs. 1 WHG (Nr. 2.3.8).</w:t>
      </w:r>
    </w:p>
    <w:p w:rsidR="00CE37D2" w:rsidRPr="00F83234" w:rsidRDefault="00CE37D2" w:rsidP="00CE37D2">
      <w:pPr>
        <w:jc w:val="both"/>
      </w:pPr>
      <w:r>
        <w:t>Belange des Denkmalschutzes werden durch das Vorhaben nicht berü</w:t>
      </w:r>
      <w:r w:rsidR="002C2AB3">
        <w:t>hrt (Nr. 2.3.11).</w:t>
      </w:r>
      <w:r>
        <w:t xml:space="preserve"> </w:t>
      </w:r>
    </w:p>
    <w:p w:rsidR="006555E4" w:rsidRDefault="00CE37D2" w:rsidP="002C2AB3">
      <w:pPr>
        <w:jc w:val="both"/>
      </w:pPr>
      <w:r w:rsidRPr="005E6C51">
        <w:t>Diese Feststellung – in einem gesonderten Aktenvermerk festgehalten – wird hiermit gemäß § 5 Abs. 2 UVPG bekanntgemacht. Sie ist nicht selbstständig anfechtbar (§ 5 Abs. 3 Satz 1 UVPG).</w:t>
      </w:r>
    </w:p>
    <w:p w:rsidR="006555E4" w:rsidRDefault="006555E4" w:rsidP="006555E4">
      <w:pPr>
        <w:spacing w:line="240" w:lineRule="auto"/>
        <w:jc w:val="both"/>
      </w:pPr>
    </w:p>
    <w:p w:rsidR="00CE37D2" w:rsidRPr="005E6C51" w:rsidRDefault="00CE37D2" w:rsidP="006555E4">
      <w:pPr>
        <w:spacing w:line="240" w:lineRule="auto"/>
        <w:jc w:val="both"/>
      </w:pPr>
    </w:p>
    <w:p w:rsidR="005E6C51" w:rsidRPr="005E6C51" w:rsidRDefault="005E6C51" w:rsidP="006555E4">
      <w:pPr>
        <w:spacing w:after="0" w:line="240" w:lineRule="auto"/>
        <w:jc w:val="both"/>
      </w:pPr>
      <w:r w:rsidRPr="005E6C51">
        <w:t>Kelh</w:t>
      </w:r>
      <w:r w:rsidR="000042B0">
        <w:t xml:space="preserve">eim, </w:t>
      </w:r>
      <w:r w:rsidR="0077619D">
        <w:t>27</w:t>
      </w:r>
      <w:r w:rsidR="00AB25D6">
        <w:t>.05.2020</w:t>
      </w:r>
    </w:p>
    <w:p w:rsidR="006555E4" w:rsidRDefault="005E6C51" w:rsidP="006555E4">
      <w:pPr>
        <w:spacing w:after="0" w:line="240" w:lineRule="auto"/>
        <w:jc w:val="both"/>
      </w:pPr>
      <w:r w:rsidRPr="005E6C51">
        <w:t>Landratsamt:</w:t>
      </w:r>
    </w:p>
    <w:p w:rsidR="006555E4" w:rsidRDefault="006555E4" w:rsidP="006555E4">
      <w:pPr>
        <w:spacing w:after="0" w:line="240" w:lineRule="auto"/>
        <w:jc w:val="both"/>
      </w:pPr>
    </w:p>
    <w:p w:rsidR="006555E4" w:rsidRDefault="006555E4" w:rsidP="006555E4">
      <w:pPr>
        <w:spacing w:after="0" w:line="240" w:lineRule="auto"/>
        <w:jc w:val="both"/>
      </w:pPr>
    </w:p>
    <w:p w:rsidR="00CE37D2" w:rsidRDefault="00CE37D2" w:rsidP="006555E4">
      <w:pPr>
        <w:spacing w:after="0" w:line="240" w:lineRule="auto"/>
        <w:jc w:val="both"/>
      </w:pPr>
    </w:p>
    <w:p w:rsidR="00CE37D2" w:rsidRPr="005E6C51" w:rsidRDefault="00CE37D2" w:rsidP="006555E4">
      <w:pPr>
        <w:spacing w:after="0" w:line="240" w:lineRule="auto"/>
        <w:jc w:val="both"/>
      </w:pPr>
    </w:p>
    <w:p w:rsidR="00B55C55" w:rsidRDefault="00CE37D2" w:rsidP="006555E4">
      <w:pPr>
        <w:spacing w:after="0" w:line="240" w:lineRule="auto"/>
        <w:jc w:val="both"/>
      </w:pPr>
      <w:r>
        <w:t>Post</w:t>
      </w:r>
    </w:p>
    <w:p w:rsidR="00CE37D2" w:rsidRDefault="00CE37D2" w:rsidP="006555E4">
      <w:pPr>
        <w:spacing w:after="0" w:line="240" w:lineRule="auto"/>
        <w:jc w:val="both"/>
      </w:pPr>
      <w:r>
        <w:t>Regierungsrat</w:t>
      </w:r>
    </w:p>
    <w:p w:rsidR="00913547" w:rsidRDefault="00913547" w:rsidP="005E6C51">
      <w:pPr>
        <w:spacing w:after="0"/>
        <w:jc w:val="both"/>
      </w:pPr>
      <w:r>
        <w:tab/>
      </w:r>
    </w:p>
    <w:sectPr w:rsidR="009135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79"/>
    <w:rsid w:val="000042B0"/>
    <w:rsid w:val="0005117B"/>
    <w:rsid w:val="00092279"/>
    <w:rsid w:val="001545B4"/>
    <w:rsid w:val="00193B70"/>
    <w:rsid w:val="0020162C"/>
    <w:rsid w:val="002800E4"/>
    <w:rsid w:val="002830A5"/>
    <w:rsid w:val="002C2AB3"/>
    <w:rsid w:val="003371A5"/>
    <w:rsid w:val="0044473D"/>
    <w:rsid w:val="004854AE"/>
    <w:rsid w:val="00536D4C"/>
    <w:rsid w:val="00547818"/>
    <w:rsid w:val="00553FF9"/>
    <w:rsid w:val="005E0C7E"/>
    <w:rsid w:val="005E6C51"/>
    <w:rsid w:val="006555E4"/>
    <w:rsid w:val="00683F86"/>
    <w:rsid w:val="006A512F"/>
    <w:rsid w:val="0070363B"/>
    <w:rsid w:val="0074030C"/>
    <w:rsid w:val="007414F0"/>
    <w:rsid w:val="007459EA"/>
    <w:rsid w:val="007623A5"/>
    <w:rsid w:val="0077619D"/>
    <w:rsid w:val="007B2A2E"/>
    <w:rsid w:val="007B4324"/>
    <w:rsid w:val="007D2F68"/>
    <w:rsid w:val="007D640C"/>
    <w:rsid w:val="00834E85"/>
    <w:rsid w:val="00902C85"/>
    <w:rsid w:val="00913547"/>
    <w:rsid w:val="00A20DFA"/>
    <w:rsid w:val="00A33222"/>
    <w:rsid w:val="00AB25D6"/>
    <w:rsid w:val="00AF4949"/>
    <w:rsid w:val="00B05566"/>
    <w:rsid w:val="00B55C55"/>
    <w:rsid w:val="00B81614"/>
    <w:rsid w:val="00BD125D"/>
    <w:rsid w:val="00C00753"/>
    <w:rsid w:val="00C1239A"/>
    <w:rsid w:val="00C21522"/>
    <w:rsid w:val="00C31E8B"/>
    <w:rsid w:val="00C62194"/>
    <w:rsid w:val="00CE37D2"/>
    <w:rsid w:val="00D872AA"/>
    <w:rsid w:val="00DC03E4"/>
    <w:rsid w:val="00DC690E"/>
    <w:rsid w:val="00E037D6"/>
    <w:rsid w:val="00E64D11"/>
    <w:rsid w:val="00E93733"/>
    <w:rsid w:val="00EA2096"/>
    <w:rsid w:val="00EA2CC8"/>
    <w:rsid w:val="00EA5EF1"/>
    <w:rsid w:val="00F3117B"/>
    <w:rsid w:val="00F83234"/>
    <w:rsid w:val="00F96354"/>
    <w:rsid w:val="00F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E5FB"/>
  <w15:docId w15:val="{E0200EF3-1F2B-4089-B586-2B8FCC5D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49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6C51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rsid w:val="00E037D6"/>
    <w:pPr>
      <w:spacing w:after="120" w:line="480" w:lineRule="auto"/>
    </w:pPr>
    <w:rPr>
      <w:rFonts w:ascii="Arial" w:eastAsia="Calibri" w:hAnsi="Arial" w:cs="Times New Roman"/>
    </w:rPr>
  </w:style>
  <w:style w:type="character" w:customStyle="1" w:styleId="Textkrper2Zchn">
    <w:name w:val="Textkörper 2 Zchn"/>
    <w:basedOn w:val="Absatz-Standardschriftart"/>
    <w:link w:val="Textkrper2"/>
    <w:rsid w:val="00E037D6"/>
    <w:rPr>
      <w:rFonts w:ascii="Arial" w:eastAsia="Calibri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194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77619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77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Rannenberg Janine</dc:creator>
  <cp:lastModifiedBy>Lichtenegger Ute</cp:lastModifiedBy>
  <cp:revision>3</cp:revision>
  <cp:lastPrinted>2020-05-26T08:03:00Z</cp:lastPrinted>
  <dcterms:created xsi:type="dcterms:W3CDTF">2020-05-20T12:24:00Z</dcterms:created>
  <dcterms:modified xsi:type="dcterms:W3CDTF">2020-05-26T08:03:00Z</dcterms:modified>
</cp:coreProperties>
</file>