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AF" w:rsidRDefault="00C23BAF" w:rsidP="002F671D">
      <w:pPr>
        <w:pStyle w:val="KeinLeerraum"/>
        <w:rPr>
          <w:rFonts w:ascii="Verdana" w:hAnsi="Verdana"/>
        </w:rPr>
      </w:pPr>
      <w:r>
        <w:rPr>
          <w:rFonts w:ascii="Verdana" w:hAnsi="Verdana"/>
        </w:rPr>
        <w:t>Nr.</w:t>
      </w:r>
      <w:r w:rsidRPr="00CD33B0">
        <w:rPr>
          <w:rFonts w:ascii="Verdana" w:hAnsi="Verdana"/>
        </w:rPr>
        <w:t xml:space="preserve"> </w:t>
      </w:r>
      <w:r w:rsidRPr="004D2CEC">
        <w:rPr>
          <w:rFonts w:ascii="Verdana" w:hAnsi="Verdana"/>
        </w:rPr>
        <w:t>44-641-</w:t>
      </w:r>
      <w:r w:rsidR="004C480E">
        <w:rPr>
          <w:rFonts w:ascii="Verdana" w:hAnsi="Verdana"/>
        </w:rPr>
        <w:t>RO 16</w:t>
      </w:r>
    </w:p>
    <w:p w:rsidR="00C23BAF" w:rsidRPr="004D2CEC" w:rsidRDefault="00C23BAF" w:rsidP="002F671D">
      <w:pPr>
        <w:pStyle w:val="KeinLeerraum"/>
        <w:rPr>
          <w:rFonts w:ascii="Verdana" w:hAnsi="Verdana"/>
        </w:rPr>
      </w:pPr>
    </w:p>
    <w:p w:rsidR="00C23BAF" w:rsidRPr="00557BD5" w:rsidRDefault="00C23BAF" w:rsidP="00D92C07">
      <w:pPr>
        <w:pStyle w:val="KeinLeerraum"/>
        <w:jc w:val="both"/>
        <w:rPr>
          <w:rFonts w:ascii="Verdana" w:hAnsi="Verdana"/>
          <w:b/>
        </w:rPr>
      </w:pPr>
      <w:r w:rsidRPr="00557BD5">
        <w:rPr>
          <w:rFonts w:ascii="Verdana" w:hAnsi="Verdana"/>
          <w:b/>
        </w:rPr>
        <w:t>Wasserrecht;</w:t>
      </w:r>
    </w:p>
    <w:p w:rsidR="00C23BAF" w:rsidRPr="00557BD5" w:rsidRDefault="004C480E" w:rsidP="00D92C07">
      <w:pPr>
        <w:pStyle w:val="KeinLeerraum"/>
        <w:jc w:val="both"/>
        <w:rPr>
          <w:rFonts w:ascii="Verdana" w:hAnsi="Verdana"/>
          <w:b/>
        </w:rPr>
      </w:pPr>
      <w:r>
        <w:rPr>
          <w:rFonts w:ascii="Verdana" w:hAnsi="Verdana"/>
          <w:b/>
        </w:rPr>
        <w:t xml:space="preserve">Renaturierung an Rohrbach, </w:t>
      </w:r>
      <w:proofErr w:type="spellStart"/>
      <w:r>
        <w:rPr>
          <w:rFonts w:ascii="Verdana" w:hAnsi="Verdana"/>
          <w:b/>
        </w:rPr>
        <w:t>Talbach</w:t>
      </w:r>
      <w:proofErr w:type="spellEnd"/>
      <w:r>
        <w:rPr>
          <w:rFonts w:ascii="Verdana" w:hAnsi="Verdana"/>
          <w:b/>
        </w:rPr>
        <w:t xml:space="preserve"> und </w:t>
      </w:r>
      <w:proofErr w:type="spellStart"/>
      <w:r>
        <w:rPr>
          <w:rFonts w:ascii="Verdana" w:hAnsi="Verdana"/>
          <w:b/>
        </w:rPr>
        <w:t>Helchenbachgraben</w:t>
      </w:r>
      <w:proofErr w:type="spellEnd"/>
    </w:p>
    <w:p w:rsidR="00C23BAF" w:rsidRPr="007D6728" w:rsidRDefault="00C23BAF" w:rsidP="00D92C07">
      <w:pPr>
        <w:pStyle w:val="KeinLeerraum"/>
        <w:jc w:val="both"/>
        <w:rPr>
          <w:rFonts w:ascii="Verdana" w:hAnsi="Verdana"/>
          <w:b/>
        </w:rPr>
      </w:pPr>
      <w:r>
        <w:rPr>
          <w:rFonts w:ascii="Verdana" w:hAnsi="Verdana"/>
          <w:b/>
        </w:rPr>
        <w:t>Standortbezogene Vorprüfung gemäß § 7 Abs. 2 des Gesetzes über die Umweltverträglichkeitsprüfung (UVPG)</w:t>
      </w:r>
    </w:p>
    <w:p w:rsidR="0072748F" w:rsidRPr="00557BD5" w:rsidRDefault="0072748F" w:rsidP="002F671D">
      <w:pPr>
        <w:pStyle w:val="KeinLeerraum"/>
        <w:jc w:val="both"/>
        <w:rPr>
          <w:rFonts w:ascii="Verdana" w:hAnsi="Verdana"/>
          <w:b/>
        </w:rPr>
      </w:pPr>
    </w:p>
    <w:p w:rsidR="001F13EB" w:rsidRPr="00557BD5" w:rsidRDefault="001F13EB" w:rsidP="002F671D">
      <w:pPr>
        <w:pStyle w:val="KeinLeerraum"/>
        <w:jc w:val="both"/>
        <w:rPr>
          <w:rFonts w:ascii="Verdana" w:hAnsi="Verdana"/>
        </w:rPr>
      </w:pPr>
    </w:p>
    <w:p w:rsidR="00C23BAF" w:rsidRDefault="00D91DF9" w:rsidP="002F671D">
      <w:pPr>
        <w:pStyle w:val="KeinLeerraum"/>
        <w:jc w:val="both"/>
        <w:rPr>
          <w:rFonts w:ascii="Verdana" w:hAnsi="Verdana"/>
        </w:rPr>
      </w:pPr>
      <w:r>
        <w:rPr>
          <w:rFonts w:ascii="Verdana" w:hAnsi="Verdana"/>
        </w:rPr>
        <w:t>Das Kommunalunternehmen des Marktes Rohr in Niederbayern</w:t>
      </w:r>
      <w:r w:rsidR="00C23BAF" w:rsidRPr="00557BD5">
        <w:rPr>
          <w:rFonts w:ascii="Verdana" w:hAnsi="Verdana"/>
        </w:rPr>
        <w:t xml:space="preserve"> beantragt</w:t>
      </w:r>
      <w:r w:rsidR="00C23BAF">
        <w:rPr>
          <w:rFonts w:ascii="Verdana" w:hAnsi="Verdana"/>
        </w:rPr>
        <w:t xml:space="preserve"> mit </w:t>
      </w:r>
      <w:r w:rsidR="00C50F71">
        <w:rPr>
          <w:rFonts w:ascii="Verdana" w:hAnsi="Verdana"/>
        </w:rPr>
        <w:t>Unterlagen</w:t>
      </w:r>
      <w:r w:rsidR="00C23BAF">
        <w:rPr>
          <w:rFonts w:ascii="Verdana" w:hAnsi="Verdana"/>
        </w:rPr>
        <w:t xml:space="preserve"> vom </w:t>
      </w:r>
      <w:r w:rsidR="00C50F71">
        <w:rPr>
          <w:rFonts w:ascii="Verdana" w:hAnsi="Verdana"/>
        </w:rPr>
        <w:t>30.06</w:t>
      </w:r>
      <w:r w:rsidR="00601350">
        <w:rPr>
          <w:rFonts w:ascii="Verdana" w:hAnsi="Verdana"/>
        </w:rPr>
        <w:t>.2023</w:t>
      </w:r>
      <w:r w:rsidR="00C23BAF">
        <w:rPr>
          <w:rFonts w:ascii="Verdana" w:hAnsi="Verdana"/>
        </w:rPr>
        <w:t xml:space="preserve"> die Durchführung eines wasserrechtlichen Verfahrens für </w:t>
      </w:r>
      <w:proofErr w:type="spellStart"/>
      <w:r w:rsidR="00C23BAF" w:rsidRPr="00601350">
        <w:rPr>
          <w:rFonts w:ascii="Verdana" w:hAnsi="Verdana"/>
        </w:rPr>
        <w:t>Renaturierung</w:t>
      </w:r>
      <w:r w:rsidR="00601350" w:rsidRPr="00601350">
        <w:rPr>
          <w:rFonts w:ascii="Verdana" w:hAnsi="Verdana"/>
        </w:rPr>
        <w:t>smaßnahmen</w:t>
      </w:r>
      <w:proofErr w:type="spellEnd"/>
      <w:r w:rsidR="00601350" w:rsidRPr="00601350">
        <w:rPr>
          <w:rFonts w:ascii="Verdana" w:hAnsi="Verdana"/>
        </w:rPr>
        <w:t xml:space="preserve"> am Rohrbach, </w:t>
      </w:r>
      <w:proofErr w:type="spellStart"/>
      <w:r w:rsidR="00601350" w:rsidRPr="00601350">
        <w:rPr>
          <w:rFonts w:ascii="Verdana" w:hAnsi="Verdana"/>
        </w:rPr>
        <w:t>Talbach</w:t>
      </w:r>
      <w:proofErr w:type="spellEnd"/>
      <w:r w:rsidR="00601350" w:rsidRPr="00601350">
        <w:rPr>
          <w:rFonts w:ascii="Verdana" w:hAnsi="Verdana"/>
        </w:rPr>
        <w:t xml:space="preserve"> und </w:t>
      </w:r>
      <w:proofErr w:type="spellStart"/>
      <w:r w:rsidR="00601350" w:rsidRPr="00601350">
        <w:rPr>
          <w:rFonts w:ascii="Verdana" w:hAnsi="Verdana"/>
        </w:rPr>
        <w:t>Helchenbachgraben</w:t>
      </w:r>
      <w:proofErr w:type="spellEnd"/>
      <w:r w:rsidR="00601350">
        <w:rPr>
          <w:rFonts w:ascii="Verdana" w:hAnsi="Verdana"/>
        </w:rPr>
        <w:t>. Das Vorhaben dient der Schaffung von Retentionsraum zur Ko</w:t>
      </w:r>
      <w:r w:rsidR="00950093">
        <w:rPr>
          <w:rFonts w:ascii="Verdana" w:hAnsi="Verdana"/>
        </w:rPr>
        <w:t>mpensation der durch Niederschla</w:t>
      </w:r>
      <w:r w:rsidR="00601350">
        <w:rPr>
          <w:rFonts w:ascii="Verdana" w:hAnsi="Verdana"/>
        </w:rPr>
        <w:t>gswassereinleitung verursachten hydraulischen Überlastung</w:t>
      </w:r>
      <w:r w:rsidR="005D67A7">
        <w:rPr>
          <w:rFonts w:ascii="Verdana" w:hAnsi="Verdana"/>
        </w:rPr>
        <w:t xml:space="preserve"> in den vorgenannten Gewässern und soll dieser </w:t>
      </w:r>
      <w:r w:rsidR="00C23BAF">
        <w:rPr>
          <w:rFonts w:ascii="Verdana" w:hAnsi="Verdana"/>
        </w:rPr>
        <w:t>entgegenwirken.</w:t>
      </w:r>
      <w:r w:rsidR="005D67A7">
        <w:rPr>
          <w:rFonts w:ascii="Verdana" w:hAnsi="Verdana"/>
        </w:rPr>
        <w:t xml:space="preserve"> Im Rahmen der Renaturierungsarbeiten sollen zum einen Rückhalteflächen geschaffen werden, zugleich wird eine Erhöhung der Strukturvielfalt an den Gewässerläufen und eine Verbesserung der Biodiversität erzielt. Dabei sind Geländeabgrabungen auf insgesamt knapp 1,1 ha vorgesehen sowie punktuelle Strukturan</w:t>
      </w:r>
      <w:r w:rsidR="00CF12C4">
        <w:rPr>
          <w:rFonts w:ascii="Verdana" w:hAnsi="Verdana"/>
        </w:rPr>
        <w:t>r</w:t>
      </w:r>
      <w:r w:rsidR="005D67A7">
        <w:rPr>
          <w:rFonts w:ascii="Verdana" w:hAnsi="Verdana"/>
        </w:rPr>
        <w:t>eicherungen im Gewässerbett, verteilt auf eine</w:t>
      </w:r>
      <w:r w:rsidR="00CF12C4">
        <w:rPr>
          <w:rFonts w:ascii="Verdana" w:hAnsi="Verdana"/>
        </w:rPr>
        <w:t>n</w:t>
      </w:r>
      <w:r w:rsidR="005D67A7">
        <w:rPr>
          <w:rFonts w:ascii="Verdana" w:hAnsi="Verdana"/>
        </w:rPr>
        <w:t xml:space="preserve"> </w:t>
      </w:r>
      <w:r w:rsidR="00CF12C4">
        <w:rPr>
          <w:rFonts w:ascii="Verdana" w:hAnsi="Verdana"/>
        </w:rPr>
        <w:t>Gewässerlauf von 830 m.</w:t>
      </w:r>
    </w:p>
    <w:p w:rsidR="00C23BAF" w:rsidRDefault="00C23BAF" w:rsidP="002F671D">
      <w:pPr>
        <w:pStyle w:val="KeinLeerraum"/>
        <w:jc w:val="both"/>
        <w:rPr>
          <w:rFonts w:ascii="Verdana" w:hAnsi="Verdana"/>
        </w:rPr>
      </w:pPr>
    </w:p>
    <w:p w:rsidR="00950093" w:rsidRDefault="00950093" w:rsidP="00950093">
      <w:pPr>
        <w:pStyle w:val="KeinLeerraum"/>
        <w:jc w:val="both"/>
        <w:rPr>
          <w:rFonts w:ascii="Verdana" w:hAnsi="Verdana"/>
        </w:rPr>
      </w:pPr>
      <w:r w:rsidRPr="00601350">
        <w:rPr>
          <w:rFonts w:ascii="Verdana" w:hAnsi="Verdana"/>
        </w:rPr>
        <w:t>Das überplante Gebiet befindet sich vollständig in wassersensiblen Bereichen. Nach Umsetzung der Maßnahmen ist mit einer positiv</w:t>
      </w:r>
      <w:r>
        <w:rPr>
          <w:rFonts w:ascii="Verdana" w:hAnsi="Verdana"/>
        </w:rPr>
        <w:t xml:space="preserve">en Entwicklung für die Gewässer, </w:t>
      </w:r>
      <w:r w:rsidRPr="00601350">
        <w:rPr>
          <w:rFonts w:ascii="Verdana" w:hAnsi="Verdana"/>
        </w:rPr>
        <w:t>die aquatische Flora und Fauna</w:t>
      </w:r>
      <w:r>
        <w:rPr>
          <w:rFonts w:ascii="Verdana" w:hAnsi="Verdana"/>
        </w:rPr>
        <w:t xml:space="preserve"> sowie den Naturhaushalt</w:t>
      </w:r>
      <w:r w:rsidRPr="00601350">
        <w:rPr>
          <w:rFonts w:ascii="Verdana" w:hAnsi="Verdana"/>
        </w:rPr>
        <w:t xml:space="preserve"> zu rechnen</w:t>
      </w:r>
      <w:r>
        <w:rPr>
          <w:rFonts w:ascii="Verdana" w:hAnsi="Verdana"/>
        </w:rPr>
        <w:t>.</w:t>
      </w:r>
    </w:p>
    <w:p w:rsidR="00950093" w:rsidRDefault="00950093" w:rsidP="002F671D">
      <w:pPr>
        <w:pStyle w:val="KeinLeerraum"/>
        <w:jc w:val="both"/>
        <w:rPr>
          <w:rFonts w:ascii="Verdana" w:hAnsi="Verdana"/>
        </w:rPr>
      </w:pPr>
    </w:p>
    <w:p w:rsidR="00950093" w:rsidRDefault="00950093" w:rsidP="002F671D">
      <w:pPr>
        <w:pStyle w:val="KeinLeerraum"/>
        <w:jc w:val="both"/>
        <w:rPr>
          <w:rFonts w:ascii="Verdana" w:hAnsi="Verdana"/>
        </w:rPr>
      </w:pPr>
    </w:p>
    <w:p w:rsidR="00C23BAF" w:rsidRDefault="00C23BAF" w:rsidP="002F671D">
      <w:pPr>
        <w:pStyle w:val="KeinLeerraum"/>
        <w:jc w:val="both"/>
        <w:rPr>
          <w:rFonts w:ascii="Verdana" w:hAnsi="Verdana"/>
        </w:rPr>
      </w:pPr>
      <w:r>
        <w:rPr>
          <w:rFonts w:ascii="Verdana" w:hAnsi="Verdana"/>
        </w:rPr>
        <w:t>Zur Feststellung, ob eine UVP-Pflicht besteht, ist gemäß</w:t>
      </w:r>
      <w:r w:rsidRPr="00557BD5">
        <w:rPr>
          <w:rFonts w:ascii="Verdana" w:hAnsi="Verdana"/>
        </w:rPr>
        <w:t xml:space="preserve"> §§ 5 und 7 Abs. 2 i. V. m. § 2 Abs. 4 Nr. 1 Buchstabe c UVPG</w:t>
      </w:r>
      <w:r>
        <w:rPr>
          <w:rFonts w:ascii="Verdana" w:hAnsi="Verdana"/>
        </w:rPr>
        <w:t xml:space="preserve"> </w:t>
      </w:r>
      <w:r w:rsidR="003766B4">
        <w:rPr>
          <w:rFonts w:ascii="Verdana" w:hAnsi="Verdana"/>
        </w:rPr>
        <w:t>und</w:t>
      </w:r>
      <w:r w:rsidRPr="00557BD5">
        <w:rPr>
          <w:rFonts w:ascii="Verdana" w:hAnsi="Verdana"/>
        </w:rPr>
        <w:t xml:space="preserve"> Nr. 13.18.2</w:t>
      </w:r>
      <w:r>
        <w:rPr>
          <w:rFonts w:ascii="Verdana" w:hAnsi="Verdana"/>
        </w:rPr>
        <w:t xml:space="preserve"> der Anlage 1 zum UVPG</w:t>
      </w:r>
      <w:r w:rsidRPr="00557BD5">
        <w:rPr>
          <w:rFonts w:ascii="Verdana" w:hAnsi="Verdana"/>
        </w:rPr>
        <w:t>,</w:t>
      </w:r>
      <w:r>
        <w:rPr>
          <w:rFonts w:ascii="Verdana" w:hAnsi="Verdana"/>
        </w:rPr>
        <w:t xml:space="preserve"> eine </w:t>
      </w:r>
      <w:r w:rsidRPr="00250557">
        <w:rPr>
          <w:rFonts w:ascii="Verdana" w:hAnsi="Verdana"/>
        </w:rPr>
        <w:t>standortbezogene Vorprüfung als überschlägige Prüfung in zwei Stufen durch</w:t>
      </w:r>
      <w:r>
        <w:rPr>
          <w:rFonts w:ascii="Verdana" w:hAnsi="Verdana"/>
        </w:rPr>
        <w:t>zuführen</w:t>
      </w:r>
      <w:r w:rsidRPr="00250557">
        <w:rPr>
          <w:rFonts w:ascii="Verdana" w:hAnsi="Verdana"/>
        </w:rPr>
        <w:t xml:space="preserve">. </w:t>
      </w:r>
    </w:p>
    <w:p w:rsidR="003766B4" w:rsidRDefault="003766B4" w:rsidP="002F671D">
      <w:pPr>
        <w:pStyle w:val="KeinLeerraum"/>
        <w:jc w:val="both"/>
        <w:rPr>
          <w:rFonts w:ascii="Verdana" w:hAnsi="Verdana"/>
        </w:rPr>
      </w:pPr>
    </w:p>
    <w:p w:rsidR="00C23BAF" w:rsidRDefault="00C23BAF" w:rsidP="002F671D">
      <w:pPr>
        <w:pStyle w:val="KeinLeerraum"/>
        <w:jc w:val="both"/>
        <w:rPr>
          <w:rFonts w:ascii="Verdana" w:hAnsi="Verdana"/>
        </w:rPr>
      </w:pPr>
      <w:r w:rsidRPr="00250557">
        <w:rPr>
          <w:rFonts w:ascii="Verdana" w:hAnsi="Verdana"/>
        </w:rPr>
        <w:t xml:space="preserve">In der ersten Stufe </w:t>
      </w:r>
      <w:r>
        <w:rPr>
          <w:rFonts w:ascii="Verdana" w:hAnsi="Verdana"/>
        </w:rPr>
        <w:t xml:space="preserve">ist festzustellen, ob bei </w:t>
      </w:r>
      <w:r w:rsidR="002F671D">
        <w:rPr>
          <w:rFonts w:ascii="Verdana" w:hAnsi="Verdana"/>
        </w:rPr>
        <w:t>der Maßnahme</w:t>
      </w:r>
      <w:r w:rsidRPr="00250557">
        <w:rPr>
          <w:rFonts w:ascii="Verdana" w:hAnsi="Verdana"/>
        </w:rPr>
        <w:t xml:space="preserve"> besondere örtliche Gegebenheiten gemäß den in Anlage 3 Nummer 2.3 aufgeführten Schutzkriterien vorliegen. Ergibt die Prüfung in der ersten Stufe, dass keine besonderen örtlichen Gegebenheiten vorliegen, so besteht keine UVP-Pflicht. </w:t>
      </w:r>
    </w:p>
    <w:p w:rsidR="00C23BAF" w:rsidRDefault="00C23BAF" w:rsidP="002F671D">
      <w:pPr>
        <w:pStyle w:val="KeinLeerraum"/>
        <w:jc w:val="both"/>
        <w:rPr>
          <w:rFonts w:ascii="Verdana" w:hAnsi="Verdana"/>
        </w:rPr>
      </w:pPr>
      <w:r w:rsidRPr="00250557">
        <w:rPr>
          <w:rFonts w:ascii="Verdana" w:hAnsi="Verdana"/>
        </w:rPr>
        <w:t xml:space="preserve">Ergibt die Prüfung in der ersten Stufe, dass besondere örtliche Gegebenheiten vorliegen, so </w:t>
      </w:r>
      <w:r>
        <w:rPr>
          <w:rFonts w:ascii="Verdana" w:hAnsi="Verdana"/>
        </w:rPr>
        <w:t>ist im Rahmen</w:t>
      </w:r>
      <w:r w:rsidRPr="00250557">
        <w:rPr>
          <w:rFonts w:ascii="Verdana" w:hAnsi="Verdana"/>
        </w:rPr>
        <w:t xml:space="preserve"> der zweiten Stufe</w:t>
      </w:r>
      <w:r>
        <w:rPr>
          <w:rFonts w:ascii="Verdana" w:hAnsi="Verdana"/>
        </w:rPr>
        <w:t xml:space="preserve"> unter Berücksichtigung der in </w:t>
      </w:r>
      <w:r w:rsidR="003766B4">
        <w:rPr>
          <w:rFonts w:ascii="Verdana" w:hAnsi="Verdana"/>
        </w:rPr>
        <w:br/>
      </w:r>
      <w:r>
        <w:rPr>
          <w:rFonts w:ascii="Verdana" w:hAnsi="Verdana"/>
        </w:rPr>
        <w:t>Anlage 3 aufgeführten Kriterien</w:t>
      </w:r>
      <w:r w:rsidRPr="00250557">
        <w:rPr>
          <w:rFonts w:ascii="Verdana" w:hAnsi="Verdana"/>
        </w:rPr>
        <w:t xml:space="preserve"> </w:t>
      </w:r>
      <w:r>
        <w:rPr>
          <w:rFonts w:ascii="Verdana" w:hAnsi="Verdana"/>
        </w:rPr>
        <w:t>festzustellen</w:t>
      </w:r>
      <w:r w:rsidRPr="00250557">
        <w:rPr>
          <w:rFonts w:ascii="Verdana" w:hAnsi="Verdana"/>
        </w:rPr>
        <w:t xml:space="preserve">, ob </w:t>
      </w:r>
      <w:r w:rsidR="002F671D">
        <w:rPr>
          <w:rFonts w:ascii="Verdana" w:hAnsi="Verdana"/>
        </w:rPr>
        <w:t>die Maßnahme</w:t>
      </w:r>
      <w:r w:rsidRPr="00250557">
        <w:rPr>
          <w:rFonts w:ascii="Verdana" w:hAnsi="Verdana"/>
        </w:rPr>
        <w:t xml:space="preserve"> erhebliche nachteilige Umweltauswirkungen haben kann</w:t>
      </w:r>
      <w:r>
        <w:rPr>
          <w:rFonts w:ascii="Verdana" w:hAnsi="Verdana"/>
        </w:rPr>
        <w:t>.</w:t>
      </w:r>
      <w:r w:rsidRPr="00250557">
        <w:rPr>
          <w:rFonts w:ascii="Verdana" w:hAnsi="Verdana"/>
        </w:rPr>
        <w:t xml:space="preserve"> </w:t>
      </w:r>
    </w:p>
    <w:p w:rsidR="00C23BAF" w:rsidRDefault="00C23BAF" w:rsidP="002F671D">
      <w:pPr>
        <w:pStyle w:val="KeinLeerraum"/>
        <w:jc w:val="both"/>
        <w:rPr>
          <w:rFonts w:ascii="Verdana" w:hAnsi="Verdana"/>
        </w:rPr>
      </w:pPr>
    </w:p>
    <w:p w:rsidR="00C23BAF" w:rsidRDefault="00C23BAF" w:rsidP="002F671D">
      <w:pPr>
        <w:pStyle w:val="KeinLeerraum"/>
        <w:jc w:val="both"/>
        <w:rPr>
          <w:rFonts w:ascii="Verdana" w:hAnsi="Verdana"/>
        </w:rPr>
      </w:pPr>
    </w:p>
    <w:p w:rsidR="005278A3" w:rsidRDefault="005278A3" w:rsidP="005278A3">
      <w:pPr>
        <w:pStyle w:val="KeinLeerraum"/>
        <w:jc w:val="both"/>
        <w:rPr>
          <w:rFonts w:ascii="Verdana" w:hAnsi="Verdana"/>
        </w:rPr>
      </w:pPr>
      <w:r w:rsidRPr="00375848">
        <w:rPr>
          <w:rFonts w:ascii="Verdana" w:hAnsi="Verdana"/>
        </w:rPr>
        <w:t xml:space="preserve">Durch die Maßnahme sind keine Natura 2000-Gebiete </w:t>
      </w:r>
      <w:proofErr w:type="spellStart"/>
      <w:r w:rsidRPr="00375848">
        <w:rPr>
          <w:rFonts w:ascii="Verdana" w:hAnsi="Verdana"/>
        </w:rPr>
        <w:t>i.S.d</w:t>
      </w:r>
      <w:proofErr w:type="spellEnd"/>
      <w:r w:rsidRPr="00375848">
        <w:rPr>
          <w:rFonts w:ascii="Verdana" w:hAnsi="Verdana"/>
        </w:rPr>
        <w:t xml:space="preserve">. § 7 Abs. 1 Nr. 8 Bundesnaturschutzgesetz (BNatSchG), keine Naturschutzgebiete gem. § 23 BNatSchG, keine Nationalparke und Nationale Naturmonumente gem. § 24 BNatSchG sowie keine Biosphärenreservate und Landschaftsschutzgebiete gem. §§ 25, 26 BNatSchG betroffen (Nr. 2.3.1 - 2.3.4 der Anlage 3 zum UVPG). Es befinden sich keine Naturdenkmäler </w:t>
      </w:r>
      <w:proofErr w:type="spellStart"/>
      <w:r w:rsidRPr="00375848">
        <w:rPr>
          <w:rFonts w:ascii="Verdana" w:hAnsi="Verdana"/>
        </w:rPr>
        <w:t>i.S.d</w:t>
      </w:r>
      <w:proofErr w:type="spellEnd"/>
      <w:r w:rsidRPr="00375848">
        <w:rPr>
          <w:rFonts w:ascii="Verdana" w:hAnsi="Verdana"/>
        </w:rPr>
        <w:t>. § 28 BNatSchG, keine geschützten Landschaftsbestandteile (einschließlich Alleen) gem. § 29 BNatSchG sowie keine gesetzlich geschützten Biotope gem. § 30 BNatSchG im Bereich des Vorhabens</w:t>
      </w:r>
      <w:r w:rsidRPr="00375848">
        <w:t xml:space="preserve"> </w:t>
      </w:r>
      <w:r w:rsidRPr="00375848">
        <w:rPr>
          <w:rFonts w:ascii="Verdana" w:hAnsi="Verdana"/>
        </w:rPr>
        <w:t>(Nr. 2.3.5 - 2.3.7 der Anlage 3 zum UVPG).</w:t>
      </w:r>
      <w:r w:rsidR="005454F1">
        <w:rPr>
          <w:rFonts w:ascii="Verdana" w:hAnsi="Verdana"/>
        </w:rPr>
        <w:t xml:space="preserve"> </w:t>
      </w:r>
    </w:p>
    <w:p w:rsidR="005278A3" w:rsidRDefault="005278A3" w:rsidP="005278A3">
      <w:pPr>
        <w:pStyle w:val="KeinLeerraum"/>
        <w:jc w:val="both"/>
        <w:rPr>
          <w:rFonts w:ascii="Verdana" w:hAnsi="Verdana"/>
        </w:rPr>
      </w:pPr>
    </w:p>
    <w:p w:rsidR="00C23BAF" w:rsidRPr="00F72BFD" w:rsidRDefault="00C23BAF" w:rsidP="002F671D">
      <w:pPr>
        <w:pStyle w:val="KeinLeerraum"/>
        <w:jc w:val="both"/>
        <w:rPr>
          <w:rFonts w:ascii="Verdana" w:hAnsi="Verdana"/>
        </w:rPr>
      </w:pPr>
      <w:r w:rsidRPr="00F72BFD">
        <w:rPr>
          <w:rFonts w:ascii="Verdana" w:hAnsi="Verdana"/>
        </w:rPr>
        <w:lastRenderedPageBreak/>
        <w:t xml:space="preserve">Die Verfügbarkeit und Qualität der natürlichen Ressource Wasser wird nicht beeinflusst. Wasserschutzgebiete nach § 51 </w:t>
      </w:r>
      <w:r w:rsidR="00515A4C" w:rsidRPr="002F671D">
        <w:rPr>
          <w:rFonts w:ascii="Verdana" w:hAnsi="Verdana"/>
        </w:rPr>
        <w:t>Wasserhaushaltsgesetz (</w:t>
      </w:r>
      <w:r w:rsidRPr="002F671D">
        <w:rPr>
          <w:rFonts w:ascii="Verdana" w:hAnsi="Verdana"/>
        </w:rPr>
        <w:t>WHG</w:t>
      </w:r>
      <w:r w:rsidR="00515A4C" w:rsidRPr="002F671D">
        <w:rPr>
          <w:rFonts w:ascii="Verdana" w:hAnsi="Verdana"/>
        </w:rPr>
        <w:t>)</w:t>
      </w:r>
      <w:r w:rsidRPr="002F671D">
        <w:rPr>
          <w:rFonts w:ascii="Verdana" w:hAnsi="Verdana"/>
        </w:rPr>
        <w:t>,</w:t>
      </w:r>
      <w:r w:rsidRPr="00F72BFD">
        <w:rPr>
          <w:rFonts w:ascii="Verdana" w:hAnsi="Verdana"/>
        </w:rPr>
        <w:t xml:space="preserve"> Heilquellenschutzgebiete nach § 53 Abs. 4 WHG sowie Risikogebiete nach § 73 Abs. 1 WHG sind nicht betroffen. </w:t>
      </w:r>
    </w:p>
    <w:p w:rsidR="00C23BAF" w:rsidRDefault="00C23BAF" w:rsidP="002F671D">
      <w:pPr>
        <w:pStyle w:val="KeinLeerraum"/>
        <w:jc w:val="both"/>
        <w:rPr>
          <w:rFonts w:ascii="Verdana" w:hAnsi="Verdana"/>
        </w:rPr>
      </w:pPr>
      <w:r w:rsidRPr="00F72BFD">
        <w:rPr>
          <w:rFonts w:ascii="Verdana" w:hAnsi="Verdana"/>
        </w:rPr>
        <w:t>Ein Überschwemmungsgebiet nach § 76 Ab</w:t>
      </w:r>
      <w:r>
        <w:rPr>
          <w:rFonts w:ascii="Verdana" w:hAnsi="Verdana"/>
        </w:rPr>
        <w:t>s. 1 WHG liegt nicht vor (Nr. 2.3.8 der Anlage 3 zum UVPG)</w:t>
      </w:r>
      <w:r w:rsidR="005A7521" w:rsidRPr="002F671D">
        <w:rPr>
          <w:rFonts w:ascii="Verdana" w:hAnsi="Verdana"/>
        </w:rPr>
        <w:t>.</w:t>
      </w:r>
    </w:p>
    <w:p w:rsidR="00C23BAF" w:rsidRDefault="00C23BAF" w:rsidP="002F671D">
      <w:pPr>
        <w:pStyle w:val="KeinLeerraum"/>
        <w:jc w:val="both"/>
        <w:rPr>
          <w:rFonts w:ascii="Verdana" w:hAnsi="Verdana"/>
        </w:rPr>
      </w:pPr>
    </w:p>
    <w:p w:rsidR="00C23BAF" w:rsidRDefault="00C23BAF" w:rsidP="002F671D">
      <w:pPr>
        <w:pStyle w:val="KeinLeerraum"/>
        <w:jc w:val="both"/>
        <w:rPr>
          <w:rFonts w:ascii="Verdana" w:hAnsi="Verdana"/>
        </w:rPr>
      </w:pPr>
      <w:r>
        <w:rPr>
          <w:rFonts w:ascii="Verdana" w:hAnsi="Verdana"/>
        </w:rPr>
        <w:t>Gebiete entsprechend der Nr. 2.3.9 der Anlage 3 zum UVPG liegen nicht vor.</w:t>
      </w:r>
    </w:p>
    <w:p w:rsidR="00C23BAF" w:rsidRDefault="00C23BAF" w:rsidP="002F671D">
      <w:pPr>
        <w:pStyle w:val="KeinLeerraum"/>
        <w:jc w:val="both"/>
        <w:rPr>
          <w:rFonts w:ascii="Verdana" w:hAnsi="Verdana"/>
        </w:rPr>
      </w:pPr>
    </w:p>
    <w:p w:rsidR="00C23BAF" w:rsidRDefault="00C23BAF" w:rsidP="002F671D">
      <w:pPr>
        <w:pStyle w:val="KeinLeerraum"/>
        <w:jc w:val="both"/>
        <w:rPr>
          <w:rFonts w:ascii="Verdana" w:hAnsi="Verdana"/>
        </w:rPr>
      </w:pPr>
      <w:r>
        <w:rPr>
          <w:rFonts w:ascii="Verdana" w:hAnsi="Verdana"/>
        </w:rPr>
        <w:t>Das Gebiet hat keine hohe Bevölkerungsdichte (Nr. 2.3.10 der Anlage 3 zum UVPG).</w:t>
      </w:r>
    </w:p>
    <w:p w:rsidR="00C23BAF" w:rsidRDefault="00C23BAF" w:rsidP="002F671D">
      <w:pPr>
        <w:pStyle w:val="KeinLeerraum"/>
        <w:jc w:val="both"/>
        <w:rPr>
          <w:rFonts w:ascii="Verdana" w:hAnsi="Verdana"/>
        </w:rPr>
      </w:pPr>
    </w:p>
    <w:p w:rsidR="00C23BAF" w:rsidRDefault="00C23BAF" w:rsidP="002F671D">
      <w:pPr>
        <w:pStyle w:val="KeinLeerraum"/>
        <w:jc w:val="both"/>
        <w:rPr>
          <w:rFonts w:ascii="Verdana" w:hAnsi="Verdana"/>
        </w:rPr>
      </w:pPr>
      <w:r w:rsidRPr="004E7B9B">
        <w:rPr>
          <w:rFonts w:ascii="Verdana" w:hAnsi="Verdana"/>
        </w:rPr>
        <w:t>Es sind keine Bau- und Bodendenkmäler in unmittelbarer Nähe verzeichnet (Nr. 2.3.11 der Anlage 3 zum UVPG).</w:t>
      </w:r>
    </w:p>
    <w:p w:rsidR="00C23BAF" w:rsidRDefault="00C23BAF" w:rsidP="002F671D">
      <w:pPr>
        <w:pStyle w:val="KeinLeerraum"/>
        <w:jc w:val="both"/>
        <w:rPr>
          <w:rFonts w:ascii="Verdana" w:hAnsi="Verdana"/>
        </w:rPr>
      </w:pPr>
    </w:p>
    <w:p w:rsidR="00C23BAF" w:rsidRDefault="00C23BAF" w:rsidP="002F671D">
      <w:pPr>
        <w:pStyle w:val="KeinLeerraum"/>
        <w:jc w:val="both"/>
        <w:rPr>
          <w:rFonts w:ascii="Verdana" w:hAnsi="Verdana"/>
        </w:rPr>
      </w:pPr>
    </w:p>
    <w:p w:rsidR="00C23BAF" w:rsidRDefault="00C23BAF" w:rsidP="002F671D">
      <w:pPr>
        <w:pStyle w:val="KeinLeerraum"/>
        <w:jc w:val="both"/>
        <w:rPr>
          <w:rFonts w:ascii="Verdana" w:hAnsi="Verdana"/>
          <w:b/>
        </w:rPr>
      </w:pPr>
      <w:r w:rsidRPr="00E737DD">
        <w:rPr>
          <w:rFonts w:ascii="Verdana" w:hAnsi="Verdana"/>
          <w:b/>
        </w:rPr>
        <w:t xml:space="preserve">Die Prüfung </w:t>
      </w:r>
      <w:r>
        <w:rPr>
          <w:rFonts w:ascii="Verdana" w:hAnsi="Verdana"/>
          <w:b/>
        </w:rPr>
        <w:t>in</w:t>
      </w:r>
      <w:r w:rsidRPr="00E737DD">
        <w:rPr>
          <w:rFonts w:ascii="Verdana" w:hAnsi="Verdana"/>
          <w:b/>
        </w:rPr>
        <w:t xml:space="preserve"> der ersten Stufe</w:t>
      </w:r>
      <w:r>
        <w:rPr>
          <w:rFonts w:ascii="Verdana" w:hAnsi="Verdana"/>
          <w:b/>
        </w:rPr>
        <w:t xml:space="preserve"> der Kriterien nach</w:t>
      </w:r>
      <w:r w:rsidRPr="00E737DD">
        <w:rPr>
          <w:rFonts w:ascii="Verdana" w:hAnsi="Verdana"/>
          <w:b/>
        </w:rPr>
        <w:t xml:space="preserve"> Anlage 3 Nummer 2.3 zum UVPG hat ergeben, dass </w:t>
      </w:r>
      <w:r w:rsidRPr="007D6728">
        <w:rPr>
          <w:rFonts w:ascii="Verdana" w:hAnsi="Verdana"/>
          <w:b/>
        </w:rPr>
        <w:t xml:space="preserve">durch die </w:t>
      </w:r>
      <w:r>
        <w:rPr>
          <w:rFonts w:ascii="Verdana" w:hAnsi="Verdana"/>
          <w:b/>
        </w:rPr>
        <w:t>Renaturierung</w:t>
      </w:r>
      <w:r w:rsidR="00950093">
        <w:rPr>
          <w:rFonts w:ascii="Verdana" w:hAnsi="Verdana"/>
          <w:b/>
        </w:rPr>
        <w:t>smaßnahmen</w:t>
      </w:r>
      <w:r>
        <w:rPr>
          <w:rFonts w:ascii="Verdana" w:hAnsi="Verdana"/>
          <w:b/>
        </w:rPr>
        <w:t xml:space="preserve"> </w:t>
      </w:r>
      <w:r w:rsidRPr="00E737DD">
        <w:rPr>
          <w:rFonts w:ascii="Verdana" w:hAnsi="Verdana"/>
          <w:b/>
        </w:rPr>
        <w:t xml:space="preserve">keine besonderen örtlichen Gegebenheiten vorliegen. </w:t>
      </w:r>
    </w:p>
    <w:p w:rsidR="003766B4" w:rsidRDefault="003766B4" w:rsidP="002F671D">
      <w:pPr>
        <w:pStyle w:val="KeinLeerraum"/>
        <w:jc w:val="both"/>
        <w:rPr>
          <w:rFonts w:ascii="Verdana" w:hAnsi="Verdana"/>
          <w:b/>
        </w:rPr>
      </w:pPr>
    </w:p>
    <w:p w:rsidR="00C23BAF" w:rsidRPr="00C23BAF" w:rsidRDefault="00C23BAF" w:rsidP="002F671D">
      <w:pPr>
        <w:pStyle w:val="KeinLeerraum"/>
        <w:jc w:val="both"/>
        <w:rPr>
          <w:rFonts w:ascii="Verdana" w:hAnsi="Verdana"/>
          <w:b/>
        </w:rPr>
      </w:pPr>
      <w:r>
        <w:rPr>
          <w:rFonts w:ascii="Verdana" w:hAnsi="Verdana"/>
          <w:b/>
        </w:rPr>
        <w:t>G</w:t>
      </w:r>
      <w:r w:rsidRPr="00E737DD">
        <w:rPr>
          <w:rFonts w:ascii="Verdana" w:hAnsi="Verdana"/>
          <w:b/>
        </w:rPr>
        <w:t>emäß § 7 Abs. 2 UVPG besteht</w:t>
      </w:r>
      <w:r>
        <w:rPr>
          <w:rFonts w:ascii="Verdana" w:hAnsi="Verdana"/>
          <w:b/>
        </w:rPr>
        <w:t xml:space="preserve"> demnach</w:t>
      </w:r>
      <w:r w:rsidRPr="00E737DD">
        <w:rPr>
          <w:rFonts w:ascii="Verdana" w:hAnsi="Verdana"/>
          <w:b/>
        </w:rPr>
        <w:t xml:space="preserve"> keine UVP-Pflicht.</w:t>
      </w:r>
    </w:p>
    <w:p w:rsidR="004C72FA" w:rsidRPr="004C72FA" w:rsidRDefault="004C72FA" w:rsidP="002F671D">
      <w:pPr>
        <w:pStyle w:val="KeinLeerraum"/>
        <w:jc w:val="both"/>
        <w:rPr>
          <w:rFonts w:ascii="Verdana" w:hAnsi="Verdana"/>
          <w:b/>
        </w:rPr>
      </w:pPr>
    </w:p>
    <w:p w:rsidR="00D85C0A" w:rsidRDefault="001B1CF7" w:rsidP="002F671D">
      <w:pPr>
        <w:pStyle w:val="KeinLeerraum"/>
        <w:jc w:val="both"/>
        <w:rPr>
          <w:rFonts w:ascii="Verdana" w:hAnsi="Verdana"/>
        </w:rPr>
      </w:pPr>
      <w:r w:rsidRPr="001B1CF7">
        <w:rPr>
          <w:rFonts w:ascii="Verdana" w:hAnsi="Verdana"/>
        </w:rPr>
        <w:t xml:space="preserve">Eine Prüfung auf der zweiten Stufe ist </w:t>
      </w:r>
      <w:r w:rsidR="00B81FCB">
        <w:rPr>
          <w:rFonts w:ascii="Verdana" w:hAnsi="Verdana"/>
        </w:rPr>
        <w:t xml:space="preserve">vorliegend </w:t>
      </w:r>
      <w:r w:rsidRPr="001B1CF7">
        <w:rPr>
          <w:rFonts w:ascii="Verdana" w:hAnsi="Verdana"/>
        </w:rPr>
        <w:t xml:space="preserve">aufgrund </w:t>
      </w:r>
      <w:r w:rsidR="00B81FCB">
        <w:rPr>
          <w:rFonts w:ascii="Verdana" w:hAnsi="Verdana"/>
        </w:rPr>
        <w:t xml:space="preserve">der </w:t>
      </w:r>
      <w:r w:rsidRPr="001B1CF7">
        <w:rPr>
          <w:rFonts w:ascii="Verdana" w:hAnsi="Verdana"/>
        </w:rPr>
        <w:t>fehlende</w:t>
      </w:r>
      <w:r w:rsidR="00B81FCB">
        <w:rPr>
          <w:rFonts w:ascii="Verdana" w:hAnsi="Verdana"/>
        </w:rPr>
        <w:t xml:space="preserve">n besonderen </w:t>
      </w:r>
      <w:bookmarkStart w:id="0" w:name="_GoBack"/>
      <w:bookmarkEnd w:id="0"/>
      <w:r w:rsidRPr="001B1CF7">
        <w:rPr>
          <w:rFonts w:ascii="Verdana" w:hAnsi="Verdana"/>
        </w:rPr>
        <w:t>örtlichen Gegebenheiten nicht mehr erforderlich.</w:t>
      </w:r>
    </w:p>
    <w:p w:rsidR="004C72FA" w:rsidRDefault="004C72FA" w:rsidP="002F671D">
      <w:pPr>
        <w:pStyle w:val="KeinLeerraum"/>
        <w:jc w:val="both"/>
        <w:rPr>
          <w:rFonts w:ascii="Verdana" w:hAnsi="Verdana"/>
        </w:rPr>
      </w:pPr>
    </w:p>
    <w:p w:rsidR="0072748F" w:rsidRPr="0072748F" w:rsidRDefault="0072748F" w:rsidP="002F671D">
      <w:pPr>
        <w:pStyle w:val="KeinLeerraum"/>
        <w:jc w:val="both"/>
        <w:rPr>
          <w:rFonts w:ascii="Verdana" w:hAnsi="Verdana"/>
        </w:rPr>
      </w:pPr>
      <w:r>
        <w:rPr>
          <w:rFonts w:ascii="Verdana" w:hAnsi="Verdana"/>
        </w:rPr>
        <w:t>Diese Feststellung – in einem gesonderten Aktenvermerk festgehalten – wird hiermit gemäß § 5 Abs. 2 UVPG bekanntgemacht. Sie ist nicht selbständig anfechtbar (§ 5 Abs. 3 Satz 1 UVPG).</w:t>
      </w:r>
    </w:p>
    <w:p w:rsidR="00CE37D2" w:rsidRDefault="00CE37D2" w:rsidP="002F671D">
      <w:pPr>
        <w:pStyle w:val="KeinLeerraum"/>
        <w:jc w:val="both"/>
        <w:rPr>
          <w:rFonts w:ascii="Verdana" w:hAnsi="Verdana"/>
        </w:rPr>
      </w:pPr>
    </w:p>
    <w:p w:rsidR="0072748F" w:rsidRDefault="0072748F" w:rsidP="002F671D">
      <w:pPr>
        <w:pStyle w:val="KeinLeerraum"/>
        <w:jc w:val="both"/>
        <w:rPr>
          <w:rFonts w:ascii="Verdana" w:hAnsi="Verdana"/>
        </w:rPr>
      </w:pPr>
    </w:p>
    <w:p w:rsidR="005E6C51" w:rsidRPr="00557BD5" w:rsidRDefault="005E6C51" w:rsidP="002F671D">
      <w:pPr>
        <w:pStyle w:val="KeinLeerraum"/>
        <w:jc w:val="both"/>
        <w:rPr>
          <w:rFonts w:ascii="Verdana" w:hAnsi="Verdana"/>
        </w:rPr>
      </w:pPr>
      <w:r w:rsidRPr="00557BD5">
        <w:rPr>
          <w:rFonts w:ascii="Verdana" w:hAnsi="Verdana"/>
        </w:rPr>
        <w:t>Kelh</w:t>
      </w:r>
      <w:r w:rsidR="000042B0" w:rsidRPr="00557BD5">
        <w:rPr>
          <w:rFonts w:ascii="Verdana" w:hAnsi="Verdana"/>
        </w:rPr>
        <w:t xml:space="preserve">eim, </w:t>
      </w:r>
      <w:r w:rsidR="005D67A7">
        <w:rPr>
          <w:rFonts w:ascii="Verdana" w:hAnsi="Verdana"/>
        </w:rPr>
        <w:t>21</w:t>
      </w:r>
      <w:r w:rsidR="004E7B9B">
        <w:rPr>
          <w:rFonts w:ascii="Verdana" w:hAnsi="Verdana"/>
        </w:rPr>
        <w:t>.03.2024</w:t>
      </w:r>
    </w:p>
    <w:p w:rsidR="006555E4" w:rsidRPr="00557BD5" w:rsidRDefault="005E6C51" w:rsidP="002F671D">
      <w:pPr>
        <w:pStyle w:val="KeinLeerraum"/>
        <w:jc w:val="both"/>
        <w:rPr>
          <w:rFonts w:ascii="Verdana" w:hAnsi="Verdana"/>
        </w:rPr>
      </w:pPr>
      <w:r w:rsidRPr="00557BD5">
        <w:rPr>
          <w:rFonts w:ascii="Verdana" w:hAnsi="Verdana"/>
        </w:rPr>
        <w:t>Landratsamt</w:t>
      </w:r>
      <w:r w:rsidR="00BD32A0">
        <w:rPr>
          <w:rFonts w:ascii="Verdana" w:hAnsi="Verdana"/>
        </w:rPr>
        <w:t xml:space="preserve"> Kelheim</w:t>
      </w:r>
    </w:p>
    <w:p w:rsidR="006555E4" w:rsidRDefault="006555E4" w:rsidP="002F671D">
      <w:pPr>
        <w:pStyle w:val="KeinLeerraum"/>
        <w:jc w:val="both"/>
        <w:rPr>
          <w:rFonts w:ascii="Verdana" w:hAnsi="Verdana"/>
        </w:rPr>
      </w:pPr>
    </w:p>
    <w:p w:rsidR="002F671D" w:rsidRPr="00557BD5" w:rsidRDefault="002F671D" w:rsidP="002F671D">
      <w:pPr>
        <w:pStyle w:val="KeinLeerraum"/>
        <w:jc w:val="both"/>
        <w:rPr>
          <w:rFonts w:ascii="Verdana" w:hAnsi="Verdana"/>
        </w:rPr>
      </w:pPr>
    </w:p>
    <w:p w:rsidR="0072748F" w:rsidRPr="00557BD5" w:rsidRDefault="0072748F" w:rsidP="002F671D">
      <w:pPr>
        <w:pStyle w:val="KeinLeerraum"/>
        <w:jc w:val="both"/>
        <w:rPr>
          <w:rFonts w:ascii="Verdana" w:hAnsi="Verdana"/>
        </w:rPr>
      </w:pPr>
    </w:p>
    <w:p w:rsidR="001B1CF7" w:rsidRDefault="001B6FCD" w:rsidP="002F671D">
      <w:pPr>
        <w:pStyle w:val="KeinLeerraum"/>
        <w:jc w:val="both"/>
        <w:rPr>
          <w:rFonts w:ascii="Verdana" w:hAnsi="Verdana"/>
        </w:rPr>
      </w:pPr>
      <w:r>
        <w:rPr>
          <w:rFonts w:ascii="Verdana" w:hAnsi="Verdana"/>
        </w:rPr>
        <w:t xml:space="preserve">gez. </w:t>
      </w:r>
      <w:r w:rsidR="0072748F">
        <w:rPr>
          <w:rFonts w:ascii="Verdana" w:hAnsi="Verdana"/>
        </w:rPr>
        <w:t>Ferch</w:t>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p>
    <w:p w:rsidR="000361F9" w:rsidRDefault="008A1599" w:rsidP="002F671D">
      <w:pPr>
        <w:pStyle w:val="KeinLeerraum"/>
        <w:jc w:val="both"/>
        <w:rPr>
          <w:rFonts w:ascii="Verdana" w:hAnsi="Verdana"/>
        </w:rPr>
      </w:pPr>
      <w:r w:rsidRPr="001B6FCD">
        <w:rPr>
          <w:rFonts w:ascii="Verdana" w:hAnsi="Verdana"/>
        </w:rPr>
        <w:t>Abteilungsleiter</w:t>
      </w:r>
    </w:p>
    <w:p w:rsidR="0072748F" w:rsidRPr="00557BD5" w:rsidRDefault="001B1CF7" w:rsidP="002F671D">
      <w:pPr>
        <w:pStyle w:val="KeinLeerraum"/>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sectPr w:rsidR="0072748F" w:rsidRPr="00557B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63C9"/>
    <w:multiLevelType w:val="hybridMultilevel"/>
    <w:tmpl w:val="C7BCFB54"/>
    <w:lvl w:ilvl="0" w:tplc="0407000F">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5575C4"/>
    <w:multiLevelType w:val="hybridMultilevel"/>
    <w:tmpl w:val="0780F506"/>
    <w:lvl w:ilvl="0" w:tplc="BB263CD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8C73D2"/>
    <w:multiLevelType w:val="hybridMultilevel"/>
    <w:tmpl w:val="F72843DA"/>
    <w:lvl w:ilvl="0" w:tplc="015EF35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9740CB"/>
    <w:multiLevelType w:val="hybridMultilevel"/>
    <w:tmpl w:val="01C685EE"/>
    <w:lvl w:ilvl="0" w:tplc="29E452B2">
      <w:start w:val="1"/>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79"/>
    <w:rsid w:val="000042B0"/>
    <w:rsid w:val="000361F9"/>
    <w:rsid w:val="0005117B"/>
    <w:rsid w:val="00092279"/>
    <w:rsid w:val="000F25BD"/>
    <w:rsid w:val="000F5602"/>
    <w:rsid w:val="00114D4C"/>
    <w:rsid w:val="0013703F"/>
    <w:rsid w:val="00141A5D"/>
    <w:rsid w:val="00152410"/>
    <w:rsid w:val="001545B4"/>
    <w:rsid w:val="00177BF8"/>
    <w:rsid w:val="00193B70"/>
    <w:rsid w:val="001A344D"/>
    <w:rsid w:val="001B1CF7"/>
    <w:rsid w:val="001B6FCD"/>
    <w:rsid w:val="001E7003"/>
    <w:rsid w:val="001F13EB"/>
    <w:rsid w:val="0020162C"/>
    <w:rsid w:val="00206CF5"/>
    <w:rsid w:val="00241937"/>
    <w:rsid w:val="002800E4"/>
    <w:rsid w:val="002830A5"/>
    <w:rsid w:val="00293566"/>
    <w:rsid w:val="002B5543"/>
    <w:rsid w:val="002C2AB3"/>
    <w:rsid w:val="002C757F"/>
    <w:rsid w:val="002F671D"/>
    <w:rsid w:val="003371A5"/>
    <w:rsid w:val="003740A4"/>
    <w:rsid w:val="00375848"/>
    <w:rsid w:val="003766B4"/>
    <w:rsid w:val="004040FF"/>
    <w:rsid w:val="004158A3"/>
    <w:rsid w:val="0044473D"/>
    <w:rsid w:val="004809DC"/>
    <w:rsid w:val="004854AE"/>
    <w:rsid w:val="00494E13"/>
    <w:rsid w:val="004B0D61"/>
    <w:rsid w:val="004C480E"/>
    <w:rsid w:val="004C72FA"/>
    <w:rsid w:val="004E7B9B"/>
    <w:rsid w:val="00504F8F"/>
    <w:rsid w:val="00505348"/>
    <w:rsid w:val="00515A4C"/>
    <w:rsid w:val="00515EE1"/>
    <w:rsid w:val="005278A3"/>
    <w:rsid w:val="00536D4C"/>
    <w:rsid w:val="005440E2"/>
    <w:rsid w:val="005454F1"/>
    <w:rsid w:val="00547818"/>
    <w:rsid w:val="00553FF9"/>
    <w:rsid w:val="00557BD5"/>
    <w:rsid w:val="005841FB"/>
    <w:rsid w:val="005A3675"/>
    <w:rsid w:val="005A7521"/>
    <w:rsid w:val="005C28F4"/>
    <w:rsid w:val="005D6120"/>
    <w:rsid w:val="005D67A7"/>
    <w:rsid w:val="005E0C7E"/>
    <w:rsid w:val="005E6C51"/>
    <w:rsid w:val="00601350"/>
    <w:rsid w:val="0063601C"/>
    <w:rsid w:val="00651650"/>
    <w:rsid w:val="006555E4"/>
    <w:rsid w:val="00677308"/>
    <w:rsid w:val="00683F86"/>
    <w:rsid w:val="006976FA"/>
    <w:rsid w:val="006A512F"/>
    <w:rsid w:val="006B0DB4"/>
    <w:rsid w:val="00700D6B"/>
    <w:rsid w:val="0070363B"/>
    <w:rsid w:val="00723D5D"/>
    <w:rsid w:val="0072748F"/>
    <w:rsid w:val="0073693E"/>
    <w:rsid w:val="0074030C"/>
    <w:rsid w:val="007414F0"/>
    <w:rsid w:val="00742A05"/>
    <w:rsid w:val="00743AEE"/>
    <w:rsid w:val="007459EA"/>
    <w:rsid w:val="007623A5"/>
    <w:rsid w:val="0077619D"/>
    <w:rsid w:val="00792407"/>
    <w:rsid w:val="007B2A2E"/>
    <w:rsid w:val="007B4324"/>
    <w:rsid w:val="007D2F68"/>
    <w:rsid w:val="007D640C"/>
    <w:rsid w:val="007D6728"/>
    <w:rsid w:val="007D67F6"/>
    <w:rsid w:val="00814B8F"/>
    <w:rsid w:val="0082144C"/>
    <w:rsid w:val="00824693"/>
    <w:rsid w:val="00834E85"/>
    <w:rsid w:val="00855FA9"/>
    <w:rsid w:val="00864BB9"/>
    <w:rsid w:val="008A1599"/>
    <w:rsid w:val="00902C85"/>
    <w:rsid w:val="00913547"/>
    <w:rsid w:val="00927C95"/>
    <w:rsid w:val="009356AD"/>
    <w:rsid w:val="00950093"/>
    <w:rsid w:val="00997401"/>
    <w:rsid w:val="009D4819"/>
    <w:rsid w:val="009F5DFB"/>
    <w:rsid w:val="00A20DFA"/>
    <w:rsid w:val="00A33222"/>
    <w:rsid w:val="00A34D97"/>
    <w:rsid w:val="00A80653"/>
    <w:rsid w:val="00AB25D6"/>
    <w:rsid w:val="00AC2A2D"/>
    <w:rsid w:val="00AF4949"/>
    <w:rsid w:val="00B05566"/>
    <w:rsid w:val="00B24A4E"/>
    <w:rsid w:val="00B31D81"/>
    <w:rsid w:val="00B500A1"/>
    <w:rsid w:val="00B55C55"/>
    <w:rsid w:val="00B81614"/>
    <w:rsid w:val="00B81FCB"/>
    <w:rsid w:val="00BA186A"/>
    <w:rsid w:val="00BD125D"/>
    <w:rsid w:val="00BD32A0"/>
    <w:rsid w:val="00BF542A"/>
    <w:rsid w:val="00C00753"/>
    <w:rsid w:val="00C1083A"/>
    <w:rsid w:val="00C1239A"/>
    <w:rsid w:val="00C21522"/>
    <w:rsid w:val="00C23BAF"/>
    <w:rsid w:val="00C31E8B"/>
    <w:rsid w:val="00C50F71"/>
    <w:rsid w:val="00C53976"/>
    <w:rsid w:val="00C62194"/>
    <w:rsid w:val="00CC05BD"/>
    <w:rsid w:val="00CE37D2"/>
    <w:rsid w:val="00CE59BB"/>
    <w:rsid w:val="00CF12C4"/>
    <w:rsid w:val="00D009A8"/>
    <w:rsid w:val="00D10A57"/>
    <w:rsid w:val="00D17B43"/>
    <w:rsid w:val="00D3109C"/>
    <w:rsid w:val="00D85C0A"/>
    <w:rsid w:val="00D872AA"/>
    <w:rsid w:val="00D91DF9"/>
    <w:rsid w:val="00D92C07"/>
    <w:rsid w:val="00DA4AB4"/>
    <w:rsid w:val="00DC03E4"/>
    <w:rsid w:val="00DC690E"/>
    <w:rsid w:val="00DF40D2"/>
    <w:rsid w:val="00DF4CBE"/>
    <w:rsid w:val="00E00499"/>
    <w:rsid w:val="00E037D6"/>
    <w:rsid w:val="00E158F2"/>
    <w:rsid w:val="00E41D8C"/>
    <w:rsid w:val="00E64D11"/>
    <w:rsid w:val="00E93733"/>
    <w:rsid w:val="00EA2096"/>
    <w:rsid w:val="00EA2CC8"/>
    <w:rsid w:val="00EA5EF1"/>
    <w:rsid w:val="00EC51F0"/>
    <w:rsid w:val="00F00917"/>
    <w:rsid w:val="00F168D3"/>
    <w:rsid w:val="00F21C3E"/>
    <w:rsid w:val="00F3117B"/>
    <w:rsid w:val="00F547B8"/>
    <w:rsid w:val="00F72BFD"/>
    <w:rsid w:val="00F83234"/>
    <w:rsid w:val="00F96354"/>
    <w:rsid w:val="00F97B9A"/>
    <w:rsid w:val="00FA5DF9"/>
    <w:rsid w:val="00FB1CA0"/>
    <w:rsid w:val="00FF10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5EBD"/>
  <w15:docId w15:val="{E0200EF3-1F2B-4089-B586-2B8FCC5D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49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6C51"/>
    <w:rPr>
      <w:color w:val="0000FF" w:themeColor="hyperlink"/>
      <w:u w:val="single"/>
    </w:rPr>
  </w:style>
  <w:style w:type="paragraph" w:styleId="Textkrper2">
    <w:name w:val="Body Text 2"/>
    <w:basedOn w:val="Standard"/>
    <w:link w:val="Textkrper2Zchn"/>
    <w:rsid w:val="00E037D6"/>
    <w:pPr>
      <w:spacing w:after="120" w:line="480" w:lineRule="auto"/>
    </w:pPr>
    <w:rPr>
      <w:rFonts w:ascii="Arial" w:eastAsia="Calibri" w:hAnsi="Arial" w:cs="Times New Roman"/>
    </w:rPr>
  </w:style>
  <w:style w:type="character" w:customStyle="1" w:styleId="Textkrper2Zchn">
    <w:name w:val="Textkörper 2 Zchn"/>
    <w:basedOn w:val="Absatz-Standardschriftart"/>
    <w:link w:val="Textkrper2"/>
    <w:rsid w:val="00E037D6"/>
    <w:rPr>
      <w:rFonts w:ascii="Arial" w:eastAsia="Calibri" w:hAnsi="Arial" w:cs="Times New Roman"/>
    </w:rPr>
  </w:style>
  <w:style w:type="paragraph" w:styleId="Sprechblasentext">
    <w:name w:val="Balloon Text"/>
    <w:basedOn w:val="Standard"/>
    <w:link w:val="SprechblasentextZchn"/>
    <w:uiPriority w:val="99"/>
    <w:semiHidden/>
    <w:unhideWhenUsed/>
    <w:rsid w:val="00C621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2194"/>
    <w:rPr>
      <w:rFonts w:ascii="Segoe UI" w:hAnsi="Segoe UI" w:cs="Segoe UI"/>
      <w:sz w:val="18"/>
      <w:szCs w:val="18"/>
    </w:rPr>
  </w:style>
  <w:style w:type="paragraph" w:styleId="Textkrper">
    <w:name w:val="Body Text"/>
    <w:basedOn w:val="Standard"/>
    <w:link w:val="TextkrperZchn"/>
    <w:uiPriority w:val="99"/>
    <w:unhideWhenUsed/>
    <w:rsid w:val="0077619D"/>
    <w:pPr>
      <w:spacing w:after="120"/>
    </w:pPr>
  </w:style>
  <w:style w:type="character" w:customStyle="1" w:styleId="TextkrperZchn">
    <w:name w:val="Textkörper Zchn"/>
    <w:basedOn w:val="Absatz-Standardschriftart"/>
    <w:link w:val="Textkrper"/>
    <w:uiPriority w:val="99"/>
    <w:rsid w:val="0077619D"/>
  </w:style>
  <w:style w:type="paragraph" w:styleId="Listenabsatz">
    <w:name w:val="List Paragraph"/>
    <w:basedOn w:val="Standard"/>
    <w:uiPriority w:val="34"/>
    <w:qFormat/>
    <w:rsid w:val="001E7003"/>
    <w:pPr>
      <w:ind w:left="720"/>
      <w:contextualSpacing/>
    </w:pPr>
  </w:style>
  <w:style w:type="paragraph" w:styleId="KeinLeerraum">
    <w:name w:val="No Spacing"/>
    <w:uiPriority w:val="1"/>
    <w:qFormat/>
    <w:rsid w:val="007D6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5A4E-FA28-44D9-B598-37287804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3420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Rannenberg Janine</dc:creator>
  <cp:lastModifiedBy>Ferch Michael</cp:lastModifiedBy>
  <cp:revision>2</cp:revision>
  <cp:lastPrinted>2023-07-31T14:31:00Z</cp:lastPrinted>
  <dcterms:created xsi:type="dcterms:W3CDTF">2024-03-20T15:57:00Z</dcterms:created>
  <dcterms:modified xsi:type="dcterms:W3CDTF">2024-03-20T15:57:00Z</dcterms:modified>
</cp:coreProperties>
</file>