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D6" w:rsidRDefault="007B6813">
      <w:r>
        <w:t>42.1</w:t>
      </w:r>
      <w:r w:rsidR="00F768D6">
        <w:t>-170/3-</w:t>
      </w:r>
      <w:r w:rsidR="00244517">
        <w:t>345</w:t>
      </w:r>
    </w:p>
    <w:p w:rsidR="00F768D6" w:rsidRDefault="00F768D6"/>
    <w:p w:rsidR="00F768D6" w:rsidRPr="000F50B4" w:rsidRDefault="00F768D6" w:rsidP="000F50B4">
      <w:pPr>
        <w:rPr>
          <w:b/>
        </w:rPr>
      </w:pPr>
      <w:r w:rsidRPr="000F50B4">
        <w:rPr>
          <w:b/>
        </w:rPr>
        <w:t>Vollzug des Bundesimmissionsschutzgesetzes (BImSchG) und des Gesetzes über die Umweltverträglichkeitsprüfung (UVPG);</w:t>
      </w:r>
    </w:p>
    <w:p w:rsidR="00663940" w:rsidRPr="000F50B4" w:rsidRDefault="00663940" w:rsidP="000F50B4">
      <w:pPr>
        <w:rPr>
          <w:b/>
        </w:rPr>
      </w:pPr>
    </w:p>
    <w:p w:rsidR="00CD644E" w:rsidRDefault="00CD644E" w:rsidP="000F50B4">
      <w:pPr>
        <w:tabs>
          <w:tab w:val="left" w:pos="-1440"/>
          <w:tab w:val="left" w:pos="-720"/>
        </w:tabs>
        <w:suppressAutoHyphens/>
        <w:rPr>
          <w:b/>
          <w:spacing w:val="-3"/>
          <w:szCs w:val="22"/>
        </w:rPr>
      </w:pPr>
      <w:r w:rsidRPr="00CD644E">
        <w:rPr>
          <w:b/>
          <w:spacing w:val="-3"/>
          <w:szCs w:val="22"/>
        </w:rPr>
        <w:t>Biogasanlage</w:t>
      </w:r>
      <w:r w:rsidR="003D670C">
        <w:rPr>
          <w:b/>
          <w:spacing w:val="-3"/>
          <w:szCs w:val="22"/>
        </w:rPr>
        <w:t xml:space="preserve"> </w:t>
      </w:r>
      <w:r w:rsidR="00B146DF">
        <w:rPr>
          <w:b/>
          <w:spacing w:val="-3"/>
          <w:szCs w:val="22"/>
        </w:rPr>
        <w:t xml:space="preserve">der </w:t>
      </w:r>
      <w:r w:rsidR="00244517" w:rsidRPr="00244517">
        <w:rPr>
          <w:b/>
          <w:spacing w:val="-3"/>
          <w:szCs w:val="22"/>
        </w:rPr>
        <w:t>H &amp; L Bioenergie GmbH &amp; Co. KG</w:t>
      </w:r>
      <w:r w:rsidR="00E71E7F">
        <w:rPr>
          <w:b/>
          <w:spacing w:val="-3"/>
          <w:szCs w:val="22"/>
        </w:rPr>
        <w:t xml:space="preserve">, </w:t>
      </w:r>
      <w:proofErr w:type="spellStart"/>
      <w:r w:rsidR="00244517">
        <w:rPr>
          <w:b/>
          <w:spacing w:val="-3"/>
          <w:szCs w:val="22"/>
        </w:rPr>
        <w:t>Wiesmühle</w:t>
      </w:r>
      <w:proofErr w:type="spellEnd"/>
      <w:r w:rsidR="00244517">
        <w:rPr>
          <w:b/>
          <w:spacing w:val="-3"/>
          <w:szCs w:val="22"/>
        </w:rPr>
        <w:t xml:space="preserve"> am Türkenbach 64, 84367 </w:t>
      </w:r>
      <w:proofErr w:type="spellStart"/>
      <w:r w:rsidR="00244517">
        <w:rPr>
          <w:b/>
          <w:spacing w:val="-3"/>
          <w:szCs w:val="22"/>
        </w:rPr>
        <w:t>Zeilarn</w:t>
      </w:r>
      <w:proofErr w:type="spellEnd"/>
    </w:p>
    <w:p w:rsidR="002068A8" w:rsidRDefault="002068A8" w:rsidP="000F50B4">
      <w:pPr>
        <w:tabs>
          <w:tab w:val="left" w:pos="-1440"/>
          <w:tab w:val="left" w:pos="-720"/>
        </w:tabs>
        <w:suppressAutoHyphens/>
        <w:rPr>
          <w:b/>
          <w:spacing w:val="-3"/>
          <w:szCs w:val="22"/>
        </w:rPr>
      </w:pPr>
    </w:p>
    <w:p w:rsidR="00C823F2" w:rsidRDefault="00C823F2" w:rsidP="00C823F2">
      <w:pPr>
        <w:tabs>
          <w:tab w:val="left" w:pos="-1440"/>
          <w:tab w:val="left" w:pos="-720"/>
        </w:tabs>
        <w:suppressAutoHyphens/>
        <w:rPr>
          <w:b/>
          <w:bCs/>
        </w:rPr>
      </w:pPr>
      <w:r>
        <w:rPr>
          <w:b/>
          <w:bCs/>
        </w:rPr>
        <w:t xml:space="preserve">Erweiterung der Biogasanlage: </w:t>
      </w:r>
      <w:r w:rsidR="00ED2A00">
        <w:rPr>
          <w:b/>
          <w:bCs/>
        </w:rPr>
        <w:t xml:space="preserve"> </w:t>
      </w:r>
    </w:p>
    <w:p w:rsidR="00E82907" w:rsidRPr="00BA2A88" w:rsidRDefault="00BA2A88" w:rsidP="00041E8B">
      <w:pPr>
        <w:tabs>
          <w:tab w:val="left" w:pos="-1440"/>
          <w:tab w:val="left" w:pos="-720"/>
        </w:tabs>
        <w:rPr>
          <w:b/>
          <w:szCs w:val="22"/>
        </w:rPr>
      </w:pPr>
      <w:r w:rsidRPr="00BA2A88">
        <w:rPr>
          <w:b/>
          <w:szCs w:val="22"/>
        </w:rPr>
        <w:t>Änderung der Betriebsweise in den Regelenergieb</w:t>
      </w:r>
      <w:r>
        <w:rPr>
          <w:b/>
          <w:szCs w:val="22"/>
        </w:rPr>
        <w:t xml:space="preserve">etrieb gemäß Anhang 3, EEG 2014, </w:t>
      </w:r>
      <w:r w:rsidRPr="00BA2A88">
        <w:rPr>
          <w:b/>
          <w:szCs w:val="22"/>
        </w:rPr>
        <w:t xml:space="preserve">Errichtung und Betrieb eines zweiten </w:t>
      </w:r>
      <w:proofErr w:type="spellStart"/>
      <w:r w:rsidRPr="00BA2A88">
        <w:rPr>
          <w:b/>
          <w:szCs w:val="22"/>
        </w:rPr>
        <w:t>BHKW’s</w:t>
      </w:r>
      <w:proofErr w:type="spellEnd"/>
      <w:r w:rsidRPr="00BA2A88">
        <w:rPr>
          <w:b/>
          <w:szCs w:val="22"/>
        </w:rPr>
        <w:t xml:space="preserve"> (Zündstrahlmotor) mit 330 </w:t>
      </w:r>
      <w:proofErr w:type="spellStart"/>
      <w:r w:rsidRPr="00BA2A88">
        <w:rPr>
          <w:b/>
          <w:szCs w:val="22"/>
        </w:rPr>
        <w:t>kW</w:t>
      </w:r>
      <w:r w:rsidRPr="00BA2A88">
        <w:rPr>
          <w:b/>
          <w:szCs w:val="22"/>
          <w:vertAlign w:val="subscript"/>
        </w:rPr>
        <w:t>el</w:t>
      </w:r>
      <w:proofErr w:type="spellEnd"/>
      <w:r w:rsidRPr="00BA2A88">
        <w:rPr>
          <w:b/>
          <w:szCs w:val="22"/>
        </w:rPr>
        <w:t xml:space="preserve"> sowie einer Feuerungswärmeleistung von 819 kW zur Fl</w:t>
      </w:r>
      <w:r w:rsidR="003B12AE">
        <w:rPr>
          <w:b/>
          <w:szCs w:val="22"/>
        </w:rPr>
        <w:t xml:space="preserve">exibilisierung der BHKW-Anlage, </w:t>
      </w:r>
      <w:r w:rsidRPr="00BA2A88">
        <w:rPr>
          <w:b/>
          <w:szCs w:val="22"/>
        </w:rPr>
        <w:t xml:space="preserve">Erhöhung der installierten Gesamtfeuerungswärmeleistung von 946 kW auf 1.765 kW bzw. von 364 </w:t>
      </w:r>
      <w:proofErr w:type="spellStart"/>
      <w:r>
        <w:rPr>
          <w:b/>
          <w:szCs w:val="22"/>
        </w:rPr>
        <w:t>kW</w:t>
      </w:r>
      <w:r w:rsidRPr="00BA2A88">
        <w:rPr>
          <w:b/>
          <w:szCs w:val="22"/>
          <w:vertAlign w:val="subscript"/>
        </w:rPr>
        <w:t>el</w:t>
      </w:r>
      <w:proofErr w:type="spellEnd"/>
      <w:r>
        <w:rPr>
          <w:b/>
          <w:szCs w:val="22"/>
        </w:rPr>
        <w:t xml:space="preserve"> auf 694 </w:t>
      </w:r>
      <w:proofErr w:type="spellStart"/>
      <w:r>
        <w:rPr>
          <w:b/>
          <w:szCs w:val="22"/>
        </w:rPr>
        <w:t>kW</w:t>
      </w:r>
      <w:r w:rsidRPr="00BA2A88">
        <w:rPr>
          <w:b/>
          <w:szCs w:val="22"/>
          <w:vertAlign w:val="subscript"/>
        </w:rPr>
        <w:t>el</w:t>
      </w:r>
      <w:proofErr w:type="spellEnd"/>
      <w:r>
        <w:rPr>
          <w:b/>
          <w:szCs w:val="22"/>
        </w:rPr>
        <w:t>, Errichtung und Betrieb einer Abgasnachverstr</w:t>
      </w:r>
      <w:r>
        <w:rPr>
          <w:b/>
          <w:szCs w:val="22"/>
        </w:rPr>
        <w:t>o</w:t>
      </w:r>
      <w:r>
        <w:rPr>
          <w:b/>
          <w:szCs w:val="22"/>
        </w:rPr>
        <w:t xml:space="preserve">mungsanlage, </w:t>
      </w:r>
      <w:r w:rsidRPr="00BA2A88">
        <w:rPr>
          <w:b/>
          <w:szCs w:val="22"/>
        </w:rPr>
        <w:t>Änderung der Zusammensetzung und Reduzierung der Einsatzstoffe von genehmigten 9.800 t/Jahr bzw. 27 t/Tag</w:t>
      </w:r>
      <w:r>
        <w:rPr>
          <w:b/>
          <w:szCs w:val="22"/>
        </w:rPr>
        <w:t xml:space="preserve"> auf 9.531 t/Jahr bzw. 26 t/Tag, </w:t>
      </w:r>
      <w:r w:rsidRPr="00BA2A88">
        <w:rPr>
          <w:b/>
          <w:szCs w:val="22"/>
        </w:rPr>
        <w:t xml:space="preserve">Errichtung und Betrieb des BHKW-Containers 2 zur Unterbringung des zweiten </w:t>
      </w:r>
      <w:proofErr w:type="spellStart"/>
      <w:r w:rsidRPr="00BA2A88">
        <w:rPr>
          <w:b/>
          <w:szCs w:val="22"/>
        </w:rPr>
        <w:t>BHKW’s</w:t>
      </w:r>
      <w:proofErr w:type="spellEnd"/>
      <w:r w:rsidRPr="00BA2A88">
        <w:rPr>
          <w:b/>
          <w:szCs w:val="22"/>
        </w:rPr>
        <w:t xml:space="preserve"> und z</w:t>
      </w:r>
      <w:r>
        <w:rPr>
          <w:b/>
          <w:szCs w:val="22"/>
        </w:rPr>
        <w:t xml:space="preserve">weier Lagertanks für das </w:t>
      </w:r>
      <w:proofErr w:type="spellStart"/>
      <w:r>
        <w:rPr>
          <w:b/>
          <w:szCs w:val="22"/>
        </w:rPr>
        <w:t>Zündöl</w:t>
      </w:r>
      <w:proofErr w:type="spellEnd"/>
      <w:r>
        <w:rPr>
          <w:b/>
          <w:szCs w:val="22"/>
        </w:rPr>
        <w:t xml:space="preserve">, </w:t>
      </w:r>
      <w:r w:rsidRPr="00BA2A88">
        <w:rPr>
          <w:b/>
          <w:szCs w:val="22"/>
        </w:rPr>
        <w:t xml:space="preserve">Errichtung und Betrieb zweier Container </w:t>
      </w:r>
      <w:r>
        <w:rPr>
          <w:b/>
          <w:szCs w:val="22"/>
        </w:rPr>
        <w:t>zur Unte</w:t>
      </w:r>
      <w:r>
        <w:rPr>
          <w:b/>
          <w:szCs w:val="22"/>
        </w:rPr>
        <w:t>r</w:t>
      </w:r>
      <w:r>
        <w:rPr>
          <w:b/>
          <w:szCs w:val="22"/>
        </w:rPr>
        <w:t>bringung der Abgasnach</w:t>
      </w:r>
      <w:r w:rsidRPr="00BA2A88">
        <w:rPr>
          <w:b/>
          <w:szCs w:val="22"/>
        </w:rPr>
        <w:t>verstromun</w:t>
      </w:r>
      <w:r>
        <w:rPr>
          <w:b/>
          <w:szCs w:val="22"/>
        </w:rPr>
        <w:t xml:space="preserve">gsanlage und der Heizverteilung, </w:t>
      </w:r>
      <w:r w:rsidRPr="00BA2A88">
        <w:rPr>
          <w:b/>
          <w:szCs w:val="22"/>
        </w:rPr>
        <w:t>Tektur bzgl. des bestehenden BHKW-Containers 1 durch Ände</w:t>
      </w:r>
      <w:r>
        <w:rPr>
          <w:b/>
          <w:szCs w:val="22"/>
        </w:rPr>
        <w:t>rung der Ab</w:t>
      </w:r>
      <w:r w:rsidRPr="00BA2A88">
        <w:rPr>
          <w:b/>
          <w:szCs w:val="22"/>
        </w:rPr>
        <w:t>messungen (genehmigt: 6,06 m Länge x 3,</w:t>
      </w:r>
      <w:r>
        <w:rPr>
          <w:b/>
          <w:szCs w:val="22"/>
        </w:rPr>
        <w:t>00 m Breite x 2,59 m Höhe; bean</w:t>
      </w:r>
      <w:r w:rsidRPr="00BA2A88">
        <w:rPr>
          <w:b/>
          <w:szCs w:val="22"/>
        </w:rPr>
        <w:t>tragt: 9,00 m Länge x 3,00 m Breite x 2,80 m Höhe) und Lageveränderung (genehmigt: nordöstlich des Fermenters; b</w:t>
      </w:r>
      <w:r>
        <w:rPr>
          <w:b/>
          <w:szCs w:val="22"/>
        </w:rPr>
        <w:t xml:space="preserve">eantragt: südöstlich des Fermenters), </w:t>
      </w:r>
      <w:r w:rsidRPr="00BA2A88">
        <w:rPr>
          <w:b/>
          <w:szCs w:val="22"/>
        </w:rPr>
        <w:t>Umnutzung des Endlage</w:t>
      </w:r>
      <w:r>
        <w:rPr>
          <w:b/>
          <w:szCs w:val="22"/>
        </w:rPr>
        <w:t xml:space="preserve">rs 2 in </w:t>
      </w:r>
      <w:proofErr w:type="spellStart"/>
      <w:r>
        <w:rPr>
          <w:b/>
          <w:szCs w:val="22"/>
        </w:rPr>
        <w:t>Vorgrube</w:t>
      </w:r>
      <w:proofErr w:type="spellEnd"/>
      <w:r>
        <w:rPr>
          <w:b/>
          <w:szCs w:val="22"/>
        </w:rPr>
        <w:t xml:space="preserve"> 1, </w:t>
      </w:r>
      <w:r w:rsidRPr="00BA2A88">
        <w:rPr>
          <w:b/>
          <w:szCs w:val="22"/>
        </w:rPr>
        <w:t xml:space="preserve">Errichtung und Betrieb einer </w:t>
      </w:r>
      <w:proofErr w:type="spellStart"/>
      <w:r w:rsidRPr="00BA2A88">
        <w:rPr>
          <w:b/>
          <w:szCs w:val="22"/>
        </w:rPr>
        <w:t>Separ</w:t>
      </w:r>
      <w:r>
        <w:rPr>
          <w:b/>
          <w:szCs w:val="22"/>
        </w:rPr>
        <w:t>i</w:t>
      </w:r>
      <w:r w:rsidR="00E57D16">
        <w:rPr>
          <w:b/>
          <w:szCs w:val="22"/>
        </w:rPr>
        <w:t>erstation</w:t>
      </w:r>
      <w:proofErr w:type="spellEnd"/>
      <w:r w:rsidR="00E57D16">
        <w:rPr>
          <w:b/>
          <w:szCs w:val="22"/>
        </w:rPr>
        <w:t xml:space="preserve"> mit </w:t>
      </w:r>
      <w:proofErr w:type="spellStart"/>
      <w:r w:rsidR="00E57D16">
        <w:rPr>
          <w:b/>
          <w:szCs w:val="22"/>
        </w:rPr>
        <w:t>Hängerstellplatz</w:t>
      </w:r>
      <w:proofErr w:type="spellEnd"/>
      <w:r w:rsidR="00E57D16">
        <w:rPr>
          <w:b/>
          <w:szCs w:val="22"/>
        </w:rPr>
        <w:t xml:space="preserve">, </w:t>
      </w:r>
      <w:r w:rsidRPr="00BA2A88">
        <w:rPr>
          <w:b/>
          <w:szCs w:val="22"/>
        </w:rPr>
        <w:t>Errichtung und Betrieb eines Betriebsmittel-Abfüllplatzes no</w:t>
      </w:r>
      <w:r>
        <w:rPr>
          <w:b/>
          <w:szCs w:val="22"/>
        </w:rPr>
        <w:t xml:space="preserve">rdöstlich des BHKW-Containers 1, </w:t>
      </w:r>
      <w:r w:rsidRPr="00BA2A88">
        <w:rPr>
          <w:b/>
          <w:szCs w:val="22"/>
        </w:rPr>
        <w:t>Aufrüstung der b</w:t>
      </w:r>
      <w:r w:rsidRPr="00BA2A88">
        <w:rPr>
          <w:b/>
          <w:szCs w:val="22"/>
        </w:rPr>
        <w:t>e</w:t>
      </w:r>
      <w:r w:rsidRPr="00BA2A88">
        <w:rPr>
          <w:b/>
          <w:szCs w:val="22"/>
        </w:rPr>
        <w:t>stehenden</w:t>
      </w:r>
      <w:r>
        <w:rPr>
          <w:b/>
          <w:szCs w:val="22"/>
        </w:rPr>
        <w:t xml:space="preserve"> Gasfackel für Automatikbetrieb, </w:t>
      </w:r>
      <w:r w:rsidRPr="00BA2A88">
        <w:rPr>
          <w:b/>
          <w:szCs w:val="22"/>
        </w:rPr>
        <w:t>Überführung vom Baurecht ins Immiss</w:t>
      </w:r>
      <w:r w:rsidRPr="00BA2A88">
        <w:rPr>
          <w:b/>
          <w:szCs w:val="22"/>
        </w:rPr>
        <w:t>i</w:t>
      </w:r>
      <w:r w:rsidRPr="00BA2A88">
        <w:rPr>
          <w:b/>
          <w:szCs w:val="22"/>
        </w:rPr>
        <w:t>onsschutzrecht</w:t>
      </w:r>
    </w:p>
    <w:p w:rsidR="00BA2A88" w:rsidRDefault="00BA2A88" w:rsidP="000F50B4">
      <w:pPr>
        <w:tabs>
          <w:tab w:val="left" w:pos="-1440"/>
          <w:tab w:val="left" w:pos="-720"/>
        </w:tabs>
        <w:suppressAutoHyphens/>
        <w:rPr>
          <w:b/>
          <w:spacing w:val="-3"/>
          <w:szCs w:val="22"/>
        </w:rPr>
      </w:pPr>
    </w:p>
    <w:p w:rsidR="00663940" w:rsidRPr="000F50B4" w:rsidRDefault="00D3091F" w:rsidP="000F50B4">
      <w:pPr>
        <w:tabs>
          <w:tab w:val="left" w:pos="-1440"/>
          <w:tab w:val="left" w:pos="-720"/>
        </w:tabs>
        <w:suppressAutoHyphens/>
        <w:rPr>
          <w:b/>
          <w:spacing w:val="-3"/>
          <w:szCs w:val="22"/>
        </w:rPr>
      </w:pPr>
      <w:r>
        <w:rPr>
          <w:b/>
          <w:spacing w:val="-3"/>
          <w:szCs w:val="22"/>
        </w:rPr>
        <w:t>Feststellung über die Pflicht</w:t>
      </w:r>
      <w:r w:rsidR="00663940" w:rsidRPr="000F50B4">
        <w:rPr>
          <w:b/>
          <w:spacing w:val="-3"/>
          <w:szCs w:val="22"/>
        </w:rPr>
        <w:t xml:space="preserve"> zur Durchführung einer Umweltverträglichkeitsprüfung</w:t>
      </w:r>
      <w:r>
        <w:rPr>
          <w:b/>
          <w:spacing w:val="-3"/>
          <w:szCs w:val="22"/>
        </w:rPr>
        <w:t xml:space="preserve"> (UVP-Pflicht)</w:t>
      </w:r>
    </w:p>
    <w:p w:rsidR="00663940" w:rsidRPr="000F50B4" w:rsidRDefault="00663940" w:rsidP="000F50B4">
      <w:pPr>
        <w:tabs>
          <w:tab w:val="left" w:pos="-1440"/>
          <w:tab w:val="left" w:pos="-720"/>
        </w:tabs>
        <w:suppressAutoHyphens/>
        <w:rPr>
          <w:b/>
          <w:spacing w:val="-3"/>
          <w:szCs w:val="22"/>
        </w:rPr>
      </w:pPr>
    </w:p>
    <w:p w:rsidR="00663940" w:rsidRPr="000F50B4" w:rsidRDefault="00663940" w:rsidP="000F50B4">
      <w:pPr>
        <w:tabs>
          <w:tab w:val="left" w:pos="-1440"/>
          <w:tab w:val="left" w:pos="-720"/>
        </w:tabs>
        <w:suppressAutoHyphens/>
        <w:rPr>
          <w:b/>
          <w:spacing w:val="-3"/>
          <w:szCs w:val="22"/>
        </w:rPr>
      </w:pPr>
      <w:r w:rsidRPr="000F50B4">
        <w:rPr>
          <w:b/>
          <w:spacing w:val="-3"/>
          <w:szCs w:val="22"/>
        </w:rPr>
        <w:t>Bekanntmach</w:t>
      </w:r>
      <w:r w:rsidR="00A4470B">
        <w:rPr>
          <w:b/>
          <w:spacing w:val="-3"/>
          <w:szCs w:val="22"/>
        </w:rPr>
        <w:t>ung nach § 5 Abs. 2</w:t>
      </w:r>
      <w:r w:rsidRPr="000F50B4">
        <w:rPr>
          <w:b/>
          <w:spacing w:val="-3"/>
          <w:szCs w:val="22"/>
        </w:rPr>
        <w:t xml:space="preserve"> UVPG</w:t>
      </w:r>
    </w:p>
    <w:p w:rsidR="003E01FE" w:rsidRDefault="003E01FE"/>
    <w:p w:rsidR="00F768D6" w:rsidRDefault="007E18FB">
      <w:r>
        <w:rPr>
          <w:spacing w:val="-3"/>
        </w:rPr>
        <w:t xml:space="preserve">Die </w:t>
      </w:r>
      <w:r w:rsidR="00A25040" w:rsidRPr="00A25040">
        <w:rPr>
          <w:spacing w:val="-3"/>
        </w:rPr>
        <w:t xml:space="preserve">H &amp; L Bioenergie GmbH &amp; Co. KG, vertreten durch Herrn Karl </w:t>
      </w:r>
      <w:proofErr w:type="spellStart"/>
      <w:r w:rsidR="00A25040" w:rsidRPr="00A25040">
        <w:rPr>
          <w:spacing w:val="-3"/>
        </w:rPr>
        <w:t>Holböck</w:t>
      </w:r>
      <w:proofErr w:type="spellEnd"/>
      <w:r>
        <w:rPr>
          <w:spacing w:val="-3"/>
        </w:rPr>
        <w:t>,</w:t>
      </w:r>
      <w:r w:rsidR="00733256">
        <w:rPr>
          <w:spacing w:val="-3"/>
        </w:rPr>
        <w:t xml:space="preserve"> </w:t>
      </w:r>
      <w:proofErr w:type="spellStart"/>
      <w:r w:rsidR="00A25040">
        <w:rPr>
          <w:spacing w:val="-3"/>
        </w:rPr>
        <w:t>Wiesmühle</w:t>
      </w:r>
      <w:proofErr w:type="spellEnd"/>
      <w:r w:rsidR="00A25040">
        <w:rPr>
          <w:spacing w:val="-3"/>
        </w:rPr>
        <w:t xml:space="preserve"> am Türkenbach 64, 84367</w:t>
      </w:r>
      <w:r>
        <w:rPr>
          <w:spacing w:val="-3"/>
        </w:rPr>
        <w:t xml:space="preserve"> </w:t>
      </w:r>
      <w:proofErr w:type="spellStart"/>
      <w:r w:rsidR="00A25040">
        <w:rPr>
          <w:spacing w:val="-3"/>
        </w:rPr>
        <w:t>Zeilarn</w:t>
      </w:r>
      <w:proofErr w:type="spellEnd"/>
      <w:r w:rsidR="00267786">
        <w:rPr>
          <w:spacing w:val="-3"/>
        </w:rPr>
        <w:t>,</w:t>
      </w:r>
      <w:r w:rsidR="006E4DF0">
        <w:t xml:space="preserve"> </w:t>
      </w:r>
      <w:r w:rsidRPr="007E18FB">
        <w:t>hat beim Landr</w:t>
      </w:r>
      <w:r w:rsidR="00A25040">
        <w:t xml:space="preserve">atsamt Rottal-Inn für die </w:t>
      </w:r>
      <w:r w:rsidRPr="007E18FB">
        <w:t>Erweiterung ihrer Bi</w:t>
      </w:r>
      <w:r w:rsidRPr="007E18FB">
        <w:t>o</w:t>
      </w:r>
      <w:r w:rsidRPr="007E18FB">
        <w:t>gasanlage in den o. g. Punkten die Erteilung einer immissionsschutzrechtlichen Genehm</w:t>
      </w:r>
      <w:r w:rsidRPr="007E18FB">
        <w:t>i</w:t>
      </w:r>
      <w:r w:rsidRPr="007E18FB">
        <w:t xml:space="preserve">gung </w:t>
      </w:r>
      <w:r w:rsidR="001113C6">
        <w:t>beantragt (</w:t>
      </w:r>
      <w:r w:rsidRPr="007E18FB">
        <w:t>§ 4 BImSchG).</w:t>
      </w:r>
    </w:p>
    <w:p w:rsidR="007E18FB" w:rsidRDefault="007E18FB"/>
    <w:p w:rsidR="00C43084" w:rsidRPr="00C43084" w:rsidRDefault="00C43084" w:rsidP="00C43084">
      <w:pPr>
        <w:rPr>
          <w:color w:val="000000"/>
        </w:rPr>
      </w:pPr>
      <w:r w:rsidRPr="00C43084">
        <w:rPr>
          <w:color w:val="000000"/>
        </w:rPr>
        <w:t>Es wurde eine standortbezogene Vorprüfung im Sinne von § 9 Abs. 2 Nr. 2, Abs. 4, § 7 Abs. 2 des Gesetzes über die Umweltverträglichkeitsprüfung (UVPG) d</w:t>
      </w:r>
      <w:r w:rsidR="001E306D">
        <w:rPr>
          <w:color w:val="000000"/>
        </w:rPr>
        <w:t>urchgeführt, da das Änd</w:t>
      </w:r>
      <w:r w:rsidR="001E306D">
        <w:rPr>
          <w:color w:val="000000"/>
        </w:rPr>
        <w:t>e</w:t>
      </w:r>
      <w:r w:rsidRPr="00C43084">
        <w:rPr>
          <w:color w:val="000000"/>
        </w:rPr>
        <w:t xml:space="preserve">rungsvorhaben bei einer beantragten Gesamtfeuerungswärmeleistung von 1.765 kW den </w:t>
      </w:r>
      <w:proofErr w:type="spellStart"/>
      <w:r w:rsidRPr="00C43084">
        <w:rPr>
          <w:color w:val="000000"/>
        </w:rPr>
        <w:t>Prüfwert</w:t>
      </w:r>
      <w:proofErr w:type="spellEnd"/>
      <w:r w:rsidRPr="00C43084">
        <w:rPr>
          <w:color w:val="000000"/>
        </w:rPr>
        <w:t xml:space="preserve"> von 1 MW gemäß Nr. 1.2.2.2 von Anlage 1 zum UVPG erstmals überschreitet. </w:t>
      </w:r>
    </w:p>
    <w:p w:rsidR="00C43084" w:rsidRPr="00C43084" w:rsidRDefault="00C43084" w:rsidP="00C43084">
      <w:pPr>
        <w:rPr>
          <w:color w:val="000000"/>
        </w:rPr>
      </w:pPr>
      <w:r w:rsidRPr="00C43084">
        <w:rPr>
          <w:color w:val="000000"/>
        </w:rPr>
        <w:t>Beim Betrieb der Biogasanlage entstehen zwar grundsätzlich relevante Emissionen der BHKW-Anlage insbesondere in Form von Lärm (Geräusche) und Luftverunreinigungen (durch Schadstoffe, Geruchsstoffe) sowie relevante Emissionen der Biogaserzeugungsanl</w:t>
      </w:r>
      <w:r w:rsidRPr="00C43084">
        <w:rPr>
          <w:color w:val="000000"/>
        </w:rPr>
        <w:t>a</w:t>
      </w:r>
      <w:r w:rsidR="001E306D">
        <w:rPr>
          <w:color w:val="000000"/>
        </w:rPr>
        <w:t>ge insbe</w:t>
      </w:r>
      <w:r w:rsidRPr="00C43084">
        <w:rPr>
          <w:color w:val="000000"/>
        </w:rPr>
        <w:t>sondere in Form von Lärm (Geräusche) und Luftverunreinigungen du</w:t>
      </w:r>
      <w:r w:rsidR="001E306D">
        <w:rPr>
          <w:color w:val="000000"/>
        </w:rPr>
        <w:t>rch Geruch und Ammo</w:t>
      </w:r>
      <w:r w:rsidRPr="00C43084">
        <w:rPr>
          <w:color w:val="000000"/>
        </w:rPr>
        <w:t xml:space="preserve">niak (insbesondere wegen der offenen </w:t>
      </w:r>
      <w:proofErr w:type="spellStart"/>
      <w:r w:rsidRPr="00C43084">
        <w:rPr>
          <w:color w:val="000000"/>
        </w:rPr>
        <w:t>Vorg</w:t>
      </w:r>
      <w:r w:rsidR="001E306D">
        <w:rPr>
          <w:color w:val="000000"/>
        </w:rPr>
        <w:t>r</w:t>
      </w:r>
      <w:r w:rsidRPr="00C43084">
        <w:rPr>
          <w:color w:val="000000"/>
        </w:rPr>
        <w:t>ube</w:t>
      </w:r>
      <w:proofErr w:type="spellEnd"/>
      <w:r w:rsidRPr="00C43084">
        <w:rPr>
          <w:color w:val="000000"/>
        </w:rPr>
        <w:t xml:space="preserve"> 1). Jedoch ergab die standortb</w:t>
      </w:r>
      <w:r w:rsidRPr="00C43084">
        <w:rPr>
          <w:color w:val="000000"/>
        </w:rPr>
        <w:t>e</w:t>
      </w:r>
      <w:r w:rsidR="00B86289">
        <w:rPr>
          <w:color w:val="000000"/>
        </w:rPr>
        <w:t>zogene Vor</w:t>
      </w:r>
      <w:r w:rsidRPr="00C43084">
        <w:rPr>
          <w:color w:val="000000"/>
        </w:rPr>
        <w:t>prüfung, dass im vorliegenden Fall für das Änderungsvorhaben nach überschl</w:t>
      </w:r>
      <w:r w:rsidRPr="00C43084">
        <w:rPr>
          <w:color w:val="000000"/>
        </w:rPr>
        <w:t>ä</w:t>
      </w:r>
      <w:r w:rsidRPr="00C43084">
        <w:rPr>
          <w:color w:val="000000"/>
        </w:rPr>
        <w:t xml:space="preserve">giger Prüfung in der ersten Stufe </w:t>
      </w:r>
      <w:r w:rsidRPr="00B86289">
        <w:rPr>
          <w:color w:val="000000"/>
          <w:u w:val="single"/>
        </w:rPr>
        <w:t>keine</w:t>
      </w:r>
      <w:r w:rsidRPr="00C43084">
        <w:rPr>
          <w:color w:val="000000"/>
        </w:rPr>
        <w:t xml:space="preserve"> Pflicht zur Durchführung einer Umweltverträglic</w:t>
      </w:r>
      <w:r w:rsidR="00D27308">
        <w:rPr>
          <w:color w:val="000000"/>
        </w:rPr>
        <w:t>h</w:t>
      </w:r>
      <w:r w:rsidRPr="00C43084">
        <w:rPr>
          <w:color w:val="000000"/>
        </w:rPr>
        <w:t>keitsprüfung (UVP-Pflicht) im Rahmen des immissionsschutzrechtlichen Genehmigungsve</w:t>
      </w:r>
      <w:r w:rsidRPr="00C43084">
        <w:rPr>
          <w:color w:val="000000"/>
        </w:rPr>
        <w:t>r</w:t>
      </w:r>
      <w:r w:rsidRPr="00C43084">
        <w:rPr>
          <w:color w:val="000000"/>
        </w:rPr>
        <w:t xml:space="preserve">fahrens besteht, da </w:t>
      </w:r>
      <w:r w:rsidRPr="00D27308">
        <w:rPr>
          <w:color w:val="000000"/>
          <w:u w:val="single"/>
        </w:rPr>
        <w:t>keine</w:t>
      </w:r>
      <w:r w:rsidRPr="00C43084">
        <w:rPr>
          <w:color w:val="000000"/>
        </w:rPr>
        <w:t xml:space="preserve"> besonderen örtlichen Gegebenheiten gemäß den in der Anlage 3 Nr. 2.3 zum UVPG aufgeführten Schutzkriterien vorliegen. Im Einwirkungsbereich der Bi</w:t>
      </w:r>
      <w:r w:rsidRPr="00C43084">
        <w:rPr>
          <w:color w:val="000000"/>
        </w:rPr>
        <w:t>o</w:t>
      </w:r>
      <w:r w:rsidR="001E306D">
        <w:rPr>
          <w:color w:val="000000"/>
        </w:rPr>
        <w:t>gasanlage (auch bezo</w:t>
      </w:r>
      <w:r w:rsidRPr="00C43084">
        <w:rPr>
          <w:color w:val="000000"/>
        </w:rPr>
        <w:t xml:space="preserve">gen auf die beantragten Änderungen) liegen keine Natura </w:t>
      </w:r>
      <w:r w:rsidR="00D27308">
        <w:rPr>
          <w:color w:val="000000"/>
        </w:rPr>
        <w:t>2000-Gebiete, keine Naturschutz</w:t>
      </w:r>
      <w:r w:rsidRPr="00C43084">
        <w:rPr>
          <w:color w:val="000000"/>
        </w:rPr>
        <w:t>gebiete, kein Nationalpark, keine Biosphärenreservate, keine Landschaftsschutzgebiete, keine geschützten Landschaftsbestandteile, keine gesetzlich g</w:t>
      </w:r>
      <w:r w:rsidRPr="00C43084">
        <w:rPr>
          <w:color w:val="000000"/>
        </w:rPr>
        <w:t>e</w:t>
      </w:r>
      <w:r w:rsidR="001E306D">
        <w:rPr>
          <w:color w:val="000000"/>
        </w:rPr>
        <w:t>schützten Biotope, keine Wasser</w:t>
      </w:r>
      <w:r w:rsidRPr="00C43084">
        <w:rPr>
          <w:color w:val="000000"/>
        </w:rPr>
        <w:t xml:space="preserve">schutzgebiete, keine Überschwemmungsgebiete oder dgl., </w:t>
      </w:r>
      <w:r w:rsidRPr="00C43084">
        <w:rPr>
          <w:color w:val="000000"/>
        </w:rPr>
        <w:lastRenderedPageBreak/>
        <w:t>keine Denkmäler oder dgl., keine Naturdenkmäler, etc.. Allein das Fehlen dieser besonderen örtlichen Gegebenheiten und damit einhergehend auch die geringe ökologische Empfindlic</w:t>
      </w:r>
      <w:r w:rsidRPr="00C43084">
        <w:rPr>
          <w:color w:val="000000"/>
        </w:rPr>
        <w:t>h</w:t>
      </w:r>
      <w:r w:rsidRPr="00C43084">
        <w:rPr>
          <w:color w:val="000000"/>
        </w:rPr>
        <w:t>k</w:t>
      </w:r>
      <w:r w:rsidR="00D27308">
        <w:rPr>
          <w:color w:val="000000"/>
        </w:rPr>
        <w:t>eit des Gebietes im Einwirkungs</w:t>
      </w:r>
      <w:r w:rsidRPr="00C43084">
        <w:rPr>
          <w:color w:val="000000"/>
        </w:rPr>
        <w:t xml:space="preserve">bereich der Biogasanlage führen schließlich in der ersten </w:t>
      </w:r>
      <w:r w:rsidR="00D27308">
        <w:rPr>
          <w:color w:val="000000"/>
        </w:rPr>
        <w:t>Stufe der standortbezogenen Vor</w:t>
      </w:r>
      <w:r w:rsidRPr="00C43084">
        <w:rPr>
          <w:color w:val="000000"/>
        </w:rPr>
        <w:t xml:space="preserve">prüfung ohne nähere Quantifizierung bzw. Bewertung </w:t>
      </w:r>
      <w:r w:rsidR="001E306D">
        <w:rPr>
          <w:color w:val="000000"/>
        </w:rPr>
        <w:t>der Umweltauswirkungen des Ände</w:t>
      </w:r>
      <w:r w:rsidRPr="00C43084">
        <w:rPr>
          <w:color w:val="000000"/>
        </w:rPr>
        <w:t>rungsvorhabens zur Feststellung, dass keine UVP-Pflicht besteht.</w:t>
      </w:r>
    </w:p>
    <w:p w:rsidR="00C43084" w:rsidRPr="00C43084" w:rsidRDefault="00C43084" w:rsidP="00C43084">
      <w:pPr>
        <w:rPr>
          <w:color w:val="000000"/>
        </w:rPr>
      </w:pPr>
      <w:r w:rsidRPr="00C43084">
        <w:rPr>
          <w:color w:val="000000"/>
        </w:rPr>
        <w:t>Entsprechend Nr. 4.6.1.1 der TA Luft ist bei Unterschreitung der Bagatellmassenströme vor-gesehen, im Regelfall auf eine Ermittlung der Immissionskenngrößen von NO</w:t>
      </w:r>
      <w:r w:rsidRPr="00D27308">
        <w:rPr>
          <w:color w:val="000000"/>
          <w:vertAlign w:val="subscript"/>
        </w:rPr>
        <w:t>2</w:t>
      </w:r>
      <w:r w:rsidRPr="00C43084">
        <w:rPr>
          <w:color w:val="000000"/>
        </w:rPr>
        <w:t xml:space="preserve"> und SO</w:t>
      </w:r>
      <w:r w:rsidRPr="00D27308">
        <w:rPr>
          <w:color w:val="000000"/>
          <w:vertAlign w:val="subscript"/>
        </w:rPr>
        <w:t>2</w:t>
      </w:r>
      <w:r w:rsidRPr="00C43084">
        <w:rPr>
          <w:color w:val="000000"/>
        </w:rPr>
        <w:t xml:space="preserve"> im Teil 4 der TA Luft zu verzichten. Der Anlage ist daher für konzentrationsbezogene Immissi</w:t>
      </w:r>
      <w:r w:rsidRPr="00C43084">
        <w:rPr>
          <w:color w:val="000000"/>
        </w:rPr>
        <w:t>o</w:t>
      </w:r>
      <w:r w:rsidRPr="00C43084">
        <w:rPr>
          <w:color w:val="000000"/>
        </w:rPr>
        <w:t>nen kein relevanter Einwirkungsbereich zuzuordnen, in welche</w:t>
      </w:r>
      <w:r w:rsidR="001E306D">
        <w:rPr>
          <w:color w:val="000000"/>
        </w:rPr>
        <w:t>m überhaupt eine Prüfung auf be</w:t>
      </w:r>
      <w:r w:rsidRPr="00C43084">
        <w:rPr>
          <w:color w:val="000000"/>
        </w:rPr>
        <w:t>sondere örtliche Gegebenheiten stattfinden könnte.</w:t>
      </w:r>
    </w:p>
    <w:p w:rsidR="00C43084" w:rsidRPr="00C43084" w:rsidRDefault="00C43084" w:rsidP="00C43084">
      <w:pPr>
        <w:rPr>
          <w:color w:val="000000"/>
        </w:rPr>
      </w:pPr>
      <w:r w:rsidRPr="00C43084">
        <w:rPr>
          <w:color w:val="000000"/>
        </w:rPr>
        <w:t>Der erforderliche Mindestabstand bezüglich Ammoniak zum nächst</w:t>
      </w:r>
      <w:r w:rsidR="001E306D">
        <w:rPr>
          <w:color w:val="000000"/>
        </w:rPr>
        <w:t>gelegenen, nördlich der Bi</w:t>
      </w:r>
      <w:r w:rsidRPr="00C43084">
        <w:rPr>
          <w:color w:val="000000"/>
        </w:rPr>
        <w:t>ogasanlage befindlichen Biotop wird eingehalten, so dass speziell unter diesem Gesicht</w:t>
      </w:r>
      <w:r w:rsidRPr="00C43084">
        <w:rPr>
          <w:color w:val="000000"/>
        </w:rPr>
        <w:t>s</w:t>
      </w:r>
      <w:r w:rsidRPr="00C43084">
        <w:rPr>
          <w:color w:val="000000"/>
        </w:rPr>
        <w:t>punkt davon ausgegangen werden kann, dass dieses Biotop nich</w:t>
      </w:r>
      <w:r w:rsidR="001E306D">
        <w:rPr>
          <w:color w:val="000000"/>
        </w:rPr>
        <w:t>t im Einwirkungsbereich der Bio</w:t>
      </w:r>
      <w:r w:rsidRPr="00C43084">
        <w:rPr>
          <w:color w:val="000000"/>
        </w:rPr>
        <w:t>gasanlage liegt: Laut VDI 3894 Blatt 1 kann mit de</w:t>
      </w:r>
      <w:r w:rsidR="00E54F65">
        <w:rPr>
          <w:color w:val="000000"/>
        </w:rPr>
        <w:t xml:space="preserve">r Ausbildung der natürlichen </w:t>
      </w:r>
      <w:r w:rsidRPr="00C43084">
        <w:rPr>
          <w:color w:val="000000"/>
        </w:rPr>
        <w:t>Schwimmdecke eine Emissionsminderung von bis zu 80 % angesetzt werden (je nach Dicke, Dichte und Bedeckungsgrad). Im vorliegenden Fall kann aus immissionsschutzfachlicher Sicht aufgrund der massiven Ausgestaltung der Schwimmdecke bei der of</w:t>
      </w:r>
      <w:r w:rsidR="001E306D">
        <w:rPr>
          <w:color w:val="000000"/>
        </w:rPr>
        <w:t xml:space="preserve">fenen </w:t>
      </w:r>
      <w:proofErr w:type="spellStart"/>
      <w:r w:rsidR="001E306D">
        <w:rPr>
          <w:color w:val="000000"/>
        </w:rPr>
        <w:t>Vorgrube</w:t>
      </w:r>
      <w:proofErr w:type="spellEnd"/>
      <w:r w:rsidR="001E306D">
        <w:rPr>
          <w:color w:val="000000"/>
        </w:rPr>
        <w:t xml:space="preserve"> 1 (die letzte be</w:t>
      </w:r>
      <w:r w:rsidRPr="00C43084">
        <w:rPr>
          <w:color w:val="000000"/>
        </w:rPr>
        <w:t>hördliche Regelüberwachung am 26.10.2017 zeigte, dass dieser mit Rindergül</w:t>
      </w:r>
      <w:r w:rsidR="001E306D">
        <w:rPr>
          <w:color w:val="000000"/>
        </w:rPr>
        <w:t>le befüllte Be</w:t>
      </w:r>
      <w:r w:rsidRPr="00C43084">
        <w:rPr>
          <w:color w:val="000000"/>
        </w:rPr>
        <w:t>hälter mit einer durchgehenden und dicken natürlichen Schwimmschicht ausg</w:t>
      </w:r>
      <w:r w:rsidRPr="00C43084">
        <w:rPr>
          <w:color w:val="000000"/>
        </w:rPr>
        <w:t>e</w:t>
      </w:r>
      <w:r w:rsidRPr="00C43084">
        <w:rPr>
          <w:color w:val="000000"/>
        </w:rPr>
        <w:t>stattet war, wie es bei Rindergülle üblich ist) ein Minderungsgrad von 80 % angesetzt we</w:t>
      </w:r>
      <w:r w:rsidRPr="00C43084">
        <w:rPr>
          <w:color w:val="000000"/>
        </w:rPr>
        <w:t>r</w:t>
      </w:r>
      <w:r w:rsidR="001E306D">
        <w:rPr>
          <w:color w:val="000000"/>
        </w:rPr>
        <w:t>den. Die überschlä</w:t>
      </w:r>
      <w:r w:rsidRPr="00C43084">
        <w:rPr>
          <w:color w:val="000000"/>
        </w:rPr>
        <w:t>gige Berechnung nach Anhang 1 der TA Luft mit einem Ammoniakemiss</w:t>
      </w:r>
      <w:r w:rsidRPr="00C43084">
        <w:rPr>
          <w:color w:val="000000"/>
        </w:rPr>
        <w:t>i</w:t>
      </w:r>
      <w:r w:rsidR="00E54F65">
        <w:rPr>
          <w:color w:val="000000"/>
        </w:rPr>
        <w:t>onsfaktor für Rinder</w:t>
      </w:r>
      <w:r w:rsidRPr="00C43084">
        <w:rPr>
          <w:color w:val="000000"/>
        </w:rPr>
        <w:t>gülle von 6 g/(m</w:t>
      </w:r>
      <w:r w:rsidRPr="00E54F65">
        <w:rPr>
          <w:color w:val="000000"/>
          <w:vertAlign w:val="superscript"/>
        </w:rPr>
        <w:t>-2</w:t>
      </w:r>
      <w:r w:rsidRPr="00C43084">
        <w:rPr>
          <w:color w:val="000000"/>
        </w:rPr>
        <w:t xml:space="preserve"> * d</w:t>
      </w:r>
      <w:r w:rsidRPr="00E54F65">
        <w:rPr>
          <w:color w:val="000000"/>
          <w:vertAlign w:val="superscript"/>
        </w:rPr>
        <w:t>-1</w:t>
      </w:r>
      <w:r w:rsidRPr="00C43084">
        <w:rPr>
          <w:color w:val="000000"/>
        </w:rPr>
        <w:t>) laut VDI 3894 Blatt 1 ergibt einen notwendigen Mindestabstand von 45 m hinsichtlich der Irrelevanz der Zusatzbelastung von 3 µg/m³. Das o. g. Biotop liegt außerhalb dieses Mindestabstandes.</w:t>
      </w:r>
    </w:p>
    <w:p w:rsidR="00C43084" w:rsidRPr="00C43084" w:rsidRDefault="00C43084" w:rsidP="00C43084">
      <w:pPr>
        <w:rPr>
          <w:color w:val="000000"/>
        </w:rPr>
      </w:pPr>
      <w:r w:rsidRPr="00C43084">
        <w:rPr>
          <w:color w:val="000000"/>
        </w:rPr>
        <w:t>Somit liegen ferner auch keine Anhaltspunkte bzgl. einer Schädigung empfindlicher Pflanzen und Ökosysteme durch Stickstoffdeposition vor.</w:t>
      </w:r>
    </w:p>
    <w:p w:rsidR="00C43084" w:rsidRPr="00C43084" w:rsidRDefault="00C43084" w:rsidP="00C43084">
      <w:pPr>
        <w:rPr>
          <w:color w:val="000000"/>
        </w:rPr>
      </w:pPr>
      <w:r w:rsidRPr="00C43084">
        <w:rPr>
          <w:color w:val="000000"/>
        </w:rPr>
        <w:t>Auch die Geruchsemissionen werden durch die natürliche Schwimmdecke stark reduziert.</w:t>
      </w:r>
    </w:p>
    <w:p w:rsidR="00C43084" w:rsidRPr="00C43084" w:rsidRDefault="00C43084" w:rsidP="00C43084">
      <w:pPr>
        <w:rPr>
          <w:color w:val="000000"/>
        </w:rPr>
      </w:pPr>
    </w:p>
    <w:p w:rsidR="00C43084" w:rsidRPr="00C43084" w:rsidRDefault="00C43084" w:rsidP="00C43084">
      <w:pPr>
        <w:rPr>
          <w:color w:val="000000"/>
        </w:rPr>
      </w:pPr>
      <w:r w:rsidRPr="00C43084">
        <w:rPr>
          <w:color w:val="000000"/>
        </w:rPr>
        <w:t>Auch wenn im Rahmen der standortbezogenen Vorprüfung die Beurteilung der Umweltau</w:t>
      </w:r>
      <w:r w:rsidRPr="00C43084">
        <w:rPr>
          <w:color w:val="000000"/>
        </w:rPr>
        <w:t>s</w:t>
      </w:r>
      <w:r w:rsidR="001E306D">
        <w:rPr>
          <w:color w:val="000000"/>
        </w:rPr>
        <w:t>wir</w:t>
      </w:r>
      <w:r w:rsidRPr="00C43084">
        <w:rPr>
          <w:color w:val="000000"/>
        </w:rPr>
        <w:t xml:space="preserve">kungen der Biogasanlage notwendig gewesen wäre (was hier </w:t>
      </w:r>
      <w:r w:rsidRPr="00BA4106">
        <w:rPr>
          <w:color w:val="000000"/>
          <w:u w:val="single"/>
        </w:rPr>
        <w:t>nicht</w:t>
      </w:r>
      <w:r w:rsidRPr="00C43084">
        <w:rPr>
          <w:color w:val="000000"/>
        </w:rPr>
        <w:t xml:space="preserve"> verpflichtend vorz</w:t>
      </w:r>
      <w:r w:rsidRPr="00C43084">
        <w:rPr>
          <w:color w:val="000000"/>
        </w:rPr>
        <w:t>u</w:t>
      </w:r>
      <w:r w:rsidRPr="00C43084">
        <w:rPr>
          <w:color w:val="000000"/>
        </w:rPr>
        <w:t>nehmen war, da mangels besonderer örtlicher Gegebenheiten im Einwirkungsbereich der Biogasanlage nicht die zweite Stufe der standortbezogenen Vorprüfung einschlägig ist), wü</w:t>
      </w:r>
      <w:r w:rsidRPr="00C43084">
        <w:rPr>
          <w:color w:val="000000"/>
        </w:rPr>
        <w:t>r</w:t>
      </w:r>
      <w:r w:rsidRPr="00C43084">
        <w:rPr>
          <w:color w:val="000000"/>
        </w:rPr>
        <w:t>de man zum Ergebnis kommen, dass keine UVP-Pflicht besteht:</w:t>
      </w:r>
    </w:p>
    <w:p w:rsidR="00C43084" w:rsidRPr="00C43084" w:rsidRDefault="00C43084" w:rsidP="00C43084">
      <w:pPr>
        <w:rPr>
          <w:color w:val="000000"/>
        </w:rPr>
      </w:pPr>
      <w:r>
        <w:rPr>
          <w:color w:val="000000"/>
        </w:rPr>
        <w:t>D</w:t>
      </w:r>
      <w:r w:rsidRPr="00C43084">
        <w:rPr>
          <w:color w:val="000000"/>
        </w:rPr>
        <w:t>urch das geplan</w:t>
      </w:r>
      <w:r>
        <w:rPr>
          <w:color w:val="000000"/>
        </w:rPr>
        <w:t>te Vor</w:t>
      </w:r>
      <w:r w:rsidRPr="00C43084">
        <w:rPr>
          <w:color w:val="000000"/>
        </w:rPr>
        <w:t>haben</w:t>
      </w:r>
      <w:r>
        <w:rPr>
          <w:color w:val="000000"/>
        </w:rPr>
        <w:t xml:space="preserve"> können</w:t>
      </w:r>
      <w:r w:rsidRPr="00C43084">
        <w:rPr>
          <w:color w:val="000000"/>
        </w:rPr>
        <w:t xml:space="preserve"> sämtliche Grenz- und Richtwerte sowie Bagatellma</w:t>
      </w:r>
      <w:r w:rsidRPr="00C43084">
        <w:rPr>
          <w:color w:val="000000"/>
        </w:rPr>
        <w:t>s</w:t>
      </w:r>
      <w:r w:rsidRPr="00C43084">
        <w:rPr>
          <w:color w:val="000000"/>
        </w:rPr>
        <w:t>senströme für die relevanten Schadstoffe eingehalten werd</w:t>
      </w:r>
      <w:r>
        <w:rPr>
          <w:color w:val="000000"/>
        </w:rPr>
        <w:t>en</w:t>
      </w:r>
      <w:r w:rsidRPr="00C43084">
        <w:rPr>
          <w:color w:val="000000"/>
        </w:rPr>
        <w:t>.</w:t>
      </w:r>
    </w:p>
    <w:p w:rsidR="00C43084" w:rsidRPr="00C43084" w:rsidRDefault="00C43084" w:rsidP="00C43084">
      <w:pPr>
        <w:rPr>
          <w:color w:val="000000"/>
        </w:rPr>
      </w:pPr>
      <w:r w:rsidRPr="00C43084">
        <w:rPr>
          <w:color w:val="000000"/>
        </w:rPr>
        <w:t>Mit dem geplanten Vorhaben erfolgen keine Änderungen der jährlichen Gaserzeugung</w:t>
      </w:r>
      <w:r w:rsidRPr="00C43084">
        <w:rPr>
          <w:color w:val="000000"/>
        </w:rPr>
        <w:t>s</w:t>
      </w:r>
      <w:r w:rsidRPr="00C43084">
        <w:rPr>
          <w:color w:val="000000"/>
        </w:rPr>
        <w:t>menge sowie der elektrischen Bemessungsleistung der Biogasanlage. Antragsgegenstand ist eine Reduzierung der Einsatzstoffmengen, was aus immissionsschutzfachlicher Sicht hi</w:t>
      </w:r>
      <w:r w:rsidRPr="00C43084">
        <w:rPr>
          <w:color w:val="000000"/>
        </w:rPr>
        <w:t>n</w:t>
      </w:r>
      <w:r w:rsidRPr="00C43084">
        <w:rPr>
          <w:color w:val="000000"/>
        </w:rPr>
        <w:t>sichtlich der nachteiligen Umweltauswirkungen sogar eine Verbesserung der Situation erwa</w:t>
      </w:r>
      <w:r w:rsidRPr="00C43084">
        <w:rPr>
          <w:color w:val="000000"/>
        </w:rPr>
        <w:t>r</w:t>
      </w:r>
      <w:r w:rsidRPr="00C43084">
        <w:rPr>
          <w:color w:val="000000"/>
        </w:rPr>
        <w:t>ten lässt.</w:t>
      </w:r>
    </w:p>
    <w:p w:rsidR="00C43084" w:rsidRPr="00C43084" w:rsidRDefault="00C43084" w:rsidP="00C43084">
      <w:pPr>
        <w:rPr>
          <w:color w:val="000000"/>
        </w:rPr>
      </w:pPr>
      <w:r w:rsidRPr="00C43084">
        <w:rPr>
          <w:color w:val="000000"/>
        </w:rPr>
        <w:t>Es ergeben sich bzgl. der BHKW-Anlage daher keine Änderungen der jährlichen Emissions-frachten an Schad- bzw. Geruchsstoffen. Da sich die Beurteilung der Geruchsimmissionen (jährliche Geruchsstundenhäufigkeit nach Geruchsimmissions-Richtlinie - GIRL) sowie die Stickstoffdeposition (in kg/ha*a) auf den Jahreszeitraum beziehen, ist diesbezüglich mit ke</w:t>
      </w:r>
      <w:r w:rsidRPr="00C43084">
        <w:rPr>
          <w:color w:val="000000"/>
        </w:rPr>
        <w:t>i</w:t>
      </w:r>
      <w:r w:rsidRPr="00C43084">
        <w:rPr>
          <w:color w:val="000000"/>
        </w:rPr>
        <w:t>ner Veränderung zu rechnen.</w:t>
      </w:r>
    </w:p>
    <w:p w:rsidR="00471EE6" w:rsidRDefault="00C43084" w:rsidP="00C43084">
      <w:pPr>
        <w:rPr>
          <w:color w:val="000000"/>
        </w:rPr>
      </w:pPr>
      <w:r w:rsidRPr="00C43084">
        <w:rPr>
          <w:color w:val="000000"/>
        </w:rPr>
        <w:t>Somit ist insgesamt durch die Änderung der Biogasanlage mit keinen erheblichen nachteil</w:t>
      </w:r>
      <w:r w:rsidRPr="00C43084">
        <w:rPr>
          <w:color w:val="000000"/>
        </w:rPr>
        <w:t>i</w:t>
      </w:r>
      <w:r w:rsidRPr="00C43084">
        <w:rPr>
          <w:color w:val="000000"/>
        </w:rPr>
        <w:t>gen Umweltauswirkungen zu rechnen. Eine UVP-Pflicht würde sich also auch in der zweiten Stufe der standortbezogenen Vorprüfung aus immissionsschutzfachlicher Sicht nicht erg</w:t>
      </w:r>
      <w:r w:rsidRPr="00C43084">
        <w:rPr>
          <w:color w:val="000000"/>
        </w:rPr>
        <w:t>e</w:t>
      </w:r>
      <w:r w:rsidRPr="00C43084">
        <w:rPr>
          <w:color w:val="000000"/>
        </w:rPr>
        <w:t>ben.</w:t>
      </w:r>
    </w:p>
    <w:p w:rsidR="00471EE6" w:rsidRDefault="00471EE6" w:rsidP="00471EE6"/>
    <w:p w:rsidR="00F768D6" w:rsidRDefault="000F50B4">
      <w:r>
        <w:t>Diese Feststellung</w:t>
      </w:r>
      <w:r w:rsidR="00F768D6">
        <w:t xml:space="preserve"> ist ni</w:t>
      </w:r>
      <w:r w:rsidR="007F1C0E">
        <w:t>cht selbständig anfechtbar (§ 5 Abs. 3 Satz 1</w:t>
      </w:r>
      <w:r w:rsidR="00F768D6">
        <w:t xml:space="preserve"> UVPG). </w:t>
      </w:r>
    </w:p>
    <w:p w:rsidR="00F768D6" w:rsidRDefault="00F768D6"/>
    <w:p w:rsidR="00530F16" w:rsidRDefault="00530F16" w:rsidP="00DC67CC">
      <w:pPr>
        <w:tabs>
          <w:tab w:val="left" w:pos="1382"/>
        </w:tabs>
      </w:pPr>
    </w:p>
    <w:p w:rsidR="00530F16" w:rsidRDefault="00530F16" w:rsidP="00E503F0"/>
    <w:p w:rsidR="00BA4106" w:rsidRDefault="00BA4106" w:rsidP="00E503F0"/>
    <w:p w:rsidR="00733256" w:rsidRDefault="00E503F0" w:rsidP="00E503F0">
      <w:r w:rsidRPr="00E503F0">
        <w:lastRenderedPageBreak/>
        <w:t xml:space="preserve">Pfarrkirchen, </w:t>
      </w:r>
      <w:r w:rsidR="00D119B2">
        <w:t>14</w:t>
      </w:r>
      <w:r w:rsidR="00A218AD">
        <w:t>.</w:t>
      </w:r>
      <w:r w:rsidR="00D119B2">
        <w:t>02</w:t>
      </w:r>
      <w:r w:rsidR="00706346">
        <w:t>.201</w:t>
      </w:r>
      <w:r w:rsidR="00D119B2">
        <w:t>9</w:t>
      </w:r>
      <w:bookmarkStart w:id="0" w:name="_GoBack"/>
      <w:bookmarkEnd w:id="0"/>
    </w:p>
    <w:p w:rsidR="00E503F0" w:rsidRPr="00E503F0" w:rsidRDefault="00E503F0" w:rsidP="00E503F0">
      <w:r w:rsidRPr="00E503F0">
        <w:rPr>
          <w:noProof/>
        </w:rPr>
        <w:drawing>
          <wp:anchor distT="0" distB="0" distL="114300" distR="114300" simplePos="0" relativeHeight="251659264" behindDoc="1" locked="0" layoutInCell="1" allowOverlap="1" wp14:anchorId="6D1F0159" wp14:editId="5983B734">
            <wp:simplePos x="0" y="0"/>
            <wp:positionH relativeFrom="column">
              <wp:posOffset>4595495</wp:posOffset>
            </wp:positionH>
            <wp:positionV relativeFrom="paragraph">
              <wp:posOffset>29845</wp:posOffset>
            </wp:positionV>
            <wp:extent cx="876300" cy="923925"/>
            <wp:effectExtent l="0" t="0" r="0" b="9525"/>
            <wp:wrapNone/>
            <wp:docPr id="1" name="Grafik 1" descr="wappen_rottalinn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ppen_rottalinn_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3F0">
        <w:t>Landratsamt Rottal-Inn</w:t>
      </w:r>
    </w:p>
    <w:p w:rsidR="00066E3B" w:rsidRDefault="00066E3B" w:rsidP="00E503F0"/>
    <w:p w:rsidR="00066E3B" w:rsidRDefault="00066E3B" w:rsidP="00E503F0"/>
    <w:p w:rsidR="00050B58" w:rsidRDefault="00050B58" w:rsidP="00E503F0"/>
    <w:p w:rsidR="007A0D4B" w:rsidRDefault="007A0D4B" w:rsidP="00E503F0"/>
    <w:p w:rsidR="00E503F0" w:rsidRPr="00E503F0" w:rsidRDefault="00E503F0" w:rsidP="00E503F0">
      <w:r w:rsidRPr="00E503F0">
        <w:t>Robert Kubitschek</w:t>
      </w:r>
    </w:p>
    <w:p w:rsidR="00E503F0" w:rsidRPr="00E503F0" w:rsidRDefault="00E503F0" w:rsidP="00E503F0">
      <w:r w:rsidRPr="00E503F0">
        <w:t>Abteilungsleiter</w:t>
      </w:r>
    </w:p>
    <w:sectPr w:rsidR="00E503F0" w:rsidRPr="00E503F0" w:rsidSect="00952DE3">
      <w:pgSz w:w="11906" w:h="16838"/>
      <w:pgMar w:top="1417" w:right="1417" w:bottom="1134" w:left="1417" w:header="720" w:footer="720" w:gutter="0"/>
      <w:paperSrc w:first="1" w:other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DFE"/>
    <w:multiLevelType w:val="hybridMultilevel"/>
    <w:tmpl w:val="B8A88452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3D6F12"/>
    <w:multiLevelType w:val="hybridMultilevel"/>
    <w:tmpl w:val="B89A61B4"/>
    <w:lvl w:ilvl="0" w:tplc="442825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5C"/>
    <w:rsid w:val="00041E8B"/>
    <w:rsid w:val="00050B58"/>
    <w:rsid w:val="00052127"/>
    <w:rsid w:val="00065ACA"/>
    <w:rsid w:val="00066E3B"/>
    <w:rsid w:val="00074B77"/>
    <w:rsid w:val="000C2FB1"/>
    <w:rsid w:val="000F50B4"/>
    <w:rsid w:val="001113C6"/>
    <w:rsid w:val="00155D4E"/>
    <w:rsid w:val="00163284"/>
    <w:rsid w:val="001650F2"/>
    <w:rsid w:val="00184ADA"/>
    <w:rsid w:val="001C43F5"/>
    <w:rsid w:val="001E306D"/>
    <w:rsid w:val="00205F22"/>
    <w:rsid w:val="002068A8"/>
    <w:rsid w:val="0023599D"/>
    <w:rsid w:val="00244517"/>
    <w:rsid w:val="002634AE"/>
    <w:rsid w:val="00267786"/>
    <w:rsid w:val="002953DD"/>
    <w:rsid w:val="002F352C"/>
    <w:rsid w:val="002F7420"/>
    <w:rsid w:val="003332A2"/>
    <w:rsid w:val="003B12AE"/>
    <w:rsid w:val="003B13C9"/>
    <w:rsid w:val="003B5779"/>
    <w:rsid w:val="003B5EA5"/>
    <w:rsid w:val="003C42D3"/>
    <w:rsid w:val="003D670C"/>
    <w:rsid w:val="003E01FE"/>
    <w:rsid w:val="003F79BC"/>
    <w:rsid w:val="004076F6"/>
    <w:rsid w:val="004104AF"/>
    <w:rsid w:val="0041755E"/>
    <w:rsid w:val="00422B77"/>
    <w:rsid w:val="0043451E"/>
    <w:rsid w:val="00471EE6"/>
    <w:rsid w:val="004B5B1A"/>
    <w:rsid w:val="004D00B1"/>
    <w:rsid w:val="005263FC"/>
    <w:rsid w:val="00530F16"/>
    <w:rsid w:val="00531FD0"/>
    <w:rsid w:val="00535F50"/>
    <w:rsid w:val="0055399E"/>
    <w:rsid w:val="00564A33"/>
    <w:rsid w:val="00587D61"/>
    <w:rsid w:val="005F7AFE"/>
    <w:rsid w:val="006240FC"/>
    <w:rsid w:val="00626B80"/>
    <w:rsid w:val="00663940"/>
    <w:rsid w:val="006B09CF"/>
    <w:rsid w:val="006C6BA7"/>
    <w:rsid w:val="006E4DF0"/>
    <w:rsid w:val="006E5325"/>
    <w:rsid w:val="00706346"/>
    <w:rsid w:val="00733256"/>
    <w:rsid w:val="00734BB9"/>
    <w:rsid w:val="00760C1A"/>
    <w:rsid w:val="00770AF8"/>
    <w:rsid w:val="007A0D4B"/>
    <w:rsid w:val="007A7F1D"/>
    <w:rsid w:val="007B6813"/>
    <w:rsid w:val="007B7124"/>
    <w:rsid w:val="007D5C31"/>
    <w:rsid w:val="007E18FB"/>
    <w:rsid w:val="007F1C0E"/>
    <w:rsid w:val="008006ED"/>
    <w:rsid w:val="00825121"/>
    <w:rsid w:val="008261D1"/>
    <w:rsid w:val="00837B73"/>
    <w:rsid w:val="00860A7D"/>
    <w:rsid w:val="00952DE3"/>
    <w:rsid w:val="009911C3"/>
    <w:rsid w:val="009C3140"/>
    <w:rsid w:val="009E1822"/>
    <w:rsid w:val="00A218AD"/>
    <w:rsid w:val="00A25040"/>
    <w:rsid w:val="00A312E8"/>
    <w:rsid w:val="00A4470B"/>
    <w:rsid w:val="00A55B3A"/>
    <w:rsid w:val="00A948DF"/>
    <w:rsid w:val="00AA3415"/>
    <w:rsid w:val="00AE03C4"/>
    <w:rsid w:val="00AE69A7"/>
    <w:rsid w:val="00B142F1"/>
    <w:rsid w:val="00B146DF"/>
    <w:rsid w:val="00B2765C"/>
    <w:rsid w:val="00B3452E"/>
    <w:rsid w:val="00B44BE2"/>
    <w:rsid w:val="00B5276E"/>
    <w:rsid w:val="00B86289"/>
    <w:rsid w:val="00B8644B"/>
    <w:rsid w:val="00B964FD"/>
    <w:rsid w:val="00BA07EE"/>
    <w:rsid w:val="00BA2A88"/>
    <w:rsid w:val="00BA4106"/>
    <w:rsid w:val="00BA6B3E"/>
    <w:rsid w:val="00BD49EF"/>
    <w:rsid w:val="00BE09E5"/>
    <w:rsid w:val="00C06209"/>
    <w:rsid w:val="00C212B2"/>
    <w:rsid w:val="00C310CE"/>
    <w:rsid w:val="00C43084"/>
    <w:rsid w:val="00C508CC"/>
    <w:rsid w:val="00C823F2"/>
    <w:rsid w:val="00CC3843"/>
    <w:rsid w:val="00CD50F5"/>
    <w:rsid w:val="00CD63AE"/>
    <w:rsid w:val="00CD644E"/>
    <w:rsid w:val="00D05853"/>
    <w:rsid w:val="00D0786C"/>
    <w:rsid w:val="00D119B2"/>
    <w:rsid w:val="00D2468D"/>
    <w:rsid w:val="00D27308"/>
    <w:rsid w:val="00D3091F"/>
    <w:rsid w:val="00D3216B"/>
    <w:rsid w:val="00DC67CC"/>
    <w:rsid w:val="00E46265"/>
    <w:rsid w:val="00E503F0"/>
    <w:rsid w:val="00E54F65"/>
    <w:rsid w:val="00E57D16"/>
    <w:rsid w:val="00E71E7F"/>
    <w:rsid w:val="00E82907"/>
    <w:rsid w:val="00E95B08"/>
    <w:rsid w:val="00EC38E4"/>
    <w:rsid w:val="00ED0781"/>
    <w:rsid w:val="00ED2A00"/>
    <w:rsid w:val="00ED634F"/>
    <w:rsid w:val="00F11E14"/>
    <w:rsid w:val="00F57DFA"/>
    <w:rsid w:val="00F768D6"/>
    <w:rsid w:val="00F9041D"/>
    <w:rsid w:val="00F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8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8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1E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B1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8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8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1E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B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III/5 –</vt:lpstr>
    </vt:vector>
  </TitlesOfParts>
  <Company>Landratsamt Haßberge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III/5 –</dc:title>
  <dc:creator>Doetter Sylvia</dc:creator>
  <cp:lastModifiedBy>muellerm</cp:lastModifiedBy>
  <cp:revision>17</cp:revision>
  <cp:lastPrinted>2016-03-01T14:33:00Z</cp:lastPrinted>
  <dcterms:created xsi:type="dcterms:W3CDTF">2018-08-07T09:21:00Z</dcterms:created>
  <dcterms:modified xsi:type="dcterms:W3CDTF">2019-02-06T14:51:00Z</dcterms:modified>
</cp:coreProperties>
</file>