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B3" w:rsidRDefault="00167C38" w:rsidP="000A4EB3">
      <w:pPr>
        <w:tabs>
          <w:tab w:val="center" w:pos="4536"/>
          <w:tab w:val="right" w:pos="9072"/>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42-170/3/2- 16.40</w:t>
      </w:r>
    </w:p>
    <w:p w:rsidR="000A4EB3" w:rsidRDefault="000A4EB3" w:rsidP="000A4EB3">
      <w:pPr>
        <w:tabs>
          <w:tab w:val="center" w:pos="4536"/>
          <w:tab w:val="right" w:pos="9072"/>
        </w:tabs>
        <w:rPr>
          <w:rFonts w:ascii="Times New Roman" w:eastAsia="Times New Roman" w:hAnsi="Times New Roman" w:cs="Times New Roman"/>
          <w:sz w:val="24"/>
          <w:szCs w:val="20"/>
          <w:lang w:eastAsia="de-DE"/>
        </w:rPr>
      </w:pPr>
    </w:p>
    <w:p w:rsidR="000A4EB3" w:rsidRDefault="000A4EB3" w:rsidP="000A4EB3">
      <w:pPr>
        <w:tabs>
          <w:tab w:val="center" w:pos="4536"/>
          <w:tab w:val="right" w:pos="9072"/>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Immissionsschutz;</w:t>
      </w:r>
    </w:p>
    <w:p w:rsidR="000A4EB3" w:rsidRDefault="000A4EB3" w:rsidP="000A4EB3">
      <w:pPr>
        <w:tabs>
          <w:tab w:val="center" w:pos="4536"/>
          <w:tab w:val="right" w:pos="9072"/>
        </w:tabs>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BMW Group Dingolfing, Werk 02.40</w:t>
      </w:r>
    </w:p>
    <w:p w:rsidR="000A4EB3" w:rsidRPr="00C500A7" w:rsidRDefault="000A4EB3" w:rsidP="000A4EB3">
      <w:pPr>
        <w:tabs>
          <w:tab w:val="center" w:pos="4536"/>
          <w:tab w:val="right" w:pos="9072"/>
        </w:tabs>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0"/>
          <w:lang w:eastAsia="de-DE"/>
        </w:rPr>
        <w:t>Wesentliche Änderung der Anlage zum Bau und z</w:t>
      </w:r>
      <w:r w:rsidR="00C500A7">
        <w:rPr>
          <w:rFonts w:ascii="Times New Roman" w:eastAsia="Times New Roman" w:hAnsi="Times New Roman" w:cs="Times New Roman"/>
          <w:b/>
          <w:sz w:val="24"/>
          <w:szCs w:val="20"/>
          <w:lang w:eastAsia="de-DE"/>
        </w:rPr>
        <w:t xml:space="preserve">ur Montage von Kraftfahrzeugen </w:t>
      </w:r>
      <w:r w:rsidR="00C500A7" w:rsidRPr="00C500A7">
        <w:rPr>
          <w:rFonts w:ascii="Times New Roman" w:hAnsi="Times New Roman" w:cs="Times New Roman"/>
          <w:b/>
          <w:sz w:val="24"/>
          <w:szCs w:val="24"/>
        </w:rPr>
        <w:t>durch den Umzug von Werkstätten in das 2. Obergeschoss der Montage, Gebäude 52.0, Werk 2.4</w:t>
      </w:r>
    </w:p>
    <w:p w:rsidR="000A4EB3" w:rsidRDefault="000A4EB3" w:rsidP="000A4EB3">
      <w:pPr>
        <w:tabs>
          <w:tab w:val="center" w:pos="4536"/>
          <w:tab w:val="right" w:pos="9072"/>
        </w:tabs>
        <w:rPr>
          <w:rFonts w:ascii="Times New Roman" w:eastAsia="Times New Roman" w:hAnsi="Times New Roman" w:cs="Times New Roman"/>
          <w:b/>
          <w:sz w:val="24"/>
          <w:szCs w:val="20"/>
          <w:lang w:eastAsia="de-DE"/>
        </w:rPr>
      </w:pPr>
    </w:p>
    <w:p w:rsidR="00C500A7" w:rsidRDefault="00C500A7" w:rsidP="000A4EB3">
      <w:pPr>
        <w:tabs>
          <w:tab w:val="center" w:pos="4536"/>
          <w:tab w:val="right" w:pos="9072"/>
        </w:tabs>
        <w:rPr>
          <w:rFonts w:ascii="Times New Roman" w:eastAsia="Times New Roman" w:hAnsi="Times New Roman" w:cs="Times New Roman"/>
          <w:b/>
          <w:sz w:val="24"/>
          <w:szCs w:val="20"/>
          <w:lang w:eastAsia="de-DE"/>
        </w:rPr>
      </w:pPr>
    </w:p>
    <w:p w:rsidR="000A4EB3" w:rsidRDefault="000A4EB3" w:rsidP="000A4EB3">
      <w:pPr>
        <w:tabs>
          <w:tab w:val="center" w:pos="4536"/>
          <w:tab w:val="right" w:pos="9072"/>
        </w:tabs>
        <w:jc w:val="center"/>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AKTENVERMERK</w:t>
      </w:r>
    </w:p>
    <w:p w:rsidR="000A4EB3" w:rsidRDefault="000A4EB3" w:rsidP="000A4EB3">
      <w:pPr>
        <w:tabs>
          <w:tab w:val="center" w:pos="4536"/>
          <w:tab w:val="right" w:pos="9072"/>
        </w:tabs>
        <w:jc w:val="center"/>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zur allgemeinen Vorprüfung des Einzelfalles nach dem UVPG</w:t>
      </w:r>
    </w:p>
    <w:p w:rsidR="000A4EB3" w:rsidRDefault="000A4EB3" w:rsidP="000A4EB3">
      <w:pPr>
        <w:tabs>
          <w:tab w:val="center" w:pos="4536"/>
          <w:tab w:val="right" w:pos="9072"/>
        </w:tabs>
        <w:rPr>
          <w:rFonts w:ascii="Times New Roman" w:eastAsia="Times New Roman" w:hAnsi="Times New Roman" w:cs="Times New Roman"/>
          <w:b/>
          <w:sz w:val="24"/>
          <w:szCs w:val="20"/>
          <w:lang w:eastAsia="de-DE"/>
        </w:rPr>
      </w:pPr>
    </w:p>
    <w:p w:rsidR="000A4EB3" w:rsidRPr="00AE1B30" w:rsidRDefault="000A4EB3" w:rsidP="000A4EB3">
      <w:pPr>
        <w:tabs>
          <w:tab w:val="center" w:pos="4536"/>
          <w:tab w:val="right" w:pos="9072"/>
        </w:tabs>
        <w:rPr>
          <w:rFonts w:ascii="Times New Roman" w:eastAsia="Times New Roman" w:hAnsi="Times New Roman" w:cs="Times New Roman"/>
          <w:sz w:val="24"/>
          <w:szCs w:val="24"/>
          <w:lang w:eastAsia="de-DE"/>
        </w:rPr>
      </w:pPr>
      <w:r w:rsidRPr="00AE1B30">
        <w:rPr>
          <w:rFonts w:ascii="Times New Roman" w:eastAsia="Times New Roman" w:hAnsi="Times New Roman" w:cs="Times New Roman"/>
          <w:sz w:val="24"/>
          <w:szCs w:val="24"/>
          <w:lang w:eastAsia="de-DE"/>
        </w:rPr>
        <w:t xml:space="preserve">Wird ein Vorhaben geändert, für das bisher keine Umweltverträglichkeitsprüfung durchgeführt worden ist, so besteht für das Änderungsvorhaben die UVP-Pflicht, wenn das geänderte Vorhaben einen in Anlage 1 angegebenen </w:t>
      </w:r>
      <w:proofErr w:type="spellStart"/>
      <w:r w:rsidRPr="00AE1B30">
        <w:rPr>
          <w:rFonts w:ascii="Times New Roman" w:eastAsia="Times New Roman" w:hAnsi="Times New Roman" w:cs="Times New Roman"/>
          <w:sz w:val="24"/>
          <w:szCs w:val="24"/>
          <w:lang w:eastAsia="de-DE"/>
        </w:rPr>
        <w:t>Prüfwert</w:t>
      </w:r>
      <w:proofErr w:type="spellEnd"/>
      <w:r w:rsidRPr="00AE1B30">
        <w:rPr>
          <w:rFonts w:ascii="Times New Roman" w:eastAsia="Times New Roman" w:hAnsi="Times New Roman" w:cs="Times New Roman"/>
          <w:sz w:val="24"/>
          <w:szCs w:val="24"/>
          <w:lang w:eastAsia="de-DE"/>
        </w:rPr>
        <w:t xml:space="preserve"> für die Vorprüfung erstmals oder erneut erreicht oder überschreitet und eine Vorprüfung ergibt, dass die Änderung erhebliche nachteilige Auswirkungen auf die Umwelt hervorrufen kann (§ 9 Abs. 2 Nr. 2 des Gesetzes über die Umweltverträglichkeitsprüfung (UVPG)).</w:t>
      </w:r>
    </w:p>
    <w:p w:rsidR="000A4EB3" w:rsidRPr="00AE1B30" w:rsidRDefault="000A4EB3" w:rsidP="000A4EB3">
      <w:pPr>
        <w:tabs>
          <w:tab w:val="center" w:pos="4536"/>
          <w:tab w:val="right" w:pos="9072"/>
        </w:tabs>
        <w:rPr>
          <w:rFonts w:ascii="Times New Roman" w:eastAsia="Times New Roman" w:hAnsi="Times New Roman" w:cs="Times New Roman"/>
          <w:sz w:val="24"/>
          <w:szCs w:val="24"/>
          <w:lang w:eastAsia="de-DE"/>
        </w:rPr>
      </w:pPr>
    </w:p>
    <w:p w:rsidR="000A4EB3" w:rsidRPr="00AE1B30" w:rsidRDefault="000A4EB3" w:rsidP="000A4EB3">
      <w:pPr>
        <w:tabs>
          <w:tab w:val="center" w:pos="4536"/>
          <w:tab w:val="right" w:pos="9072"/>
        </w:tabs>
        <w:rPr>
          <w:rFonts w:ascii="Times New Roman" w:eastAsia="Times New Roman" w:hAnsi="Times New Roman" w:cs="Times New Roman"/>
          <w:sz w:val="24"/>
          <w:szCs w:val="24"/>
          <w:lang w:eastAsia="de-DE"/>
        </w:rPr>
      </w:pPr>
      <w:r w:rsidRPr="00AE1B30">
        <w:rPr>
          <w:rFonts w:ascii="Times New Roman" w:eastAsia="Times New Roman" w:hAnsi="Times New Roman" w:cs="Times New Roman"/>
          <w:sz w:val="24"/>
          <w:szCs w:val="24"/>
          <w:lang w:eastAsia="de-DE"/>
        </w:rPr>
        <w:t>Nach Ziffer 3.14 des Anhangs zum UVPG ist die Anlage zum Bau und zur Montage von Kraftfahrzeugmotoren mit der Pflicht zu einer allgemeinen Vorprüfung des Einzelfalles („A“) genannt.</w:t>
      </w:r>
    </w:p>
    <w:p w:rsidR="000A4EB3" w:rsidRPr="00AE1B30" w:rsidRDefault="000A4EB3" w:rsidP="000A4EB3">
      <w:pPr>
        <w:tabs>
          <w:tab w:val="center" w:pos="4536"/>
          <w:tab w:val="right" w:pos="9072"/>
        </w:tabs>
        <w:rPr>
          <w:rFonts w:ascii="Times New Roman" w:eastAsia="Times New Roman" w:hAnsi="Times New Roman" w:cs="Times New Roman"/>
          <w:sz w:val="24"/>
          <w:szCs w:val="24"/>
          <w:lang w:eastAsia="de-DE"/>
        </w:rPr>
      </w:pPr>
    </w:p>
    <w:p w:rsidR="000A4EB3" w:rsidRPr="00AE1B30" w:rsidRDefault="000A4EB3" w:rsidP="000A4EB3">
      <w:pPr>
        <w:tabs>
          <w:tab w:val="center" w:pos="4536"/>
          <w:tab w:val="right" w:pos="9072"/>
        </w:tabs>
        <w:rPr>
          <w:rFonts w:ascii="Times New Roman" w:eastAsia="Times New Roman" w:hAnsi="Times New Roman" w:cs="Times New Roman"/>
          <w:b/>
          <w:sz w:val="24"/>
          <w:szCs w:val="24"/>
          <w:lang w:eastAsia="de-DE"/>
        </w:rPr>
      </w:pPr>
      <w:r w:rsidRPr="00AE1B30">
        <w:rPr>
          <w:rFonts w:ascii="Times New Roman" w:eastAsia="Times New Roman" w:hAnsi="Times New Roman" w:cs="Times New Roman"/>
          <w:b/>
          <w:sz w:val="24"/>
          <w:szCs w:val="24"/>
          <w:lang w:eastAsia="de-DE"/>
        </w:rPr>
        <w:t>Es wurde eine allgemeine Vorprüfung durchgeführt.</w:t>
      </w:r>
    </w:p>
    <w:p w:rsidR="000A4EB3" w:rsidRPr="00AE1B30" w:rsidRDefault="000A4EB3" w:rsidP="000A4EB3">
      <w:pPr>
        <w:tabs>
          <w:tab w:val="center" w:pos="4536"/>
          <w:tab w:val="right" w:pos="9072"/>
        </w:tabs>
        <w:rPr>
          <w:rFonts w:ascii="Times New Roman" w:eastAsia="Times New Roman" w:hAnsi="Times New Roman" w:cs="Times New Roman"/>
          <w:sz w:val="24"/>
          <w:szCs w:val="24"/>
          <w:lang w:eastAsia="de-DE"/>
        </w:rPr>
      </w:pPr>
    </w:p>
    <w:p w:rsidR="000A4EB3" w:rsidRPr="00AE1B30" w:rsidRDefault="000A4EB3" w:rsidP="000A4EB3">
      <w:pPr>
        <w:tabs>
          <w:tab w:val="center" w:pos="4536"/>
          <w:tab w:val="right" w:pos="9072"/>
        </w:tabs>
        <w:rPr>
          <w:rFonts w:ascii="Times New Roman" w:eastAsia="Times New Roman" w:hAnsi="Times New Roman" w:cs="Times New Roman"/>
          <w:sz w:val="24"/>
          <w:szCs w:val="24"/>
          <w:lang w:eastAsia="de-DE"/>
        </w:rPr>
      </w:pPr>
      <w:r w:rsidRPr="00AE1B30">
        <w:rPr>
          <w:rFonts w:ascii="Times New Roman" w:eastAsia="Times New Roman" w:hAnsi="Times New Roman" w:cs="Times New Roman"/>
          <w:sz w:val="24"/>
          <w:szCs w:val="24"/>
          <w:lang w:eastAsia="de-DE"/>
        </w:rPr>
        <w:t>Die Maßnahme wurde nicht nur auf die standortbezogenen Kriterien geprüft (Anlage 3 Ziffer 2 UVPG), sondern auch auf die Art und die Merkmale der möglichen Auswirkungen.</w:t>
      </w:r>
    </w:p>
    <w:p w:rsidR="000A4EB3" w:rsidRPr="00AE1B30" w:rsidRDefault="000A4EB3" w:rsidP="000A4EB3">
      <w:pPr>
        <w:tabs>
          <w:tab w:val="center" w:pos="4536"/>
          <w:tab w:val="right" w:pos="9072"/>
        </w:tabs>
        <w:rPr>
          <w:rFonts w:ascii="Times New Roman" w:eastAsia="Times New Roman" w:hAnsi="Times New Roman" w:cs="Times New Roman"/>
          <w:sz w:val="24"/>
          <w:szCs w:val="24"/>
          <w:lang w:eastAsia="de-DE"/>
        </w:rPr>
      </w:pPr>
    </w:p>
    <w:p w:rsidR="000A4EB3" w:rsidRPr="00AE1B30" w:rsidRDefault="000A4EB3" w:rsidP="000A4EB3">
      <w:pPr>
        <w:tabs>
          <w:tab w:val="left" w:pos="426"/>
          <w:tab w:val="left" w:pos="851"/>
        </w:tabs>
        <w:rPr>
          <w:rFonts w:ascii="Times New Roman" w:eastAsia="Times New Roman" w:hAnsi="Times New Roman" w:cs="Times New Roman"/>
          <w:sz w:val="24"/>
          <w:szCs w:val="24"/>
          <w:lang w:eastAsia="de-DE"/>
        </w:rPr>
      </w:pPr>
      <w:r w:rsidRPr="00AE1B30">
        <w:rPr>
          <w:rFonts w:ascii="Times New Roman" w:eastAsia="Times New Roman" w:hAnsi="Times New Roman" w:cs="Times New Roman"/>
          <w:sz w:val="24"/>
          <w:szCs w:val="24"/>
          <w:lang w:eastAsia="de-DE"/>
        </w:rPr>
        <w:t xml:space="preserve">Im Werk 02.40 werden Kraftfahrzeuge gefertigt. </w:t>
      </w:r>
    </w:p>
    <w:p w:rsidR="00C500A7" w:rsidRPr="00AE1B30" w:rsidRDefault="00C500A7" w:rsidP="003E67E6">
      <w:pPr>
        <w:pStyle w:val="Aufzhlungszeichen"/>
      </w:pPr>
      <w:r w:rsidRPr="00AE1B30">
        <w:t>Hinsichtlich der Hauptanlage ist zu bemerken, dass die Kapazität der Anlage durch die betreffende Maßnahme bzw. die Änderungen nicht verändert wird. Es handelt sich lediglich um die örtliche Verlagerung bereits bestehender Werkstätten in ein anderes bestehendes Gebäude, Geb. 52.0.</w:t>
      </w:r>
    </w:p>
    <w:p w:rsidR="00C500A7" w:rsidRPr="00AE1B30" w:rsidRDefault="00C500A7" w:rsidP="003E67E6">
      <w:pPr>
        <w:pStyle w:val="Aufzhlungszeichen"/>
      </w:pPr>
    </w:p>
    <w:p w:rsidR="00C500A7" w:rsidRPr="00AE1B30" w:rsidRDefault="00C500A7" w:rsidP="003E67E6">
      <w:pPr>
        <w:pStyle w:val="Aufzhlungszeichen"/>
      </w:pPr>
      <w:r w:rsidRPr="00AE1B30">
        <w:t xml:space="preserve">Die allgemeine Vorprüfung des Einzelfalles gemäß § 9 Abs. 2 Nr. 2, Abs. 4 UVPG hat ergeben, dass eine Verpflichtung zur Durchführung einer Umweltverträglichkeitsprüfung nicht besteht. </w:t>
      </w:r>
    </w:p>
    <w:p w:rsidR="00C500A7" w:rsidRPr="00AE1B30" w:rsidRDefault="00C500A7" w:rsidP="003E67E6">
      <w:pPr>
        <w:pStyle w:val="Aufzhlungszeichen"/>
      </w:pPr>
      <w:r w:rsidRPr="00AE1B30">
        <w:t>Durch das Vorhaben sind nach überschlägiger Prüfung keine erheblichen nachteiligen Umweltauswirkungen zu erwarten, die nach § 25 Abs. 2 UVPG bei der Zulassungsentscheidung zu berücksichtigen wären (§ 7 Abs. 1 UVPG).</w:t>
      </w:r>
    </w:p>
    <w:p w:rsidR="00C500A7" w:rsidRPr="00AE1B30" w:rsidRDefault="00C500A7" w:rsidP="003E67E6">
      <w:pPr>
        <w:pStyle w:val="Aufzhlungszeichen"/>
      </w:pPr>
    </w:p>
    <w:p w:rsidR="000A4EB3" w:rsidRPr="00AE1B30" w:rsidRDefault="00C500A7" w:rsidP="000A4EB3">
      <w:pPr>
        <w:tabs>
          <w:tab w:val="left" w:pos="426"/>
          <w:tab w:val="left" w:pos="851"/>
        </w:tabs>
        <w:rPr>
          <w:rFonts w:ascii="Times New Roman" w:eastAsia="Times New Roman" w:hAnsi="Times New Roman" w:cs="Times New Roman"/>
          <w:sz w:val="24"/>
          <w:szCs w:val="24"/>
          <w:lang w:eastAsia="de-DE"/>
        </w:rPr>
      </w:pPr>
      <w:r w:rsidRPr="00AE1B30">
        <w:rPr>
          <w:rFonts w:ascii="Times New Roman" w:eastAsia="Times New Roman" w:hAnsi="Times New Roman" w:cs="Times New Roman"/>
          <w:sz w:val="24"/>
          <w:szCs w:val="24"/>
          <w:lang w:eastAsia="de-DE"/>
        </w:rPr>
        <w:t>Für die Vorbereitung zur Integration neuer Fahrzeugmodellein die Werkstruktur werden verschiedene Maßnahmen ergriffen. Dazu gehört auch der Umzug bestehender Werkstätten aus dem Gebäude 93.1 in das 2. Obergeschoss der Montage, Geb. 52.0</w:t>
      </w:r>
    </w:p>
    <w:p w:rsidR="00C500A7" w:rsidRPr="00AE1B30" w:rsidRDefault="00C500A7" w:rsidP="000A4EB3">
      <w:pPr>
        <w:tabs>
          <w:tab w:val="left" w:pos="426"/>
          <w:tab w:val="left" w:pos="851"/>
        </w:tabs>
        <w:rPr>
          <w:rFonts w:ascii="Times New Roman" w:eastAsia="Times New Roman" w:hAnsi="Times New Roman" w:cs="Times New Roman"/>
          <w:sz w:val="24"/>
          <w:szCs w:val="24"/>
          <w:lang w:eastAsia="de-DE"/>
        </w:rPr>
      </w:pPr>
    </w:p>
    <w:p w:rsidR="003E67E6" w:rsidRPr="003E67E6" w:rsidRDefault="003E67E6" w:rsidP="003E67E6">
      <w:pPr>
        <w:pStyle w:val="Kopfzeile"/>
        <w:rPr>
          <w:rFonts w:ascii="Times New Roman" w:hAnsi="Times New Roman"/>
          <w:sz w:val="24"/>
          <w:szCs w:val="24"/>
        </w:rPr>
      </w:pPr>
      <w:r w:rsidRPr="003E67E6">
        <w:rPr>
          <w:rFonts w:ascii="Times New Roman" w:hAnsi="Times New Roman"/>
          <w:sz w:val="24"/>
          <w:szCs w:val="24"/>
        </w:rPr>
        <w:t xml:space="preserve">Das Projekt greift in den Anlagenbestand des Gebäudes 52.0, Montage, ein. </w:t>
      </w:r>
    </w:p>
    <w:p w:rsidR="003E67E6" w:rsidRPr="003E67E6" w:rsidRDefault="003E67E6" w:rsidP="003E67E6">
      <w:pPr>
        <w:pStyle w:val="Kopfzeile"/>
        <w:rPr>
          <w:rFonts w:ascii="Times New Roman" w:hAnsi="Times New Roman"/>
          <w:sz w:val="24"/>
          <w:szCs w:val="24"/>
        </w:rPr>
      </w:pPr>
      <w:r w:rsidRPr="003E67E6">
        <w:rPr>
          <w:rFonts w:ascii="Times New Roman" w:hAnsi="Times New Roman"/>
          <w:sz w:val="24"/>
          <w:szCs w:val="24"/>
        </w:rPr>
        <w:t>Die bisher im Gebäude 93.1 angesiedelten Werkstätten werden in das Gebäude 52.0 verlagert.</w:t>
      </w:r>
    </w:p>
    <w:p w:rsidR="003E67E6" w:rsidRPr="003E67E6" w:rsidRDefault="003E67E6" w:rsidP="003E67E6">
      <w:pPr>
        <w:pStyle w:val="Kopfzeile"/>
        <w:rPr>
          <w:rFonts w:ascii="Times New Roman" w:hAnsi="Times New Roman"/>
          <w:sz w:val="24"/>
          <w:szCs w:val="24"/>
        </w:rPr>
      </w:pPr>
      <w:r w:rsidRPr="003E67E6">
        <w:rPr>
          <w:rFonts w:ascii="Times New Roman" w:hAnsi="Times New Roman"/>
          <w:sz w:val="24"/>
          <w:szCs w:val="24"/>
        </w:rPr>
        <w:t>Dabei handelt es sich um folgende Bereiche:</w:t>
      </w:r>
    </w:p>
    <w:p w:rsidR="003E67E6" w:rsidRDefault="003E67E6" w:rsidP="003E67E6">
      <w:pPr>
        <w:pStyle w:val="Kopfzeile"/>
      </w:pPr>
    </w:p>
    <w:p w:rsidR="003E67E6" w:rsidRPr="003E67E6" w:rsidRDefault="003E67E6" w:rsidP="003E67E6">
      <w:pPr>
        <w:pStyle w:val="Aufzhlungszeichen"/>
        <w:numPr>
          <w:ilvl w:val="0"/>
          <w:numId w:val="2"/>
        </w:numPr>
      </w:pPr>
      <w:r w:rsidRPr="003E67E6">
        <w:lastRenderedPageBreak/>
        <w:t>Elektrowerkstatt (615 m</w:t>
      </w:r>
      <w:r w:rsidRPr="003E67E6">
        <w:rPr>
          <w:vertAlign w:val="superscript"/>
        </w:rPr>
        <w:t>2</w:t>
      </w:r>
      <w:r w:rsidRPr="003E67E6">
        <w:t>): Reparaturen von elektrischen Kleingeräten und Motoren sowie Teilewaschanlage für Elektromotoren</w:t>
      </w:r>
      <w:r w:rsidRPr="003E67E6">
        <w:br/>
      </w:r>
    </w:p>
    <w:p w:rsidR="003E67E6" w:rsidRPr="003E67E6" w:rsidRDefault="003E67E6" w:rsidP="003E67E6">
      <w:pPr>
        <w:pStyle w:val="Aufzhlungszeichen"/>
        <w:numPr>
          <w:ilvl w:val="0"/>
          <w:numId w:val="2"/>
        </w:numPr>
      </w:pPr>
      <w:r w:rsidRPr="003E67E6">
        <w:t>Methodenwerkstatt (691 m</w:t>
      </w:r>
      <w:r w:rsidRPr="003E67E6">
        <w:rPr>
          <w:vertAlign w:val="superscript"/>
        </w:rPr>
        <w:t>2</w:t>
      </w:r>
      <w:r w:rsidRPr="003E67E6">
        <w:t>): Entwicklung von Sonderbetriebsmitteln, vorrangig durch Fräs- und Dreharbeiten</w:t>
      </w:r>
      <w:r w:rsidRPr="003E67E6">
        <w:br/>
      </w:r>
    </w:p>
    <w:p w:rsidR="003E67E6" w:rsidRPr="003E67E6" w:rsidRDefault="003E67E6" w:rsidP="003E67E6">
      <w:pPr>
        <w:pStyle w:val="Aufzhlungszeichen"/>
        <w:numPr>
          <w:ilvl w:val="0"/>
          <w:numId w:val="2"/>
        </w:numPr>
      </w:pPr>
      <w:r w:rsidRPr="003E67E6">
        <w:t>WPS-Werkstatt (Wertschöpfungsorientiertes-Produktions-System – 972 m</w:t>
      </w:r>
      <w:r w:rsidRPr="003E67E6">
        <w:rPr>
          <w:vertAlign w:val="superscript"/>
        </w:rPr>
        <w:t>2</w:t>
      </w:r>
      <w:r w:rsidRPr="003E67E6">
        <w:t>): Durchführung von Schweißarbeiten sowie Holz- und Blechbearbeitung und Zusammenbau von Regalen und Arbeitstischen</w:t>
      </w:r>
    </w:p>
    <w:p w:rsidR="003E67E6" w:rsidRPr="00347325" w:rsidRDefault="003E67E6" w:rsidP="003E67E6">
      <w:pPr>
        <w:pStyle w:val="Aufzhlungszeichen"/>
      </w:pPr>
    </w:p>
    <w:p w:rsidR="003E67E6" w:rsidRPr="003E67E6" w:rsidRDefault="003E67E6" w:rsidP="003E67E6">
      <w:pPr>
        <w:pStyle w:val="Aufzhlungszeichen"/>
      </w:pPr>
      <w:r w:rsidRPr="003E67E6">
        <w:t>Zusätzlich wird noch der Einbau einer Schreinerei (134 m</w:t>
      </w:r>
      <w:r w:rsidRPr="003E67E6">
        <w:rPr>
          <w:vertAlign w:val="superscript"/>
        </w:rPr>
        <w:t>2</w:t>
      </w:r>
      <w:r w:rsidRPr="003E67E6">
        <w:t>) und eines Schweißraums (158 m</w:t>
      </w:r>
      <w:r w:rsidRPr="003E67E6">
        <w:rPr>
          <w:vertAlign w:val="superscript"/>
        </w:rPr>
        <w:t>2</w:t>
      </w:r>
      <w:r w:rsidRPr="003E67E6">
        <w:t>) vorgesehen.</w:t>
      </w:r>
    </w:p>
    <w:p w:rsidR="003E67E6" w:rsidRDefault="003E67E6" w:rsidP="003E67E6">
      <w:pPr>
        <w:pStyle w:val="Kopfzeile"/>
      </w:pPr>
    </w:p>
    <w:p w:rsidR="00432789" w:rsidRPr="00AE1B30" w:rsidRDefault="00C500A7" w:rsidP="00432789">
      <w:pPr>
        <w:overflowPunct w:val="0"/>
        <w:autoSpaceDE w:val="0"/>
        <w:autoSpaceDN w:val="0"/>
        <w:adjustRightInd w:val="0"/>
        <w:textAlignment w:val="baseline"/>
        <w:rPr>
          <w:rFonts w:ascii="Times New Roman" w:hAnsi="Times New Roman" w:cs="Times New Roman"/>
          <w:sz w:val="24"/>
          <w:szCs w:val="24"/>
        </w:rPr>
      </w:pPr>
      <w:r w:rsidRPr="00AE1B30">
        <w:rPr>
          <w:rFonts w:ascii="Times New Roman" w:hAnsi="Times New Roman" w:cs="Times New Roman"/>
          <w:sz w:val="24"/>
          <w:szCs w:val="24"/>
        </w:rPr>
        <w:t xml:space="preserve">Es handelt </w:t>
      </w:r>
      <w:r w:rsidR="003E67E6">
        <w:rPr>
          <w:rFonts w:ascii="Times New Roman" w:hAnsi="Times New Roman" w:cs="Times New Roman"/>
          <w:sz w:val="24"/>
          <w:szCs w:val="24"/>
        </w:rPr>
        <w:t xml:space="preserve">somit </w:t>
      </w:r>
      <w:r w:rsidRPr="00AE1B30">
        <w:rPr>
          <w:rFonts w:ascii="Times New Roman" w:hAnsi="Times New Roman" w:cs="Times New Roman"/>
          <w:sz w:val="24"/>
          <w:szCs w:val="24"/>
        </w:rPr>
        <w:t>sich um eine rein örtliche Verlagerung bestehender Werkstätten in ein anderes bestehendes Gebäude.</w:t>
      </w:r>
    </w:p>
    <w:p w:rsidR="00C500A7" w:rsidRPr="00AE1B30" w:rsidRDefault="00C500A7" w:rsidP="00432789">
      <w:pPr>
        <w:overflowPunct w:val="0"/>
        <w:autoSpaceDE w:val="0"/>
        <w:autoSpaceDN w:val="0"/>
        <w:adjustRightInd w:val="0"/>
        <w:textAlignment w:val="baseline"/>
        <w:rPr>
          <w:rFonts w:ascii="Times New Roman" w:hAnsi="Times New Roman" w:cs="Times New Roman"/>
          <w:sz w:val="24"/>
          <w:szCs w:val="24"/>
        </w:rPr>
      </w:pPr>
    </w:p>
    <w:p w:rsidR="000A4EB3" w:rsidRPr="00AE1B30" w:rsidRDefault="000A4EB3" w:rsidP="000A4EB3">
      <w:pPr>
        <w:tabs>
          <w:tab w:val="left" w:pos="426"/>
          <w:tab w:val="left" w:pos="851"/>
        </w:tabs>
        <w:rPr>
          <w:rFonts w:ascii="Times New Roman" w:eastAsia="Times New Roman" w:hAnsi="Times New Roman" w:cs="Times New Roman"/>
          <w:sz w:val="24"/>
          <w:szCs w:val="24"/>
          <w:lang w:eastAsia="de-DE"/>
        </w:rPr>
      </w:pPr>
      <w:r w:rsidRPr="00AE1B30">
        <w:rPr>
          <w:rFonts w:ascii="Times New Roman" w:eastAsia="Times New Roman" w:hAnsi="Times New Roman" w:cs="Times New Roman"/>
          <w:sz w:val="24"/>
          <w:szCs w:val="24"/>
          <w:lang w:eastAsia="de-DE"/>
        </w:rPr>
        <w:t>Diese wesentlichen Änderungen sind erneut im Rahmen einer allgemeinen Vorprüfung nach Art. 9 Abs. 2 Nr. 2 UVPG zu bewerten.</w:t>
      </w:r>
    </w:p>
    <w:p w:rsidR="00C500A7" w:rsidRPr="00AE1B30" w:rsidRDefault="00C500A7" w:rsidP="000A4EB3">
      <w:pPr>
        <w:tabs>
          <w:tab w:val="left" w:pos="426"/>
          <w:tab w:val="left" w:pos="851"/>
        </w:tabs>
        <w:rPr>
          <w:rFonts w:ascii="Times New Roman" w:eastAsia="Times New Roman" w:hAnsi="Times New Roman" w:cs="Times New Roman"/>
          <w:sz w:val="24"/>
          <w:szCs w:val="24"/>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sidRPr="00AE1B30">
        <w:rPr>
          <w:rFonts w:ascii="Times New Roman" w:eastAsia="Times New Roman" w:hAnsi="Times New Roman" w:cs="Times New Roman"/>
          <w:sz w:val="24"/>
          <w:szCs w:val="24"/>
          <w:lang w:eastAsia="de-DE"/>
        </w:rPr>
        <w:t>Die Änderungen erfolgen auf dem Betriebsgelände in einem industriell geprägten Gebiet. Hinsichtlich des Schutzgutes Mensch/Wohnumfeld/Lärm/Verkehr haben die zusät</w:t>
      </w:r>
      <w:r w:rsidR="00C500A7" w:rsidRPr="00AE1B30">
        <w:rPr>
          <w:rFonts w:ascii="Times New Roman" w:eastAsia="Times New Roman" w:hAnsi="Times New Roman" w:cs="Times New Roman"/>
          <w:sz w:val="24"/>
          <w:szCs w:val="24"/>
          <w:lang w:eastAsia="de-DE"/>
        </w:rPr>
        <w:t>zlichen Maßnahmen</w:t>
      </w:r>
      <w:r w:rsidRPr="00AE1B30">
        <w:rPr>
          <w:rFonts w:ascii="Times New Roman" w:eastAsia="Times New Roman" w:hAnsi="Times New Roman" w:cs="Times New Roman"/>
          <w:sz w:val="24"/>
          <w:szCs w:val="24"/>
          <w:lang w:eastAsia="de-DE"/>
        </w:rPr>
        <w:t xml:space="preserve"> aufgrund der Vorbelastung durch den bestehenden Industriebetrieb auf das</w:t>
      </w:r>
      <w:r>
        <w:rPr>
          <w:rFonts w:ascii="Times New Roman" w:eastAsia="Times New Roman" w:hAnsi="Times New Roman" w:cs="Times New Roman"/>
          <w:sz w:val="24"/>
          <w:szCs w:val="20"/>
          <w:lang w:eastAsia="de-DE"/>
        </w:rPr>
        <w:t xml:space="preserve"> Wohnumfeld keine zusä</w:t>
      </w:r>
      <w:r w:rsidR="00CF6C9F">
        <w:rPr>
          <w:rFonts w:ascii="Times New Roman" w:eastAsia="Times New Roman" w:hAnsi="Times New Roman" w:cs="Times New Roman"/>
          <w:sz w:val="24"/>
          <w:szCs w:val="20"/>
          <w:lang w:eastAsia="de-DE"/>
        </w:rPr>
        <w:t>tzlichen Auswirkungen. Mit der Verlagerung der Werkstätten ist kein zusätzlicher Liefer-oder Verladeverkehr verbunden</w:t>
      </w:r>
      <w:r>
        <w:rPr>
          <w:rFonts w:ascii="Times New Roman" w:eastAsia="Times New Roman" w:hAnsi="Times New Roman" w:cs="Times New Roman"/>
          <w:sz w:val="24"/>
          <w:szCs w:val="20"/>
          <w:lang w:eastAsia="de-DE"/>
        </w:rPr>
        <w:t>.</w:t>
      </w:r>
      <w:r w:rsidR="00CF6C9F">
        <w:rPr>
          <w:rFonts w:ascii="Times New Roman" w:eastAsia="Times New Roman" w:hAnsi="Times New Roman" w:cs="Times New Roman"/>
          <w:sz w:val="24"/>
          <w:szCs w:val="20"/>
          <w:lang w:eastAsia="de-DE"/>
        </w:rPr>
        <w:t xml:space="preserve"> Die vorhandene Verkehrsbelastung auf den Zufahrtsstraßen wird sich durch das Projekt ebenfalls nicht erhöhen. Es werden keine baulichen Änderungen an den Gebäuden vorgenommen, die Auswirkungen auf die Schalldämmmaße haben. </w:t>
      </w:r>
    </w:p>
    <w:p w:rsidR="00CF6C9F" w:rsidRDefault="00CF6C9F"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Entstehende gasförmige Abgasinhaltstoffe werden abgesaugt und filternden Abscheidern zugeführt. Die Teilbeurteilungspegel der Absaugungen liegen mehr als 20 dB(A) unter den Richtwerten an den nächstgelegenen Immissionsorten.</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Das Grundwasser wird mit der Realisierung des Projektes nicht berührt.</w:t>
      </w:r>
      <w:r w:rsidR="00CF6C9F">
        <w:rPr>
          <w:rFonts w:ascii="Times New Roman" w:eastAsia="Times New Roman" w:hAnsi="Times New Roman" w:cs="Times New Roman"/>
          <w:sz w:val="24"/>
          <w:szCs w:val="20"/>
          <w:lang w:eastAsia="de-DE"/>
        </w:rPr>
        <w:t xml:space="preserve"> Die Anforderungen an die Lagerung wassergefährdender Stoffe in den Werkstätten werden eingehalten.</w:t>
      </w:r>
    </w:p>
    <w:p w:rsidR="00CF6C9F" w:rsidRDefault="00CF6C9F"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Im betreffenden Gebiet ist bereits eine weitgehende Bebauung und somit eine hohe Versiegelu</w:t>
      </w:r>
      <w:r w:rsidR="00CF6C9F">
        <w:rPr>
          <w:rFonts w:ascii="Times New Roman" w:eastAsia="Times New Roman" w:hAnsi="Times New Roman" w:cs="Times New Roman"/>
          <w:sz w:val="24"/>
          <w:szCs w:val="20"/>
          <w:lang w:eastAsia="de-DE"/>
        </w:rPr>
        <w:t>ng vorhanden. Durch die örtliche Verlagerung der Werkstätten</w:t>
      </w:r>
      <w:r>
        <w:rPr>
          <w:rFonts w:ascii="Times New Roman" w:eastAsia="Times New Roman" w:hAnsi="Times New Roman" w:cs="Times New Roman"/>
          <w:sz w:val="24"/>
          <w:szCs w:val="20"/>
          <w:lang w:eastAsia="de-DE"/>
        </w:rPr>
        <w:t xml:space="preserve"> </w:t>
      </w:r>
      <w:r w:rsidR="00CF6C9F">
        <w:rPr>
          <w:rFonts w:ascii="Times New Roman" w:eastAsia="Times New Roman" w:hAnsi="Times New Roman" w:cs="Times New Roman"/>
          <w:sz w:val="24"/>
          <w:szCs w:val="20"/>
          <w:lang w:eastAsia="de-DE"/>
        </w:rPr>
        <w:t xml:space="preserve">in das bestehende 2. OG der Montage, geb. 52.0, </w:t>
      </w:r>
      <w:r>
        <w:rPr>
          <w:rFonts w:ascii="Times New Roman" w:eastAsia="Times New Roman" w:hAnsi="Times New Roman" w:cs="Times New Roman"/>
          <w:sz w:val="24"/>
          <w:szCs w:val="20"/>
          <w:lang w:eastAsia="de-DE"/>
        </w:rPr>
        <w:t>ergibt sich keine zusätzliche Bodenversiegelung und auch kein zusätzliche</w:t>
      </w:r>
      <w:r w:rsidR="00CF6C9F">
        <w:rPr>
          <w:rFonts w:ascii="Times New Roman" w:eastAsia="Times New Roman" w:hAnsi="Times New Roman" w:cs="Times New Roman"/>
          <w:sz w:val="24"/>
          <w:szCs w:val="20"/>
          <w:lang w:eastAsia="de-DE"/>
        </w:rPr>
        <w:t xml:space="preserve">r Flächenbedarf. </w:t>
      </w:r>
      <w:r>
        <w:rPr>
          <w:rFonts w:ascii="Times New Roman" w:eastAsia="Times New Roman" w:hAnsi="Times New Roman" w:cs="Times New Roman"/>
          <w:sz w:val="24"/>
          <w:szCs w:val="20"/>
          <w:lang w:eastAsia="de-DE"/>
        </w:rPr>
        <w:t xml:space="preserve"> </w:t>
      </w:r>
    </w:p>
    <w:p w:rsidR="00B81486" w:rsidRDefault="00B81486" w:rsidP="000A4EB3">
      <w:pPr>
        <w:tabs>
          <w:tab w:val="left" w:pos="426"/>
          <w:tab w:val="left" w:pos="851"/>
        </w:tabs>
        <w:rPr>
          <w:rFonts w:ascii="Times New Roman" w:eastAsia="Times New Roman" w:hAnsi="Times New Roman" w:cs="Times New Roman"/>
          <w:sz w:val="24"/>
          <w:szCs w:val="20"/>
          <w:lang w:eastAsia="de-DE"/>
        </w:rPr>
      </w:pPr>
    </w:p>
    <w:p w:rsidR="00B81486" w:rsidRDefault="000A4EB3" w:rsidP="00B81486">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Auswirkungen auf Landschaft, Pflanzen und Tiere sind nicht zu e</w:t>
      </w:r>
      <w:r w:rsidR="00D92B11">
        <w:rPr>
          <w:rFonts w:ascii="Times New Roman" w:eastAsia="Times New Roman" w:hAnsi="Times New Roman" w:cs="Times New Roman"/>
          <w:sz w:val="24"/>
          <w:szCs w:val="20"/>
          <w:lang w:eastAsia="de-DE"/>
        </w:rPr>
        <w:t>rwarten. Die Maßnahmen werden auf</w:t>
      </w:r>
      <w:r>
        <w:rPr>
          <w:rFonts w:ascii="Times New Roman" w:eastAsia="Times New Roman" w:hAnsi="Times New Roman" w:cs="Times New Roman"/>
          <w:sz w:val="24"/>
          <w:szCs w:val="20"/>
          <w:lang w:eastAsia="de-DE"/>
        </w:rPr>
        <w:t xml:space="preserve"> einem bestehenden und weitgehend versiegelten Industriegelände durchgeführt. </w:t>
      </w:r>
      <w:r w:rsidR="00B81486">
        <w:rPr>
          <w:rFonts w:ascii="Times New Roman" w:eastAsia="Times New Roman" w:hAnsi="Times New Roman" w:cs="Times New Roman"/>
          <w:sz w:val="24"/>
          <w:szCs w:val="20"/>
          <w:lang w:eastAsia="de-DE"/>
        </w:rPr>
        <w:t>Naturschutzfachliche Belange werden durch die Maß</w:t>
      </w:r>
      <w:r w:rsidR="00CF6C9F">
        <w:rPr>
          <w:rFonts w:ascii="Times New Roman" w:eastAsia="Times New Roman" w:hAnsi="Times New Roman" w:cs="Times New Roman"/>
          <w:sz w:val="24"/>
          <w:szCs w:val="20"/>
          <w:lang w:eastAsia="de-DE"/>
        </w:rPr>
        <w:t>nahme</w:t>
      </w:r>
      <w:r w:rsidR="00B81486">
        <w:rPr>
          <w:rFonts w:ascii="Times New Roman" w:eastAsia="Times New Roman" w:hAnsi="Times New Roman" w:cs="Times New Roman"/>
          <w:sz w:val="24"/>
          <w:szCs w:val="20"/>
          <w:lang w:eastAsia="de-DE"/>
        </w:rPr>
        <w:t xml:space="preserve"> ebenfalls nicht berührt. </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 xml:space="preserve">Das äußere Erscheinungsbild des bestehenden </w:t>
      </w:r>
      <w:r w:rsidR="00B81486">
        <w:rPr>
          <w:rFonts w:ascii="Times New Roman" w:eastAsia="Times New Roman" w:hAnsi="Times New Roman" w:cs="Times New Roman"/>
          <w:sz w:val="24"/>
          <w:szCs w:val="20"/>
          <w:lang w:eastAsia="de-DE"/>
        </w:rPr>
        <w:t>Industriegeländes wird</w:t>
      </w:r>
      <w:r>
        <w:rPr>
          <w:rFonts w:ascii="Times New Roman" w:eastAsia="Times New Roman" w:hAnsi="Times New Roman" w:cs="Times New Roman"/>
          <w:sz w:val="24"/>
          <w:szCs w:val="20"/>
          <w:lang w:eastAsia="de-DE"/>
        </w:rPr>
        <w:t xml:space="preserve"> </w:t>
      </w:r>
      <w:r w:rsidR="00CF6C9F">
        <w:rPr>
          <w:rFonts w:ascii="Times New Roman" w:eastAsia="Times New Roman" w:hAnsi="Times New Roman" w:cs="Times New Roman"/>
          <w:sz w:val="24"/>
          <w:szCs w:val="20"/>
          <w:lang w:eastAsia="de-DE"/>
        </w:rPr>
        <w:t>nicht verändert, da die Verlagerung innerhalb bestehender</w:t>
      </w:r>
      <w:r>
        <w:rPr>
          <w:rFonts w:ascii="Times New Roman" w:eastAsia="Times New Roman" w:hAnsi="Times New Roman" w:cs="Times New Roman"/>
          <w:sz w:val="24"/>
          <w:szCs w:val="20"/>
          <w:lang w:eastAsia="de-DE"/>
        </w:rPr>
        <w:t xml:space="preserve"> Werkshalle</w:t>
      </w:r>
      <w:r w:rsidR="00CF6C9F">
        <w:rPr>
          <w:rFonts w:ascii="Times New Roman" w:eastAsia="Times New Roman" w:hAnsi="Times New Roman" w:cs="Times New Roman"/>
          <w:sz w:val="24"/>
          <w:szCs w:val="20"/>
          <w:lang w:eastAsia="de-DE"/>
        </w:rPr>
        <w:t>n</w:t>
      </w:r>
      <w:r>
        <w:rPr>
          <w:rFonts w:ascii="Times New Roman" w:eastAsia="Times New Roman" w:hAnsi="Times New Roman" w:cs="Times New Roman"/>
          <w:sz w:val="24"/>
          <w:szCs w:val="20"/>
          <w:lang w:eastAsia="de-DE"/>
        </w:rPr>
        <w:t xml:space="preserve"> </w:t>
      </w:r>
      <w:r w:rsidR="00CF6C9F">
        <w:rPr>
          <w:rFonts w:ascii="Times New Roman" w:eastAsia="Times New Roman" w:hAnsi="Times New Roman" w:cs="Times New Roman"/>
          <w:sz w:val="24"/>
          <w:szCs w:val="20"/>
          <w:lang w:eastAsia="de-DE"/>
        </w:rPr>
        <w:t>erfolgt</w:t>
      </w:r>
      <w:r>
        <w:rPr>
          <w:rFonts w:ascii="Times New Roman" w:eastAsia="Times New Roman" w:hAnsi="Times New Roman" w:cs="Times New Roman"/>
          <w:sz w:val="24"/>
          <w:szCs w:val="20"/>
          <w:lang w:eastAsia="de-DE"/>
        </w:rPr>
        <w:t>.</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A67BCD" w:rsidRDefault="00A67BCD"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Eine umfassende Umweltverträglichkeitsprüfung ist für das Änderungsvorhaben somit nicht erforderlich.</w:t>
      </w:r>
    </w:p>
    <w:p w:rsidR="000A4EB3" w:rsidRDefault="00B81486"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Die Entscheidung wird</w:t>
      </w:r>
      <w:r w:rsidR="000A4EB3">
        <w:rPr>
          <w:rFonts w:ascii="Times New Roman" w:eastAsia="Times New Roman" w:hAnsi="Times New Roman" w:cs="Times New Roman"/>
          <w:sz w:val="24"/>
          <w:szCs w:val="20"/>
          <w:lang w:eastAsia="de-DE"/>
        </w:rPr>
        <w:t xml:space="preserve"> im </w:t>
      </w:r>
      <w:proofErr w:type="spellStart"/>
      <w:r w:rsidR="000A4EB3">
        <w:rPr>
          <w:rFonts w:ascii="Times New Roman" w:eastAsia="Times New Roman" w:hAnsi="Times New Roman" w:cs="Times New Roman"/>
          <w:sz w:val="24"/>
          <w:szCs w:val="20"/>
          <w:lang w:eastAsia="de-DE"/>
        </w:rPr>
        <w:t>UVP-Portal</w:t>
      </w:r>
      <w:proofErr w:type="spellEnd"/>
      <w:r w:rsidR="000A4EB3">
        <w:rPr>
          <w:rFonts w:ascii="Times New Roman" w:eastAsia="Times New Roman" w:hAnsi="Times New Roman" w:cs="Times New Roman"/>
          <w:sz w:val="24"/>
          <w:szCs w:val="20"/>
          <w:lang w:eastAsia="de-DE"/>
        </w:rPr>
        <w:t xml:space="preserve"> Bayern öffentlich bekanntgemacht (§ 5 Abs. 2 UVPG).</w:t>
      </w:r>
    </w:p>
    <w:p w:rsidR="00D7386C" w:rsidRDefault="00D7386C"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lastRenderedPageBreak/>
        <w:t>Nähere Informationen erhalten Sie beim Landratsamt Dingolfing-Landau unter Tel.: 08731/87-224.</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3E67E6" w:rsidRDefault="003E67E6" w:rsidP="000A4EB3">
      <w:pPr>
        <w:tabs>
          <w:tab w:val="left" w:pos="426"/>
          <w:tab w:val="left" w:pos="851"/>
        </w:tabs>
        <w:rPr>
          <w:rFonts w:ascii="Times New Roman" w:eastAsia="Times New Roman" w:hAnsi="Times New Roman" w:cs="Times New Roman"/>
          <w:sz w:val="24"/>
          <w:szCs w:val="20"/>
          <w:lang w:eastAsia="de-DE"/>
        </w:rPr>
      </w:pPr>
    </w:p>
    <w:p w:rsidR="003E67E6" w:rsidRDefault="003E67E6"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Landratsamt Dingolfing-Landau - SG 42</w:t>
      </w:r>
    </w:p>
    <w:p w:rsidR="000A4EB3" w:rsidRDefault="00B81486"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Dingolfing</w:t>
      </w:r>
      <w:r w:rsidR="00CF6C9F">
        <w:rPr>
          <w:rFonts w:ascii="Times New Roman" w:eastAsia="Times New Roman" w:hAnsi="Times New Roman" w:cs="Times New Roman"/>
          <w:sz w:val="24"/>
          <w:szCs w:val="20"/>
          <w:lang w:eastAsia="de-DE"/>
        </w:rPr>
        <w:t xml:space="preserve">, </w:t>
      </w:r>
      <w:bookmarkStart w:id="0" w:name="_GoBack"/>
      <w:bookmarkEnd w:id="0"/>
      <w:r w:rsidR="00580F0D">
        <w:rPr>
          <w:rFonts w:ascii="Times New Roman" w:eastAsia="Times New Roman" w:hAnsi="Times New Roman" w:cs="Times New Roman"/>
          <w:sz w:val="24"/>
          <w:szCs w:val="20"/>
          <w:lang w:eastAsia="de-DE"/>
        </w:rPr>
        <w:t>31.01</w:t>
      </w:r>
      <w:r>
        <w:rPr>
          <w:rFonts w:ascii="Times New Roman" w:eastAsia="Times New Roman" w:hAnsi="Times New Roman" w:cs="Times New Roman"/>
          <w:sz w:val="24"/>
          <w:szCs w:val="20"/>
          <w:lang w:eastAsia="de-DE"/>
        </w:rPr>
        <w:t>.202</w:t>
      </w:r>
      <w:r w:rsidR="00CF6C9F">
        <w:rPr>
          <w:rFonts w:ascii="Times New Roman" w:eastAsia="Times New Roman" w:hAnsi="Times New Roman" w:cs="Times New Roman"/>
          <w:sz w:val="24"/>
          <w:szCs w:val="20"/>
          <w:lang w:eastAsia="de-DE"/>
        </w:rPr>
        <w:t>4</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CF6C9F" w:rsidRDefault="00CF6C9F" w:rsidP="000A4EB3">
      <w:pPr>
        <w:tabs>
          <w:tab w:val="left" w:pos="426"/>
          <w:tab w:val="left" w:pos="851"/>
        </w:tabs>
        <w:rPr>
          <w:rFonts w:ascii="Times New Roman" w:eastAsia="Times New Roman" w:hAnsi="Times New Roman" w:cs="Times New Roman"/>
          <w:sz w:val="24"/>
          <w:szCs w:val="20"/>
          <w:lang w:eastAsia="de-DE"/>
        </w:rPr>
      </w:pPr>
    </w:p>
    <w:p w:rsidR="00CF6C9F" w:rsidRDefault="00CF6C9F" w:rsidP="000A4EB3">
      <w:pPr>
        <w:tabs>
          <w:tab w:val="left" w:pos="426"/>
          <w:tab w:val="left" w:pos="851"/>
        </w:tabs>
        <w:rPr>
          <w:rFonts w:ascii="Times New Roman" w:eastAsia="Times New Roman" w:hAnsi="Times New Roman" w:cs="Times New Roman"/>
          <w:sz w:val="24"/>
          <w:szCs w:val="20"/>
          <w:lang w:eastAsia="de-DE"/>
        </w:rPr>
      </w:pPr>
    </w:p>
    <w:p w:rsidR="00281151" w:rsidRPr="00D7386C" w:rsidRDefault="000A4EB3" w:rsidP="00D7386C">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Kerstin Kameter-Schenkl</w:t>
      </w:r>
    </w:p>
    <w:sectPr w:rsidR="00281151" w:rsidRPr="00D738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E1228"/>
    <w:multiLevelType w:val="hybridMultilevel"/>
    <w:tmpl w:val="940E8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EE239B"/>
    <w:multiLevelType w:val="hybridMultilevel"/>
    <w:tmpl w:val="9FFC0E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B3"/>
    <w:rsid w:val="000120C4"/>
    <w:rsid w:val="0002000B"/>
    <w:rsid w:val="000705CE"/>
    <w:rsid w:val="00070CC5"/>
    <w:rsid w:val="000A4EB3"/>
    <w:rsid w:val="00167C38"/>
    <w:rsid w:val="003E67E6"/>
    <w:rsid w:val="00432789"/>
    <w:rsid w:val="00580F0D"/>
    <w:rsid w:val="006A738E"/>
    <w:rsid w:val="00A67BCD"/>
    <w:rsid w:val="00AE1B30"/>
    <w:rsid w:val="00B23374"/>
    <w:rsid w:val="00B81486"/>
    <w:rsid w:val="00C500A7"/>
    <w:rsid w:val="00CF6C9F"/>
    <w:rsid w:val="00D7386C"/>
    <w:rsid w:val="00D92B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FAA2"/>
  <w15:chartTrackingRefBased/>
  <w15:docId w15:val="{93772FA3-CB9E-4F56-8810-740988C6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4EB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2789"/>
    <w:pPr>
      <w:ind w:left="720"/>
      <w:contextualSpacing/>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67B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BCD"/>
    <w:rPr>
      <w:rFonts w:ascii="Segoe UI" w:hAnsi="Segoe UI" w:cs="Segoe UI"/>
      <w:sz w:val="18"/>
      <w:szCs w:val="18"/>
    </w:rPr>
  </w:style>
  <w:style w:type="paragraph" w:styleId="Aufzhlungszeichen">
    <w:name w:val="List Bullet"/>
    <w:basedOn w:val="Standard"/>
    <w:autoRedefine/>
    <w:rsid w:val="003E67E6"/>
    <w:pPr>
      <w:tabs>
        <w:tab w:val="left" w:pos="426"/>
        <w:tab w:val="left" w:pos="851"/>
      </w:tabs>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3E67E6"/>
    <w:pPr>
      <w:tabs>
        <w:tab w:val="center" w:pos="4536"/>
        <w:tab w:val="right" w:pos="9072"/>
      </w:tabs>
    </w:pPr>
    <w:rPr>
      <w:rFonts w:ascii="Calibri" w:eastAsia="Calibri" w:hAnsi="Calibri" w:cs="Times New Roman"/>
    </w:rPr>
  </w:style>
  <w:style w:type="character" w:customStyle="1" w:styleId="KopfzeileZchn">
    <w:name w:val="Kopfzeile Zchn"/>
    <w:basedOn w:val="Absatz-Standardschriftart"/>
    <w:link w:val="Kopfzeile"/>
    <w:uiPriority w:val="99"/>
    <w:rsid w:val="003E67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cp:lastPrinted>2022-12-16T08:06:00Z</cp:lastPrinted>
  <dcterms:created xsi:type="dcterms:W3CDTF">2024-01-31T09:05:00Z</dcterms:created>
  <dcterms:modified xsi:type="dcterms:W3CDTF">2024-01-31T09:13:00Z</dcterms:modified>
</cp:coreProperties>
</file>