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65" w:rsidRPr="007736CF" w:rsidRDefault="007736CF" w:rsidP="0087509C">
      <w:pPr>
        <w:spacing w:after="0" w:line="240" w:lineRule="auto"/>
        <w:rPr>
          <w:rFonts w:ascii="Times New Roman" w:hAnsi="Times New Roman" w:cs="Times New Roman"/>
          <w:sz w:val="24"/>
          <w:szCs w:val="24"/>
        </w:rPr>
      </w:pPr>
      <w:r w:rsidRPr="007736CF">
        <w:rPr>
          <w:rFonts w:ascii="Times New Roman" w:hAnsi="Times New Roman" w:cs="Times New Roman"/>
          <w:sz w:val="24"/>
          <w:szCs w:val="24"/>
        </w:rPr>
        <w:t>42-170/3/2-34</w:t>
      </w:r>
      <w:r w:rsidR="00816077">
        <w:rPr>
          <w:rFonts w:ascii="Times New Roman" w:hAnsi="Times New Roman" w:cs="Times New Roman"/>
          <w:sz w:val="24"/>
          <w:szCs w:val="24"/>
        </w:rPr>
        <w:t>5</w:t>
      </w:r>
      <w:r w:rsidRPr="007736CF">
        <w:rPr>
          <w:rFonts w:ascii="Times New Roman" w:hAnsi="Times New Roman" w:cs="Times New Roman"/>
          <w:sz w:val="24"/>
          <w:szCs w:val="24"/>
        </w:rPr>
        <w:t>.3</w:t>
      </w:r>
    </w:p>
    <w:p w:rsidR="007736CF" w:rsidRPr="007736CF" w:rsidRDefault="007736CF" w:rsidP="0087509C">
      <w:pPr>
        <w:spacing w:after="0" w:line="240" w:lineRule="auto"/>
        <w:rPr>
          <w:rFonts w:ascii="Times New Roman" w:hAnsi="Times New Roman" w:cs="Times New Roman"/>
          <w:sz w:val="24"/>
          <w:szCs w:val="24"/>
        </w:rPr>
      </w:pPr>
    </w:p>
    <w:p w:rsidR="007736CF" w:rsidRDefault="007736CF" w:rsidP="0087509C">
      <w:pPr>
        <w:spacing w:after="0" w:line="240" w:lineRule="auto"/>
        <w:rPr>
          <w:rFonts w:ascii="Times New Roman" w:hAnsi="Times New Roman" w:cs="Times New Roman"/>
          <w:sz w:val="24"/>
          <w:szCs w:val="24"/>
        </w:rPr>
      </w:pPr>
    </w:p>
    <w:p w:rsidR="007736CF" w:rsidRPr="00816077" w:rsidRDefault="007736CF" w:rsidP="00287446">
      <w:pPr>
        <w:spacing w:after="0" w:line="240" w:lineRule="auto"/>
        <w:jc w:val="both"/>
        <w:rPr>
          <w:rFonts w:ascii="Times New Roman" w:hAnsi="Times New Roman" w:cs="Times New Roman"/>
          <w:sz w:val="24"/>
          <w:szCs w:val="24"/>
        </w:rPr>
      </w:pPr>
      <w:r w:rsidRPr="00816077">
        <w:rPr>
          <w:rFonts w:ascii="Times New Roman" w:hAnsi="Times New Roman" w:cs="Times New Roman"/>
          <w:sz w:val="24"/>
          <w:szCs w:val="24"/>
        </w:rPr>
        <w:t xml:space="preserve">Vollzug des Bundes-Immissionsschutzgesetzes (BImSchG) und des Gesetzes </w:t>
      </w:r>
      <w:r w:rsidR="0013386E" w:rsidRPr="00816077">
        <w:rPr>
          <w:rFonts w:ascii="Times New Roman" w:hAnsi="Times New Roman" w:cs="Times New Roman"/>
          <w:sz w:val="24"/>
          <w:szCs w:val="24"/>
        </w:rPr>
        <w:t>über die U</w:t>
      </w:r>
      <w:r w:rsidR="0013386E" w:rsidRPr="00816077">
        <w:rPr>
          <w:rFonts w:ascii="Times New Roman" w:hAnsi="Times New Roman" w:cs="Times New Roman"/>
          <w:sz w:val="24"/>
          <w:szCs w:val="24"/>
        </w:rPr>
        <w:t>m</w:t>
      </w:r>
      <w:r w:rsidR="0013386E" w:rsidRPr="00816077">
        <w:rPr>
          <w:rFonts w:ascii="Times New Roman" w:hAnsi="Times New Roman" w:cs="Times New Roman"/>
          <w:sz w:val="24"/>
          <w:szCs w:val="24"/>
        </w:rPr>
        <w:t>weltverträglichkeitsprüfung</w:t>
      </w:r>
      <w:r w:rsidRPr="00816077">
        <w:rPr>
          <w:rFonts w:ascii="Times New Roman" w:hAnsi="Times New Roman" w:cs="Times New Roman"/>
          <w:sz w:val="24"/>
          <w:szCs w:val="24"/>
        </w:rPr>
        <w:t xml:space="preserve"> (UVPG);</w:t>
      </w:r>
    </w:p>
    <w:p w:rsidR="007736CF" w:rsidRPr="00816077" w:rsidRDefault="007736CF" w:rsidP="00287446">
      <w:pPr>
        <w:spacing w:after="0" w:line="240" w:lineRule="auto"/>
        <w:jc w:val="both"/>
        <w:rPr>
          <w:rFonts w:ascii="Times New Roman" w:hAnsi="Times New Roman" w:cs="Times New Roman"/>
          <w:sz w:val="24"/>
          <w:szCs w:val="24"/>
        </w:rPr>
      </w:pPr>
      <w:r w:rsidRPr="00816077">
        <w:rPr>
          <w:rFonts w:ascii="Times New Roman" w:hAnsi="Times New Roman" w:cs="Times New Roman"/>
          <w:sz w:val="24"/>
          <w:szCs w:val="24"/>
        </w:rPr>
        <w:t xml:space="preserve">Antrag der </w:t>
      </w:r>
      <w:proofErr w:type="spellStart"/>
      <w:r w:rsidR="00816077" w:rsidRPr="00816077">
        <w:rPr>
          <w:rFonts w:ascii="Times New Roman" w:hAnsi="Times New Roman" w:cs="Times New Roman"/>
          <w:sz w:val="24"/>
          <w:szCs w:val="24"/>
        </w:rPr>
        <w:t>Hingerl</w:t>
      </w:r>
      <w:proofErr w:type="spellEnd"/>
      <w:r w:rsidR="00816077" w:rsidRPr="00816077">
        <w:rPr>
          <w:rFonts w:ascii="Times New Roman" w:hAnsi="Times New Roman" w:cs="Times New Roman"/>
          <w:sz w:val="24"/>
          <w:szCs w:val="24"/>
        </w:rPr>
        <w:t xml:space="preserve"> GmbH</w:t>
      </w:r>
      <w:r w:rsidRPr="00816077">
        <w:rPr>
          <w:rFonts w:ascii="Times New Roman" w:hAnsi="Times New Roman" w:cs="Times New Roman"/>
          <w:sz w:val="24"/>
          <w:szCs w:val="24"/>
        </w:rPr>
        <w:t xml:space="preserve">, </w:t>
      </w:r>
      <w:proofErr w:type="spellStart"/>
      <w:r w:rsidR="00816077" w:rsidRPr="00816077">
        <w:rPr>
          <w:rFonts w:ascii="Times New Roman" w:hAnsi="Times New Roman" w:cs="Times New Roman"/>
          <w:sz w:val="24"/>
          <w:szCs w:val="24"/>
        </w:rPr>
        <w:t>Elsberg</w:t>
      </w:r>
      <w:proofErr w:type="spellEnd"/>
      <w:r w:rsidR="00816077" w:rsidRPr="00816077">
        <w:rPr>
          <w:rFonts w:ascii="Times New Roman" w:hAnsi="Times New Roman" w:cs="Times New Roman"/>
          <w:sz w:val="24"/>
          <w:szCs w:val="24"/>
        </w:rPr>
        <w:t xml:space="preserve"> 1, 94419 </w:t>
      </w:r>
      <w:proofErr w:type="spellStart"/>
      <w:r w:rsidR="00816077" w:rsidRPr="00816077">
        <w:rPr>
          <w:rFonts w:ascii="Times New Roman" w:hAnsi="Times New Roman" w:cs="Times New Roman"/>
          <w:sz w:val="24"/>
          <w:szCs w:val="24"/>
        </w:rPr>
        <w:t>Reisbach</w:t>
      </w:r>
      <w:proofErr w:type="spellEnd"/>
      <w:r w:rsidRPr="00816077">
        <w:rPr>
          <w:rFonts w:ascii="Times New Roman" w:hAnsi="Times New Roman" w:cs="Times New Roman"/>
          <w:sz w:val="24"/>
          <w:szCs w:val="24"/>
        </w:rPr>
        <w:t>, auf Erteilung der immissionsschut</w:t>
      </w:r>
      <w:r w:rsidRPr="00816077">
        <w:rPr>
          <w:rFonts w:ascii="Times New Roman" w:hAnsi="Times New Roman" w:cs="Times New Roman"/>
          <w:sz w:val="24"/>
          <w:szCs w:val="24"/>
        </w:rPr>
        <w:t>z</w:t>
      </w:r>
      <w:r w:rsidRPr="00816077">
        <w:rPr>
          <w:rFonts w:ascii="Times New Roman" w:hAnsi="Times New Roman" w:cs="Times New Roman"/>
          <w:sz w:val="24"/>
          <w:szCs w:val="24"/>
        </w:rPr>
        <w:t>rechtlichen Genehmigung zur wesentlichen Änderung der Verbrennungsmotoranlage zur E</w:t>
      </w:r>
      <w:r w:rsidRPr="00816077">
        <w:rPr>
          <w:rFonts w:ascii="Times New Roman" w:hAnsi="Times New Roman" w:cs="Times New Roman"/>
          <w:sz w:val="24"/>
          <w:szCs w:val="24"/>
        </w:rPr>
        <w:t>r</w:t>
      </w:r>
      <w:r w:rsidRPr="00816077">
        <w:rPr>
          <w:rFonts w:ascii="Times New Roman" w:hAnsi="Times New Roman" w:cs="Times New Roman"/>
          <w:sz w:val="24"/>
          <w:szCs w:val="24"/>
        </w:rPr>
        <w:t>zeugung von Strom durch den Einsatz von Biogas einschließlich der biologischen Behan</w:t>
      </w:r>
      <w:r w:rsidRPr="00816077">
        <w:rPr>
          <w:rFonts w:ascii="Times New Roman" w:hAnsi="Times New Roman" w:cs="Times New Roman"/>
          <w:sz w:val="24"/>
          <w:szCs w:val="24"/>
        </w:rPr>
        <w:t>d</w:t>
      </w:r>
      <w:r w:rsidRPr="00816077">
        <w:rPr>
          <w:rFonts w:ascii="Times New Roman" w:hAnsi="Times New Roman" w:cs="Times New Roman"/>
          <w:sz w:val="24"/>
          <w:szCs w:val="24"/>
        </w:rPr>
        <w:t>lungsanlage (Biogasanlage) auf de</w:t>
      </w:r>
      <w:r w:rsidR="00816077" w:rsidRPr="00816077">
        <w:rPr>
          <w:rFonts w:ascii="Times New Roman" w:hAnsi="Times New Roman" w:cs="Times New Roman"/>
          <w:sz w:val="24"/>
          <w:szCs w:val="24"/>
        </w:rPr>
        <w:t>m</w:t>
      </w:r>
      <w:r w:rsidRPr="00816077">
        <w:rPr>
          <w:rFonts w:ascii="Times New Roman" w:hAnsi="Times New Roman" w:cs="Times New Roman"/>
          <w:sz w:val="24"/>
          <w:szCs w:val="24"/>
        </w:rPr>
        <w:t xml:space="preserve"> Grundstück </w:t>
      </w:r>
      <w:proofErr w:type="spellStart"/>
      <w:r w:rsidRPr="00816077">
        <w:rPr>
          <w:rFonts w:ascii="Times New Roman" w:hAnsi="Times New Roman" w:cs="Times New Roman"/>
          <w:sz w:val="24"/>
          <w:szCs w:val="24"/>
        </w:rPr>
        <w:t>Fl.Nr</w:t>
      </w:r>
      <w:proofErr w:type="spellEnd"/>
      <w:r w:rsidRPr="00816077">
        <w:rPr>
          <w:rFonts w:ascii="Times New Roman" w:hAnsi="Times New Roman" w:cs="Times New Roman"/>
          <w:sz w:val="24"/>
          <w:szCs w:val="24"/>
        </w:rPr>
        <w:t xml:space="preserve">. </w:t>
      </w:r>
      <w:r w:rsidR="00816077" w:rsidRPr="00816077">
        <w:rPr>
          <w:rFonts w:ascii="Times New Roman" w:hAnsi="Times New Roman" w:cs="Times New Roman"/>
          <w:sz w:val="24"/>
          <w:szCs w:val="24"/>
        </w:rPr>
        <w:t>118</w:t>
      </w:r>
      <w:r w:rsidRPr="00816077">
        <w:rPr>
          <w:rFonts w:ascii="Times New Roman" w:hAnsi="Times New Roman" w:cs="Times New Roman"/>
          <w:sz w:val="24"/>
          <w:szCs w:val="24"/>
        </w:rPr>
        <w:t xml:space="preserve">2 der Gemarkung </w:t>
      </w:r>
      <w:r w:rsidR="00816077" w:rsidRPr="00816077">
        <w:rPr>
          <w:rFonts w:ascii="Times New Roman" w:hAnsi="Times New Roman" w:cs="Times New Roman"/>
          <w:sz w:val="24"/>
          <w:szCs w:val="24"/>
        </w:rPr>
        <w:t>Niederhausen</w:t>
      </w:r>
    </w:p>
    <w:p w:rsidR="007736CF" w:rsidRPr="00816077" w:rsidRDefault="007736CF" w:rsidP="00287446">
      <w:pPr>
        <w:spacing w:after="0" w:line="240" w:lineRule="auto"/>
        <w:jc w:val="both"/>
        <w:rPr>
          <w:rFonts w:ascii="Times New Roman" w:hAnsi="Times New Roman" w:cs="Times New Roman"/>
          <w:sz w:val="24"/>
          <w:szCs w:val="24"/>
        </w:rPr>
      </w:pPr>
    </w:p>
    <w:p w:rsidR="007736CF" w:rsidRPr="00816077" w:rsidRDefault="007736CF" w:rsidP="00287446">
      <w:pPr>
        <w:spacing w:after="0" w:line="240" w:lineRule="auto"/>
        <w:jc w:val="both"/>
        <w:rPr>
          <w:rFonts w:ascii="Times New Roman" w:hAnsi="Times New Roman" w:cs="Times New Roman"/>
          <w:sz w:val="24"/>
          <w:szCs w:val="24"/>
        </w:rPr>
      </w:pPr>
    </w:p>
    <w:p w:rsidR="007736CF" w:rsidRPr="00816077" w:rsidRDefault="007736CF" w:rsidP="00287446">
      <w:pPr>
        <w:spacing w:after="0" w:line="240" w:lineRule="auto"/>
        <w:jc w:val="both"/>
        <w:rPr>
          <w:rFonts w:ascii="Times New Roman" w:hAnsi="Times New Roman" w:cs="Times New Roman"/>
          <w:sz w:val="24"/>
          <w:szCs w:val="24"/>
        </w:rPr>
      </w:pPr>
    </w:p>
    <w:p w:rsidR="007736CF" w:rsidRPr="00816077" w:rsidRDefault="007736CF" w:rsidP="00287446">
      <w:pPr>
        <w:spacing w:after="0"/>
        <w:jc w:val="both"/>
        <w:rPr>
          <w:rFonts w:ascii="Times New Roman" w:hAnsi="Times New Roman" w:cs="Times New Roman"/>
          <w:b/>
          <w:sz w:val="24"/>
          <w:szCs w:val="24"/>
          <w:u w:val="single"/>
        </w:rPr>
      </w:pPr>
      <w:r w:rsidRPr="00816077">
        <w:rPr>
          <w:rFonts w:ascii="Times New Roman" w:hAnsi="Times New Roman" w:cs="Times New Roman"/>
          <w:b/>
          <w:sz w:val="24"/>
          <w:szCs w:val="24"/>
          <w:u w:val="single"/>
        </w:rPr>
        <w:t>Aktenvermerk:</w:t>
      </w:r>
    </w:p>
    <w:p w:rsidR="007736CF" w:rsidRPr="00816077" w:rsidRDefault="007736CF" w:rsidP="00287446">
      <w:pPr>
        <w:spacing w:after="0"/>
        <w:jc w:val="both"/>
        <w:rPr>
          <w:rFonts w:ascii="Times New Roman" w:hAnsi="Times New Roman" w:cs="Times New Roman"/>
          <w:sz w:val="24"/>
          <w:szCs w:val="24"/>
        </w:rPr>
      </w:pPr>
    </w:p>
    <w:p w:rsidR="00816077" w:rsidRPr="00816077" w:rsidRDefault="000479AB" w:rsidP="00287446">
      <w:pPr>
        <w:pStyle w:val="Textkrper-Zeileneinzug"/>
        <w:spacing w:after="0"/>
        <w:ind w:left="0"/>
        <w:jc w:val="both"/>
        <w:rPr>
          <w:szCs w:val="24"/>
        </w:rPr>
      </w:pPr>
      <w:r w:rsidRPr="00816077">
        <w:rPr>
          <w:szCs w:val="24"/>
        </w:rPr>
        <w:t xml:space="preserve">Die </w:t>
      </w:r>
      <w:proofErr w:type="spellStart"/>
      <w:r w:rsidR="00816077" w:rsidRPr="00816077">
        <w:rPr>
          <w:szCs w:val="24"/>
        </w:rPr>
        <w:t>Hingerl</w:t>
      </w:r>
      <w:proofErr w:type="spellEnd"/>
      <w:r w:rsidRPr="00816077">
        <w:rPr>
          <w:szCs w:val="24"/>
        </w:rPr>
        <w:t xml:space="preserve"> GmbH betreibt auf de</w:t>
      </w:r>
      <w:r w:rsidR="00816077" w:rsidRPr="00816077">
        <w:rPr>
          <w:szCs w:val="24"/>
        </w:rPr>
        <w:t>m</w:t>
      </w:r>
      <w:r w:rsidRPr="00816077">
        <w:rPr>
          <w:szCs w:val="24"/>
        </w:rPr>
        <w:t xml:space="preserve"> Grundstück </w:t>
      </w:r>
      <w:proofErr w:type="spellStart"/>
      <w:r w:rsidRPr="00816077">
        <w:rPr>
          <w:szCs w:val="24"/>
        </w:rPr>
        <w:t>Fl.Nr</w:t>
      </w:r>
      <w:proofErr w:type="spellEnd"/>
      <w:r w:rsidRPr="00816077">
        <w:rPr>
          <w:szCs w:val="24"/>
        </w:rPr>
        <w:t xml:space="preserve">. </w:t>
      </w:r>
      <w:r w:rsidR="00816077" w:rsidRPr="00816077">
        <w:rPr>
          <w:szCs w:val="24"/>
        </w:rPr>
        <w:t>118</w:t>
      </w:r>
      <w:r w:rsidRPr="00816077">
        <w:rPr>
          <w:szCs w:val="24"/>
        </w:rPr>
        <w:t xml:space="preserve">2 der Gemarkung </w:t>
      </w:r>
      <w:r w:rsidR="00816077" w:rsidRPr="00816077">
        <w:rPr>
          <w:szCs w:val="24"/>
        </w:rPr>
        <w:t>Niederhausen</w:t>
      </w:r>
      <w:r w:rsidRPr="00816077">
        <w:rPr>
          <w:szCs w:val="24"/>
        </w:rPr>
        <w:t xml:space="preserve"> eine Verbrennungsmotoranlage zur Erzeugung von Strom durch den Einsatz von Biogas ei</w:t>
      </w:r>
      <w:r w:rsidRPr="00816077">
        <w:rPr>
          <w:szCs w:val="24"/>
        </w:rPr>
        <w:t>n</w:t>
      </w:r>
      <w:r w:rsidRPr="00816077">
        <w:rPr>
          <w:szCs w:val="24"/>
        </w:rPr>
        <w:t xml:space="preserve">schließlich einer biologischen Behandlungsanlage (Biogasanlage). </w:t>
      </w:r>
      <w:r w:rsidR="00816077" w:rsidRPr="00816077">
        <w:rPr>
          <w:szCs w:val="24"/>
        </w:rPr>
        <w:t>Die Anlage wurde mit B</w:t>
      </w:r>
      <w:r w:rsidR="00816077" w:rsidRPr="00816077">
        <w:rPr>
          <w:szCs w:val="24"/>
        </w:rPr>
        <w:t>e</w:t>
      </w:r>
      <w:r w:rsidR="00816077" w:rsidRPr="00816077">
        <w:rPr>
          <w:szCs w:val="24"/>
        </w:rPr>
        <w:t xml:space="preserve">scheid des Landratsamtes Dingolfing-Landau vom 28.11. 2011, Az.: 42-170/3/2-345, erstmals immissionsschutzrechtlich genehmigt. Mit Bescheiden des Landratsamtes Dingolfing-Landau vom 20.01.2014, Az.: 42-170/3/2-345.1, und vom 23.03.2015, Az.: 42-170/3/2-345.2, wurden für die Biogasanlage </w:t>
      </w:r>
      <w:proofErr w:type="spellStart"/>
      <w:r w:rsidR="00816077" w:rsidRPr="00816077">
        <w:rPr>
          <w:szCs w:val="24"/>
        </w:rPr>
        <w:t>Hingerl</w:t>
      </w:r>
      <w:proofErr w:type="spellEnd"/>
      <w:r w:rsidR="00816077" w:rsidRPr="00816077">
        <w:rPr>
          <w:szCs w:val="24"/>
        </w:rPr>
        <w:t xml:space="preserve"> Änderungsgenehmigungen erteilt (2014: Errichtung einer Gä</w:t>
      </w:r>
      <w:r w:rsidR="00816077" w:rsidRPr="00816077">
        <w:rPr>
          <w:szCs w:val="24"/>
        </w:rPr>
        <w:t>r</w:t>
      </w:r>
      <w:r w:rsidR="00816077" w:rsidRPr="00816077">
        <w:rPr>
          <w:szCs w:val="24"/>
        </w:rPr>
        <w:t xml:space="preserve">resttrocknung mit Abluftreinigung, 2015: Errichtung und Betrieb eines dritten </w:t>
      </w:r>
      <w:proofErr w:type="spellStart"/>
      <w:r w:rsidR="00816077" w:rsidRPr="00816077">
        <w:rPr>
          <w:szCs w:val="24"/>
        </w:rPr>
        <w:t>BHkW</w:t>
      </w:r>
      <w:proofErr w:type="spellEnd"/>
      <w:r w:rsidR="00816077" w:rsidRPr="00816077">
        <w:rPr>
          <w:szCs w:val="24"/>
        </w:rPr>
        <w:t>, Erwe</w:t>
      </w:r>
      <w:r w:rsidR="00816077" w:rsidRPr="00816077">
        <w:rPr>
          <w:szCs w:val="24"/>
        </w:rPr>
        <w:t>i</w:t>
      </w:r>
      <w:r w:rsidR="00816077" w:rsidRPr="00816077">
        <w:rPr>
          <w:szCs w:val="24"/>
        </w:rPr>
        <w:t>terung der Einsatzstoffpalette um Getreide und CCM).</w:t>
      </w:r>
    </w:p>
    <w:p w:rsidR="00C44EB6" w:rsidRPr="00816077" w:rsidRDefault="00C44EB6" w:rsidP="00287446">
      <w:pPr>
        <w:pStyle w:val="Textkrper-Zeileneinzug"/>
        <w:spacing w:after="0"/>
        <w:ind w:left="0"/>
        <w:jc w:val="both"/>
        <w:rPr>
          <w:szCs w:val="24"/>
        </w:rPr>
      </w:pPr>
    </w:p>
    <w:p w:rsidR="00C44EB6" w:rsidRPr="00816077" w:rsidRDefault="00C44EB6" w:rsidP="00287446">
      <w:pPr>
        <w:pStyle w:val="Kopfzeile"/>
        <w:jc w:val="both"/>
        <w:rPr>
          <w:szCs w:val="24"/>
        </w:rPr>
      </w:pPr>
      <w:r w:rsidRPr="00816077">
        <w:rPr>
          <w:szCs w:val="24"/>
        </w:rPr>
        <w:t xml:space="preserve">Die </w:t>
      </w:r>
      <w:proofErr w:type="spellStart"/>
      <w:r w:rsidR="00816077" w:rsidRPr="00816077">
        <w:rPr>
          <w:szCs w:val="24"/>
        </w:rPr>
        <w:t>Hingerl</w:t>
      </w:r>
      <w:proofErr w:type="spellEnd"/>
      <w:r w:rsidRPr="00816077">
        <w:rPr>
          <w:szCs w:val="24"/>
        </w:rPr>
        <w:t xml:space="preserve"> GmbH beabsichtigt nunmehr, ihre Biogasanlage erneut wesentlich zu ändern und hat hierfür die erforderliche Änderungsgenehmigung gem. § 16 BImSchG beim Landra</w:t>
      </w:r>
      <w:r w:rsidRPr="00816077">
        <w:rPr>
          <w:szCs w:val="24"/>
        </w:rPr>
        <w:t>t</w:t>
      </w:r>
      <w:r w:rsidRPr="00816077">
        <w:rPr>
          <w:szCs w:val="24"/>
        </w:rPr>
        <w:t>samt Dingolfing-Landau beantragt.</w:t>
      </w:r>
    </w:p>
    <w:p w:rsidR="00C44EB6" w:rsidRPr="00816077" w:rsidRDefault="00C44EB6" w:rsidP="00287446">
      <w:pPr>
        <w:pStyle w:val="Textkrper-Zeileneinzug"/>
        <w:spacing w:after="0"/>
        <w:ind w:left="0"/>
        <w:jc w:val="both"/>
        <w:rPr>
          <w:szCs w:val="24"/>
        </w:rPr>
      </w:pPr>
    </w:p>
    <w:p w:rsidR="00C44EB6" w:rsidRPr="00816077" w:rsidRDefault="00C44EB6" w:rsidP="00287446">
      <w:pPr>
        <w:pStyle w:val="Textkrper-Zeileneinzug"/>
        <w:spacing w:after="0"/>
        <w:ind w:left="0"/>
        <w:jc w:val="both"/>
        <w:rPr>
          <w:szCs w:val="24"/>
        </w:rPr>
      </w:pPr>
      <w:r w:rsidRPr="00816077">
        <w:rPr>
          <w:szCs w:val="24"/>
        </w:rPr>
        <w:t>Im Rahmen des immissionsschutzrechtlichen Genehmigungsverfahrens war gem. § 9 Abs. 2 Satz 1 Nr. 2, Abs. 4, § 7 Abs. 2 des Gesetzes über die Umweltverträglichkeitsprüfung (UV</w:t>
      </w:r>
      <w:r w:rsidR="00715C04" w:rsidRPr="00816077">
        <w:rPr>
          <w:szCs w:val="24"/>
        </w:rPr>
        <w:t>-</w:t>
      </w:r>
      <w:r w:rsidRPr="00816077">
        <w:rPr>
          <w:szCs w:val="24"/>
        </w:rPr>
        <w:t>PG) i. V. m. Nrn. 1.2.2.2 und 8.4.2.2 Spalte 2 der Anlage 1 zum UVPG durch eine standor</w:t>
      </w:r>
      <w:r w:rsidRPr="00816077">
        <w:rPr>
          <w:szCs w:val="24"/>
        </w:rPr>
        <w:t>t</w:t>
      </w:r>
      <w:r w:rsidRPr="00816077">
        <w:rPr>
          <w:szCs w:val="24"/>
        </w:rPr>
        <w:t>bezogene Vorprüfung des Einzelfalles festzustellen, ob im Rahmen des immissionsschut</w:t>
      </w:r>
      <w:r w:rsidRPr="00816077">
        <w:rPr>
          <w:szCs w:val="24"/>
        </w:rPr>
        <w:t>z</w:t>
      </w:r>
      <w:r w:rsidRPr="00816077">
        <w:rPr>
          <w:szCs w:val="24"/>
        </w:rPr>
        <w:t>rechtlichen Genehmigungsverfahrens eine Umweltverträglichkeitsprüfung durchzuführen ist.</w:t>
      </w:r>
    </w:p>
    <w:p w:rsidR="00C44EB6" w:rsidRPr="00816077" w:rsidRDefault="00C44EB6" w:rsidP="00287446">
      <w:pPr>
        <w:pStyle w:val="Textkrper-Zeileneinzug"/>
        <w:spacing w:after="0"/>
        <w:ind w:left="0"/>
        <w:jc w:val="both"/>
        <w:rPr>
          <w:szCs w:val="24"/>
        </w:rPr>
      </w:pPr>
    </w:p>
    <w:p w:rsidR="00C44EB6" w:rsidRPr="00816077" w:rsidRDefault="00C44EB6" w:rsidP="00287446">
      <w:pPr>
        <w:pStyle w:val="Textkrper-Zeileneinzug"/>
        <w:spacing w:after="0"/>
        <w:ind w:left="0"/>
        <w:jc w:val="both"/>
        <w:rPr>
          <w:szCs w:val="24"/>
        </w:rPr>
      </w:pPr>
      <w:r w:rsidRPr="00816077">
        <w:rPr>
          <w:szCs w:val="24"/>
        </w:rPr>
        <w:t>Diese Vorprüfung erbrachte als Ergebnis, dass das Vorhaben keiner förmlichen Umweltve</w:t>
      </w:r>
      <w:r w:rsidRPr="00816077">
        <w:rPr>
          <w:szCs w:val="24"/>
        </w:rPr>
        <w:t>r</w:t>
      </w:r>
      <w:r w:rsidRPr="00816077">
        <w:rPr>
          <w:szCs w:val="24"/>
        </w:rPr>
        <w:t xml:space="preserve">träglichkeitsprüfung zu unterziehen ist. </w:t>
      </w:r>
    </w:p>
    <w:p w:rsidR="00C44EB6" w:rsidRPr="00816077" w:rsidRDefault="00C44EB6" w:rsidP="00287446">
      <w:pPr>
        <w:pStyle w:val="Textkrper-Zeileneinzug"/>
        <w:spacing w:after="0"/>
        <w:ind w:left="0"/>
        <w:jc w:val="both"/>
        <w:rPr>
          <w:szCs w:val="24"/>
        </w:rPr>
      </w:pPr>
    </w:p>
    <w:p w:rsidR="00C44EB6" w:rsidRPr="00816077" w:rsidRDefault="00C44EB6" w:rsidP="00287446">
      <w:pPr>
        <w:spacing w:after="0" w:line="240" w:lineRule="auto"/>
        <w:jc w:val="both"/>
        <w:rPr>
          <w:rFonts w:ascii="Times New Roman" w:eastAsia="Calibri" w:hAnsi="Times New Roman" w:cs="Times New Roman"/>
          <w:sz w:val="24"/>
          <w:szCs w:val="24"/>
          <w:u w:val="single"/>
        </w:rPr>
      </w:pPr>
      <w:r w:rsidRPr="00816077">
        <w:rPr>
          <w:rFonts w:ascii="Times New Roman" w:eastAsia="Calibri" w:hAnsi="Times New Roman" w:cs="Times New Roman"/>
          <w:sz w:val="24"/>
          <w:szCs w:val="24"/>
          <w:u w:val="single"/>
        </w:rPr>
        <w:t>Merkmale des Vorhabens sowie mögliche Auswirkungen:</w:t>
      </w:r>
    </w:p>
    <w:p w:rsidR="00C44EB6" w:rsidRPr="00816077" w:rsidRDefault="00C44EB6" w:rsidP="00287446">
      <w:pPr>
        <w:pStyle w:val="Textkrper-Zeileneinzug"/>
        <w:spacing w:after="0"/>
        <w:ind w:left="0"/>
        <w:jc w:val="both"/>
        <w:rPr>
          <w:szCs w:val="24"/>
        </w:rPr>
      </w:pPr>
    </w:p>
    <w:p w:rsidR="00816077" w:rsidRPr="00816077" w:rsidRDefault="00816077" w:rsidP="00287446">
      <w:pPr>
        <w:spacing w:after="0" w:line="240" w:lineRule="auto"/>
        <w:jc w:val="both"/>
        <w:rPr>
          <w:rFonts w:ascii="Times New Roman" w:hAnsi="Times New Roman" w:cs="Times New Roman"/>
          <w:color w:val="000000" w:themeColor="text1"/>
          <w:sz w:val="24"/>
          <w:szCs w:val="24"/>
        </w:rPr>
      </w:pPr>
      <w:r w:rsidRPr="00816077">
        <w:rPr>
          <w:rFonts w:ascii="Times New Roman" w:hAnsi="Times New Roman" w:cs="Times New Roman"/>
          <w:color w:val="000000" w:themeColor="text1"/>
          <w:sz w:val="24"/>
          <w:szCs w:val="24"/>
        </w:rPr>
        <w:t xml:space="preserve">Die bislang genehmigte elektrische Leistung der Biogasanlage der </w:t>
      </w:r>
      <w:proofErr w:type="spellStart"/>
      <w:r w:rsidRPr="00816077">
        <w:rPr>
          <w:rFonts w:ascii="Times New Roman" w:hAnsi="Times New Roman" w:cs="Times New Roman"/>
          <w:color w:val="000000" w:themeColor="text1"/>
          <w:sz w:val="24"/>
          <w:szCs w:val="24"/>
        </w:rPr>
        <w:t>Hingerl</w:t>
      </w:r>
      <w:proofErr w:type="spellEnd"/>
      <w:r w:rsidRPr="00816077">
        <w:rPr>
          <w:rFonts w:ascii="Times New Roman" w:hAnsi="Times New Roman" w:cs="Times New Roman"/>
          <w:color w:val="000000" w:themeColor="text1"/>
          <w:sz w:val="24"/>
          <w:szCs w:val="24"/>
        </w:rPr>
        <w:t xml:space="preserve"> GmbH beträgt in</w:t>
      </w:r>
      <w:r w:rsidRPr="00816077">
        <w:rPr>
          <w:rFonts w:ascii="Times New Roman" w:hAnsi="Times New Roman" w:cs="Times New Roman"/>
          <w:color w:val="000000" w:themeColor="text1"/>
          <w:sz w:val="24"/>
          <w:szCs w:val="24"/>
        </w:rPr>
        <w:t>s</w:t>
      </w:r>
      <w:r w:rsidRPr="00816077">
        <w:rPr>
          <w:rFonts w:ascii="Times New Roman" w:hAnsi="Times New Roman" w:cs="Times New Roman"/>
          <w:color w:val="000000" w:themeColor="text1"/>
          <w:sz w:val="24"/>
          <w:szCs w:val="24"/>
        </w:rPr>
        <w:t xml:space="preserve">gesamt 630 </w:t>
      </w:r>
      <w:proofErr w:type="spellStart"/>
      <w:r w:rsidRPr="00816077">
        <w:rPr>
          <w:rFonts w:ascii="Times New Roman" w:hAnsi="Times New Roman" w:cs="Times New Roman"/>
          <w:color w:val="000000" w:themeColor="text1"/>
          <w:sz w:val="24"/>
          <w:szCs w:val="24"/>
        </w:rPr>
        <w:t>kW</w:t>
      </w:r>
      <w:r w:rsidRPr="00816077">
        <w:rPr>
          <w:rFonts w:ascii="Times New Roman" w:hAnsi="Times New Roman" w:cs="Times New Roman"/>
          <w:color w:val="000000" w:themeColor="text1"/>
          <w:sz w:val="24"/>
          <w:szCs w:val="24"/>
          <w:vertAlign w:val="subscript"/>
        </w:rPr>
        <w:t>el</w:t>
      </w:r>
      <w:proofErr w:type="spellEnd"/>
      <w:r w:rsidRPr="00816077">
        <w:rPr>
          <w:rFonts w:ascii="Times New Roman" w:hAnsi="Times New Roman" w:cs="Times New Roman"/>
          <w:color w:val="000000" w:themeColor="text1"/>
          <w:sz w:val="24"/>
          <w:szCs w:val="24"/>
          <w:vertAlign w:val="subscript"/>
        </w:rPr>
        <w:t>.</w:t>
      </w:r>
      <w:r w:rsidRPr="00816077">
        <w:rPr>
          <w:rFonts w:ascii="Times New Roman" w:hAnsi="Times New Roman" w:cs="Times New Roman"/>
          <w:color w:val="000000" w:themeColor="text1"/>
          <w:sz w:val="24"/>
          <w:szCs w:val="24"/>
        </w:rPr>
        <w:t>, die Gesamtfeuerungswärmeleistung 1.591 kW (drei Gas-Otto-Motoren). Die jährliche Substrateinsatzmenge beträgt 11.534 t/a (ca. 31,6 t/d), die daraus resultierende Produktionskapazität an Biogas 2,29 Mio. Nm³ pro Jahr.</w:t>
      </w:r>
    </w:p>
    <w:p w:rsidR="00816077" w:rsidRPr="00816077" w:rsidRDefault="00816077" w:rsidP="00287446">
      <w:pPr>
        <w:spacing w:after="0" w:line="240" w:lineRule="auto"/>
        <w:jc w:val="both"/>
        <w:rPr>
          <w:rFonts w:ascii="Times New Roman" w:hAnsi="Times New Roman" w:cs="Times New Roman"/>
          <w:color w:val="000000" w:themeColor="text1"/>
          <w:sz w:val="24"/>
          <w:szCs w:val="24"/>
        </w:rPr>
      </w:pPr>
    </w:p>
    <w:p w:rsidR="00816077" w:rsidRPr="00816077" w:rsidRDefault="00816077" w:rsidP="00287446">
      <w:pPr>
        <w:spacing w:after="0" w:line="240" w:lineRule="auto"/>
        <w:jc w:val="both"/>
        <w:rPr>
          <w:rFonts w:ascii="Times New Roman" w:hAnsi="Times New Roman" w:cs="Times New Roman"/>
          <w:color w:val="000000" w:themeColor="text1"/>
          <w:sz w:val="24"/>
          <w:szCs w:val="24"/>
        </w:rPr>
      </w:pPr>
      <w:r w:rsidRPr="00816077">
        <w:rPr>
          <w:rFonts w:ascii="Times New Roman" w:hAnsi="Times New Roman" w:cs="Times New Roman"/>
          <w:color w:val="000000" w:themeColor="text1"/>
          <w:sz w:val="24"/>
          <w:szCs w:val="24"/>
        </w:rPr>
        <w:t>Mit dem aktuellen Genehmigungsantrag sollen</w:t>
      </w:r>
    </w:p>
    <w:p w:rsidR="00816077" w:rsidRPr="00816077" w:rsidRDefault="00816077" w:rsidP="00287446">
      <w:pPr>
        <w:pStyle w:val="Kopfzeile"/>
        <w:numPr>
          <w:ilvl w:val="0"/>
          <w:numId w:val="3"/>
        </w:numPr>
        <w:tabs>
          <w:tab w:val="clear" w:pos="1713"/>
          <w:tab w:val="num" w:pos="426"/>
        </w:tabs>
        <w:ind w:left="426" w:hanging="426"/>
        <w:jc w:val="both"/>
        <w:rPr>
          <w:szCs w:val="24"/>
        </w:rPr>
      </w:pPr>
      <w:r w:rsidRPr="00816077">
        <w:rPr>
          <w:szCs w:val="24"/>
        </w:rPr>
        <w:t>durch die Errichtung und den Betrieb eines zusätzlichen Blockheizkraftwerkes in Conta</w:t>
      </w:r>
      <w:r w:rsidRPr="00816077">
        <w:rPr>
          <w:szCs w:val="24"/>
        </w:rPr>
        <w:t>i</w:t>
      </w:r>
      <w:r w:rsidRPr="00816077">
        <w:rPr>
          <w:szCs w:val="24"/>
        </w:rPr>
        <w:t xml:space="preserve">nerbauweise (Gas-Otto-Motor, elektrische Leistung 530 kW, Feuerungswärmeleistung 1.358 kW) und die geringfügige Leistungssteigerung der BHKW 1, 2 und 3 von jeweils 530 kW bzw. 531 kW Feuerungswärmeleistung auf 545 kW Feuerungswärmeleistung die </w:t>
      </w:r>
      <w:r w:rsidRPr="00816077">
        <w:rPr>
          <w:szCs w:val="24"/>
        </w:rPr>
        <w:t>Gesamt-</w:t>
      </w:r>
      <w:r w:rsidRPr="00816077">
        <w:rPr>
          <w:szCs w:val="24"/>
        </w:rPr>
        <w:t>Feuerungswärmeleistung der Verbrennungsmotoranlage von 1.591 kW auf 2.993 kW erhöht,</w:t>
      </w:r>
    </w:p>
    <w:p w:rsidR="00816077" w:rsidRPr="00816077" w:rsidRDefault="00816077" w:rsidP="00287446">
      <w:pPr>
        <w:pStyle w:val="Kopfzeile"/>
        <w:numPr>
          <w:ilvl w:val="0"/>
          <w:numId w:val="3"/>
        </w:numPr>
        <w:tabs>
          <w:tab w:val="clear" w:pos="1713"/>
          <w:tab w:val="num" w:pos="426"/>
        </w:tabs>
        <w:ind w:left="426" w:hanging="426"/>
        <w:rPr>
          <w:szCs w:val="24"/>
        </w:rPr>
      </w:pPr>
      <w:r w:rsidRPr="00816077">
        <w:rPr>
          <w:szCs w:val="24"/>
        </w:rPr>
        <w:lastRenderedPageBreak/>
        <w:t>die BHKW-Container 1, 2 und 3 jeweils durch einen Anbau an der östlichen Seite um 3 m verlä</w:t>
      </w:r>
      <w:r w:rsidRPr="00816077">
        <w:rPr>
          <w:szCs w:val="24"/>
        </w:rPr>
        <w:t>n</w:t>
      </w:r>
      <w:r w:rsidRPr="00816077">
        <w:rPr>
          <w:szCs w:val="24"/>
        </w:rPr>
        <w:t>gert,</w:t>
      </w:r>
    </w:p>
    <w:p w:rsidR="00816077" w:rsidRPr="00816077" w:rsidRDefault="00816077" w:rsidP="00287446">
      <w:pPr>
        <w:pStyle w:val="Kopfzeile"/>
        <w:numPr>
          <w:ilvl w:val="0"/>
          <w:numId w:val="3"/>
        </w:numPr>
        <w:tabs>
          <w:tab w:val="clear" w:pos="1713"/>
          <w:tab w:val="num" w:pos="426"/>
        </w:tabs>
        <w:ind w:left="426" w:hanging="426"/>
        <w:rPr>
          <w:szCs w:val="24"/>
        </w:rPr>
      </w:pPr>
      <w:r w:rsidRPr="00816077">
        <w:rPr>
          <w:szCs w:val="24"/>
        </w:rPr>
        <w:t xml:space="preserve">der </w:t>
      </w:r>
      <w:r w:rsidRPr="00816077">
        <w:rPr>
          <w:kern w:val="16"/>
          <w:szCs w:val="24"/>
        </w:rPr>
        <w:t xml:space="preserve">BHKW-Container 2 vom Grundstück </w:t>
      </w:r>
      <w:proofErr w:type="spellStart"/>
      <w:r w:rsidRPr="00816077">
        <w:rPr>
          <w:kern w:val="16"/>
          <w:szCs w:val="24"/>
        </w:rPr>
        <w:t>Fl.Nr</w:t>
      </w:r>
      <w:proofErr w:type="spellEnd"/>
      <w:r w:rsidRPr="00816077">
        <w:rPr>
          <w:kern w:val="16"/>
          <w:szCs w:val="24"/>
        </w:rPr>
        <w:t xml:space="preserve">. 1189 auf das Grundstück </w:t>
      </w:r>
      <w:proofErr w:type="spellStart"/>
      <w:r w:rsidRPr="00816077">
        <w:rPr>
          <w:kern w:val="16"/>
          <w:szCs w:val="24"/>
        </w:rPr>
        <w:t>Fl.Nr</w:t>
      </w:r>
      <w:proofErr w:type="spellEnd"/>
      <w:r w:rsidRPr="00816077">
        <w:rPr>
          <w:kern w:val="16"/>
          <w:szCs w:val="24"/>
        </w:rPr>
        <w:t>. 1182 nördlich bzw. nordöstlich des BHKW-Containers 1 verlagert,</w:t>
      </w:r>
    </w:p>
    <w:p w:rsidR="00816077" w:rsidRPr="00816077" w:rsidRDefault="00816077" w:rsidP="00287446">
      <w:pPr>
        <w:pStyle w:val="Kopfzeile"/>
        <w:numPr>
          <w:ilvl w:val="0"/>
          <w:numId w:val="3"/>
        </w:numPr>
        <w:tabs>
          <w:tab w:val="clear" w:pos="1713"/>
          <w:tab w:val="num" w:pos="426"/>
        </w:tabs>
        <w:ind w:left="426" w:hanging="426"/>
        <w:rPr>
          <w:szCs w:val="24"/>
        </w:rPr>
      </w:pPr>
      <w:r w:rsidRPr="00816077">
        <w:rPr>
          <w:kern w:val="16"/>
          <w:szCs w:val="24"/>
        </w:rPr>
        <w:t>die Einsatzstoffmenge bei gleichbleibender Gaserzeugungsmenge von 11.534 t/a auf 14.371 t/a erhöht,</w:t>
      </w:r>
    </w:p>
    <w:p w:rsidR="00816077" w:rsidRPr="00816077" w:rsidRDefault="00816077" w:rsidP="00287446">
      <w:pPr>
        <w:pStyle w:val="Kopfzeile"/>
        <w:numPr>
          <w:ilvl w:val="0"/>
          <w:numId w:val="3"/>
        </w:numPr>
        <w:tabs>
          <w:tab w:val="clear" w:pos="1713"/>
          <w:tab w:val="num" w:pos="426"/>
        </w:tabs>
        <w:ind w:left="426" w:hanging="426"/>
        <w:rPr>
          <w:szCs w:val="24"/>
        </w:rPr>
      </w:pPr>
      <w:r w:rsidRPr="00816077">
        <w:rPr>
          <w:kern w:val="16"/>
          <w:szCs w:val="24"/>
        </w:rPr>
        <w:t>zwei Nachverstromungsanlagen (</w:t>
      </w:r>
      <w:r w:rsidRPr="00816077">
        <w:rPr>
          <w:szCs w:val="24"/>
        </w:rPr>
        <w:t xml:space="preserve">Fa. AWN, Typ: AWN371, 37 </w:t>
      </w:r>
      <w:proofErr w:type="spellStart"/>
      <w:r w:rsidRPr="00816077">
        <w:rPr>
          <w:szCs w:val="24"/>
        </w:rPr>
        <w:t>kW</w:t>
      </w:r>
      <w:r w:rsidRPr="00816077">
        <w:rPr>
          <w:szCs w:val="24"/>
          <w:vertAlign w:val="subscript"/>
        </w:rPr>
        <w:t>el</w:t>
      </w:r>
      <w:proofErr w:type="spellEnd"/>
      <w:r w:rsidRPr="00816077">
        <w:rPr>
          <w:szCs w:val="24"/>
          <w:vertAlign w:val="subscript"/>
        </w:rPr>
        <w:t>.</w:t>
      </w:r>
      <w:r w:rsidRPr="00816077">
        <w:rPr>
          <w:szCs w:val="24"/>
        </w:rPr>
        <w:t>) errichtet und b</w:t>
      </w:r>
      <w:r w:rsidRPr="00816077">
        <w:rPr>
          <w:szCs w:val="24"/>
        </w:rPr>
        <w:t>e</w:t>
      </w:r>
      <w:r w:rsidRPr="00816077">
        <w:rPr>
          <w:szCs w:val="24"/>
        </w:rPr>
        <w:t>trieben sowie</w:t>
      </w:r>
    </w:p>
    <w:p w:rsidR="00816077" w:rsidRPr="00816077" w:rsidRDefault="00816077" w:rsidP="00287446">
      <w:pPr>
        <w:pStyle w:val="Kopfzeile"/>
        <w:numPr>
          <w:ilvl w:val="0"/>
          <w:numId w:val="3"/>
        </w:numPr>
        <w:tabs>
          <w:tab w:val="clear" w:pos="1713"/>
          <w:tab w:val="num" w:pos="426"/>
        </w:tabs>
        <w:ind w:left="426" w:hanging="426"/>
        <w:rPr>
          <w:szCs w:val="24"/>
        </w:rPr>
      </w:pPr>
      <w:r w:rsidRPr="00816077">
        <w:rPr>
          <w:szCs w:val="24"/>
        </w:rPr>
        <w:t>ein zusätzlicher Trafo (Trafo 2) errichtet werden.</w:t>
      </w:r>
    </w:p>
    <w:p w:rsidR="00816077" w:rsidRPr="00816077" w:rsidRDefault="00816077" w:rsidP="00287446">
      <w:pPr>
        <w:spacing w:after="0" w:line="240" w:lineRule="auto"/>
        <w:ind w:left="426" w:hanging="426"/>
        <w:jc w:val="both"/>
        <w:rPr>
          <w:rFonts w:ascii="Times New Roman" w:hAnsi="Times New Roman" w:cs="Times New Roman"/>
          <w:b/>
          <w:color w:val="000000" w:themeColor="text1"/>
          <w:sz w:val="24"/>
          <w:szCs w:val="24"/>
        </w:rPr>
      </w:pPr>
    </w:p>
    <w:p w:rsidR="00816077" w:rsidRPr="00816077" w:rsidRDefault="00816077" w:rsidP="00287446">
      <w:pPr>
        <w:spacing w:after="0" w:line="240" w:lineRule="auto"/>
        <w:jc w:val="both"/>
        <w:rPr>
          <w:rFonts w:ascii="Times New Roman" w:hAnsi="Times New Roman" w:cs="Times New Roman"/>
          <w:color w:val="000000" w:themeColor="text1"/>
          <w:sz w:val="24"/>
          <w:szCs w:val="24"/>
        </w:rPr>
      </w:pPr>
      <w:r w:rsidRPr="00816077">
        <w:rPr>
          <w:rFonts w:ascii="Times New Roman" w:hAnsi="Times New Roman" w:cs="Times New Roman"/>
          <w:color w:val="000000" w:themeColor="text1"/>
          <w:sz w:val="24"/>
          <w:szCs w:val="24"/>
        </w:rPr>
        <w:t xml:space="preserve">Weitere Anlagenteile der Biogasanlage (z. B. Fermenter, Endlager, </w:t>
      </w:r>
      <w:proofErr w:type="spellStart"/>
      <w:r w:rsidRPr="00816077">
        <w:rPr>
          <w:rFonts w:ascii="Times New Roman" w:hAnsi="Times New Roman" w:cs="Times New Roman"/>
          <w:color w:val="000000" w:themeColor="text1"/>
          <w:sz w:val="24"/>
          <w:szCs w:val="24"/>
        </w:rPr>
        <w:t>Fahrsilo</w:t>
      </w:r>
      <w:proofErr w:type="spellEnd"/>
      <w:r w:rsidRPr="00816077">
        <w:rPr>
          <w:rFonts w:ascii="Times New Roman" w:hAnsi="Times New Roman" w:cs="Times New Roman"/>
          <w:color w:val="000000" w:themeColor="text1"/>
          <w:sz w:val="24"/>
          <w:szCs w:val="24"/>
        </w:rPr>
        <w:t>, Gärresttroc</w:t>
      </w:r>
      <w:r w:rsidRPr="00816077">
        <w:rPr>
          <w:rFonts w:ascii="Times New Roman" w:hAnsi="Times New Roman" w:cs="Times New Roman"/>
          <w:color w:val="000000" w:themeColor="text1"/>
          <w:sz w:val="24"/>
          <w:szCs w:val="24"/>
        </w:rPr>
        <w:t>k</w:t>
      </w:r>
      <w:r w:rsidRPr="00816077">
        <w:rPr>
          <w:rFonts w:ascii="Times New Roman" w:hAnsi="Times New Roman" w:cs="Times New Roman"/>
          <w:color w:val="000000" w:themeColor="text1"/>
          <w:sz w:val="24"/>
          <w:szCs w:val="24"/>
        </w:rPr>
        <w:t>nungsanlage etc.) werden mit dem geplanten Vorhaben nicht verändert.</w:t>
      </w:r>
    </w:p>
    <w:p w:rsidR="00816077" w:rsidRPr="00816077" w:rsidRDefault="00816077" w:rsidP="00287446">
      <w:pPr>
        <w:pStyle w:val="Textkrper-Zeileneinzug"/>
        <w:spacing w:after="0"/>
        <w:ind w:left="0"/>
        <w:jc w:val="both"/>
        <w:rPr>
          <w:szCs w:val="24"/>
        </w:rPr>
      </w:pPr>
    </w:p>
    <w:p w:rsidR="00816077" w:rsidRPr="00816077" w:rsidRDefault="00816077" w:rsidP="00287446">
      <w:pPr>
        <w:spacing w:after="0" w:line="240" w:lineRule="auto"/>
        <w:jc w:val="both"/>
        <w:rPr>
          <w:rFonts w:ascii="Times New Roman" w:eastAsia="Calibri" w:hAnsi="Times New Roman" w:cs="Times New Roman"/>
          <w:sz w:val="24"/>
          <w:szCs w:val="24"/>
        </w:rPr>
      </w:pPr>
      <w:r w:rsidRPr="00816077">
        <w:rPr>
          <w:rFonts w:ascii="Times New Roman" w:eastAsia="Calibri" w:hAnsi="Times New Roman" w:cs="Times New Roman"/>
          <w:sz w:val="24"/>
          <w:szCs w:val="24"/>
        </w:rPr>
        <w:t>Die beantragten Änderungen können mit folgenden Auswirkungen verbunden sein:</w:t>
      </w:r>
    </w:p>
    <w:p w:rsidR="00816077" w:rsidRPr="00816077" w:rsidRDefault="00816077" w:rsidP="00287446">
      <w:pPr>
        <w:numPr>
          <w:ilvl w:val="0"/>
          <w:numId w:val="2"/>
        </w:numPr>
        <w:spacing w:after="0" w:line="240" w:lineRule="auto"/>
        <w:ind w:left="426" w:hanging="426"/>
        <w:contextualSpacing/>
        <w:jc w:val="both"/>
        <w:rPr>
          <w:rFonts w:ascii="Times New Roman" w:eastAsia="Calibri" w:hAnsi="Times New Roman" w:cs="Times New Roman"/>
          <w:sz w:val="24"/>
          <w:szCs w:val="24"/>
        </w:rPr>
      </w:pPr>
      <w:r w:rsidRPr="00816077">
        <w:rPr>
          <w:rFonts w:ascii="Times New Roman" w:eastAsia="Calibri" w:hAnsi="Times New Roman" w:cs="Times New Roman"/>
          <w:sz w:val="24"/>
          <w:szCs w:val="24"/>
        </w:rPr>
        <w:t xml:space="preserve">Geräuschemissionen </w:t>
      </w:r>
    </w:p>
    <w:p w:rsidR="00816077" w:rsidRPr="00816077" w:rsidRDefault="00816077" w:rsidP="00287446">
      <w:pPr>
        <w:numPr>
          <w:ilvl w:val="0"/>
          <w:numId w:val="2"/>
        </w:numPr>
        <w:spacing w:after="0" w:line="240" w:lineRule="auto"/>
        <w:ind w:left="426" w:hanging="426"/>
        <w:contextualSpacing/>
        <w:jc w:val="both"/>
        <w:rPr>
          <w:rFonts w:ascii="Times New Roman" w:eastAsia="Calibri" w:hAnsi="Times New Roman" w:cs="Times New Roman"/>
          <w:sz w:val="24"/>
          <w:szCs w:val="24"/>
        </w:rPr>
      </w:pPr>
      <w:r w:rsidRPr="00816077">
        <w:rPr>
          <w:rFonts w:ascii="Times New Roman" w:eastAsia="Calibri" w:hAnsi="Times New Roman" w:cs="Times New Roman"/>
          <w:sz w:val="24"/>
          <w:szCs w:val="24"/>
        </w:rPr>
        <w:t>Luftverunreinigungen durch Schadstoffe sowie Geruchsstoffe.</w:t>
      </w:r>
    </w:p>
    <w:p w:rsidR="00816077" w:rsidRPr="00816077" w:rsidRDefault="00816077" w:rsidP="00287446">
      <w:pPr>
        <w:spacing w:after="0" w:line="240" w:lineRule="auto"/>
        <w:ind w:left="426" w:hanging="426"/>
        <w:jc w:val="both"/>
        <w:rPr>
          <w:rFonts w:ascii="Times New Roman" w:eastAsia="Calibri" w:hAnsi="Times New Roman" w:cs="Times New Roman"/>
          <w:sz w:val="24"/>
          <w:szCs w:val="24"/>
          <w:u w:val="single"/>
        </w:rPr>
      </w:pPr>
    </w:p>
    <w:p w:rsidR="000479AB" w:rsidRPr="00816077" w:rsidRDefault="000479AB" w:rsidP="00287446">
      <w:pPr>
        <w:spacing w:after="0" w:line="240" w:lineRule="auto"/>
        <w:ind w:left="426" w:hanging="426"/>
        <w:jc w:val="both"/>
        <w:rPr>
          <w:rFonts w:ascii="Times New Roman" w:eastAsia="Calibri" w:hAnsi="Times New Roman" w:cs="Times New Roman"/>
          <w:sz w:val="24"/>
          <w:szCs w:val="24"/>
          <w:u w:val="single"/>
        </w:rPr>
      </w:pPr>
    </w:p>
    <w:p w:rsidR="002B64EC" w:rsidRPr="00816077" w:rsidRDefault="002B64EC" w:rsidP="00287446">
      <w:pPr>
        <w:spacing w:after="0" w:line="240" w:lineRule="auto"/>
        <w:ind w:left="426" w:hanging="426"/>
        <w:jc w:val="both"/>
        <w:rPr>
          <w:rFonts w:ascii="Times New Roman" w:eastAsia="Calibri" w:hAnsi="Times New Roman" w:cs="Times New Roman"/>
          <w:sz w:val="24"/>
          <w:szCs w:val="24"/>
          <w:u w:val="single"/>
        </w:rPr>
      </w:pPr>
      <w:r w:rsidRPr="00816077">
        <w:rPr>
          <w:rFonts w:ascii="Times New Roman" w:eastAsia="Calibri" w:hAnsi="Times New Roman" w:cs="Times New Roman"/>
          <w:sz w:val="24"/>
          <w:szCs w:val="24"/>
          <w:u w:val="single"/>
        </w:rPr>
        <w:t>Standortbezogene Vorprüfung:</w:t>
      </w:r>
    </w:p>
    <w:p w:rsidR="002B64EC" w:rsidRPr="00816077" w:rsidRDefault="002B64EC" w:rsidP="00287446">
      <w:pPr>
        <w:spacing w:after="0" w:line="240" w:lineRule="auto"/>
        <w:ind w:left="426" w:hanging="426"/>
        <w:jc w:val="both"/>
        <w:rPr>
          <w:rFonts w:ascii="Times New Roman" w:eastAsia="Calibri" w:hAnsi="Times New Roman" w:cs="Times New Roman"/>
          <w:sz w:val="24"/>
          <w:szCs w:val="24"/>
          <w:u w:val="single"/>
        </w:rPr>
      </w:pPr>
    </w:p>
    <w:p w:rsidR="00816077" w:rsidRPr="00816077" w:rsidRDefault="00816077" w:rsidP="00287446">
      <w:pPr>
        <w:spacing w:after="0" w:line="240" w:lineRule="auto"/>
        <w:jc w:val="both"/>
        <w:rPr>
          <w:rFonts w:ascii="Times New Roman" w:hAnsi="Times New Roman" w:cs="Times New Roman"/>
          <w:color w:val="000000"/>
          <w:sz w:val="24"/>
          <w:szCs w:val="24"/>
        </w:rPr>
      </w:pPr>
      <w:r w:rsidRPr="00816077">
        <w:rPr>
          <w:rFonts w:ascii="Times New Roman" w:hAnsi="Times New Roman" w:cs="Times New Roman"/>
          <w:color w:val="000000"/>
          <w:sz w:val="24"/>
          <w:szCs w:val="24"/>
        </w:rPr>
        <w:t>Die fachliche Beurteilung zum Lärmschutz und zur Luftreinhaltung hat ergeben, dass durch das geplante Vorhaben sämtliche Grenz- und Richtwerte sowie Bagatellma</w:t>
      </w:r>
      <w:r w:rsidRPr="00816077">
        <w:rPr>
          <w:rFonts w:ascii="Times New Roman" w:hAnsi="Times New Roman" w:cs="Times New Roman"/>
          <w:color w:val="000000"/>
          <w:sz w:val="24"/>
          <w:szCs w:val="24"/>
        </w:rPr>
        <w:t>s</w:t>
      </w:r>
      <w:r w:rsidRPr="00816077">
        <w:rPr>
          <w:rFonts w:ascii="Times New Roman" w:hAnsi="Times New Roman" w:cs="Times New Roman"/>
          <w:color w:val="000000"/>
          <w:sz w:val="24"/>
          <w:szCs w:val="24"/>
        </w:rPr>
        <w:t>senströme für die relevanten Schadstoffe eingehalten werden können.</w:t>
      </w:r>
    </w:p>
    <w:p w:rsidR="00816077" w:rsidRPr="00816077" w:rsidRDefault="00816077" w:rsidP="00287446">
      <w:pPr>
        <w:spacing w:after="0" w:line="240" w:lineRule="auto"/>
        <w:jc w:val="both"/>
        <w:rPr>
          <w:rFonts w:ascii="Times New Roman" w:hAnsi="Times New Roman" w:cs="Times New Roman"/>
          <w:color w:val="000000"/>
          <w:sz w:val="24"/>
          <w:szCs w:val="24"/>
        </w:rPr>
      </w:pPr>
    </w:p>
    <w:p w:rsidR="00816077" w:rsidRPr="00816077" w:rsidRDefault="00816077" w:rsidP="00287446">
      <w:pPr>
        <w:pStyle w:val="Textkrper"/>
        <w:spacing w:after="0"/>
        <w:jc w:val="both"/>
      </w:pPr>
      <w:r w:rsidRPr="00816077">
        <w:t xml:space="preserve">Die Emissionsfrachten von </w:t>
      </w:r>
      <w:proofErr w:type="spellStart"/>
      <w:r w:rsidRPr="00816077">
        <w:t>NO</w:t>
      </w:r>
      <w:r w:rsidRPr="00816077">
        <w:rPr>
          <w:vertAlign w:val="subscript"/>
        </w:rPr>
        <w:t>x</w:t>
      </w:r>
      <w:proofErr w:type="spellEnd"/>
      <w:r w:rsidRPr="00816077">
        <w:t xml:space="preserve"> und </w:t>
      </w:r>
      <w:proofErr w:type="spellStart"/>
      <w:r w:rsidRPr="00816077">
        <w:t>SO</w:t>
      </w:r>
      <w:r w:rsidRPr="00816077">
        <w:rPr>
          <w:vertAlign w:val="subscript"/>
        </w:rPr>
        <w:t>x</w:t>
      </w:r>
      <w:proofErr w:type="spellEnd"/>
      <w:r w:rsidRPr="00816077">
        <w:t xml:space="preserve"> aller vier Motoren sind als sehr gering anzusehen und unte</w:t>
      </w:r>
      <w:r w:rsidRPr="00816077">
        <w:t>r</w:t>
      </w:r>
      <w:r w:rsidRPr="00816077">
        <w:t>schreiten die Bagatellmassenströme nach Nr. 4.6.1.1 der TA Luft um ein Vielfaches. Durch die günstigen Ableitbedingungen, insbesondere einer ausgeprägten dynamischen und thermischen Abgasfahnenüberhöhung, ist von einer starken Verdünnung auszugehen, wo</w:t>
      </w:r>
      <w:r w:rsidRPr="00816077">
        <w:t>-</w:t>
      </w:r>
      <w:r w:rsidRPr="00816077">
        <w:t>durch nicht mit Immissionen in relevanter Höhe zu rechnen ist. Auch entsprechend Nr. 4.6.1.1 der TA Luft ist bei Unterschreitung der Bagatellmassenströme vorgesehen, im Regelfall auf eine Ermittlung der Immission</w:t>
      </w:r>
      <w:r w:rsidRPr="00816077">
        <w:t>s</w:t>
      </w:r>
      <w:r w:rsidRPr="00816077">
        <w:t>kenngrößen im Teil 4 der TA Luft zu verzichten. Der Anlage ist daher für konzentrationsbezogene Immissionen kein relevanter Einwirkungsbereich zuz</w:t>
      </w:r>
      <w:r w:rsidRPr="00816077">
        <w:t>u</w:t>
      </w:r>
      <w:r w:rsidRPr="00816077">
        <w:t>ordnen, in we</w:t>
      </w:r>
      <w:r w:rsidRPr="00816077">
        <w:t>l</w:t>
      </w:r>
      <w:r w:rsidRPr="00816077">
        <w:t>chem überhaupt eine Prüfung auf besondere örtliche Gegebenheiten stattfinden könnte.</w:t>
      </w:r>
    </w:p>
    <w:p w:rsidR="00816077" w:rsidRPr="00816077" w:rsidRDefault="00816077" w:rsidP="00287446">
      <w:pPr>
        <w:spacing w:after="0" w:line="240" w:lineRule="auto"/>
        <w:jc w:val="both"/>
        <w:rPr>
          <w:rFonts w:ascii="Times New Roman" w:hAnsi="Times New Roman" w:cs="Times New Roman"/>
          <w:color w:val="000000"/>
          <w:sz w:val="24"/>
          <w:szCs w:val="24"/>
        </w:rPr>
      </w:pPr>
    </w:p>
    <w:p w:rsidR="00816077" w:rsidRPr="00816077" w:rsidRDefault="00816077" w:rsidP="00287446">
      <w:pPr>
        <w:pStyle w:val="Textkrper"/>
        <w:spacing w:after="0"/>
        <w:jc w:val="both"/>
      </w:pPr>
      <w:r w:rsidRPr="00816077">
        <w:t>Für Stickstoffdeposition sind im besagten Teil 4 der TA Luft jedoch keine Immissionsrich</w:t>
      </w:r>
      <w:r w:rsidRPr="00816077">
        <w:t>t</w:t>
      </w:r>
      <w:r w:rsidRPr="00816077">
        <w:t>werte festgelegt. In Nr. 4.8 der TA Luft heißt es hierzu, dass beim Vorliegen hinreichender Anhaltspunkte eine Sonderfallprüfung durchzuführen ist. Dabei sei z</w:t>
      </w:r>
      <w:r w:rsidRPr="00816077">
        <w:t>u</w:t>
      </w:r>
      <w:r w:rsidRPr="00816077">
        <w:t>nächst abzuschätzen, ob die Anlage maßgeblich zur Stickstoffdeposition beiträgt. Die Bund/Länder-Arbeitsgemein</w:t>
      </w:r>
      <w:r>
        <w:t>-</w:t>
      </w:r>
      <w:proofErr w:type="spellStart"/>
      <w:r w:rsidRPr="00816077">
        <w:t>schaft</w:t>
      </w:r>
      <w:proofErr w:type="spellEnd"/>
      <w:r w:rsidRPr="00816077">
        <w:t xml:space="preserve"> Immissionsschutz (LAI) hat hierfür als Arbeitshilfe den Leitfaden zur Ermittlung und Bewertung von Stickstoffeinträgen vom 01.03.2012 erarbeitet. Darin werden zur vereinfac</w:t>
      </w:r>
      <w:r w:rsidRPr="00816077">
        <w:t>h</w:t>
      </w:r>
      <w:r w:rsidRPr="00816077">
        <w:t xml:space="preserve">ten Beurteilung auch anlagenbezogene </w:t>
      </w:r>
      <w:proofErr w:type="spellStart"/>
      <w:r w:rsidRPr="00816077">
        <w:t>Abschneidekriterien</w:t>
      </w:r>
      <w:proofErr w:type="spellEnd"/>
      <w:r w:rsidRPr="00816077">
        <w:t xml:space="preserve"> genannt, bei deren Einhaltung nicht von relevanten Beeinträchtigungen durch die antragsgegenständliche Anlage auszug</w:t>
      </w:r>
      <w:r w:rsidRPr="00816077">
        <w:t>e</w:t>
      </w:r>
      <w:r w:rsidRPr="00816077">
        <w:t xml:space="preserve">hen ist. Für empfindliche terrestrische Ökosysteme wird ein </w:t>
      </w:r>
      <w:proofErr w:type="spellStart"/>
      <w:r w:rsidRPr="00816077">
        <w:t>Abschneidekriterium</w:t>
      </w:r>
      <w:proofErr w:type="spellEnd"/>
      <w:r w:rsidRPr="00816077">
        <w:t xml:space="preserve"> von 5 kg N/ha*a und für aquatische Ökosysteme von 3 kg N/ha*a genannt.</w:t>
      </w:r>
    </w:p>
    <w:p w:rsidR="00816077" w:rsidRPr="00816077" w:rsidRDefault="00816077" w:rsidP="00287446">
      <w:pPr>
        <w:pStyle w:val="Textkrper"/>
        <w:spacing w:after="0"/>
        <w:jc w:val="both"/>
      </w:pPr>
    </w:p>
    <w:p w:rsidR="00816077" w:rsidRPr="00816077" w:rsidRDefault="00816077" w:rsidP="00287446">
      <w:pPr>
        <w:pStyle w:val="Textkrper"/>
        <w:spacing w:after="0"/>
        <w:jc w:val="both"/>
      </w:pPr>
      <w:r w:rsidRPr="00816077">
        <w:t>Aus einer vorliegenden Vergleichsrechnung einer Heizkesselanlage (4,1 MW FWL, Erdga</w:t>
      </w:r>
      <w:r w:rsidRPr="00816077">
        <w:t>s</w:t>
      </w:r>
      <w:r w:rsidRPr="00816077">
        <w:t>betrieb) ist bekannt, dass aufgrund der geringen Emissionsfracht und den günstigen Ableitb</w:t>
      </w:r>
      <w:r w:rsidRPr="00816077">
        <w:t>e</w:t>
      </w:r>
      <w:r w:rsidRPr="00816077">
        <w:t>dingungen bei Verbrennungseinrichtungen dieser Größenordnung nur sehr geringe Deposit</w:t>
      </w:r>
      <w:r w:rsidRPr="00816077">
        <w:t>i</w:t>
      </w:r>
      <w:r w:rsidRPr="00816077">
        <w:t>onswerte für Stickstoff auftreten. Im vergleichsweise hera</w:t>
      </w:r>
      <w:r w:rsidRPr="00816077">
        <w:t>n</w:t>
      </w:r>
      <w:r w:rsidRPr="00816077">
        <w:t xml:space="preserve">gezogenen Fall wurden durchwegs (entfernungsunabhängig) Werte &lt; 0,3 kg N/ha*a prognostiziert. Das Emissionsmaximum trat </w:t>
      </w:r>
      <w:r w:rsidRPr="00816077">
        <w:lastRenderedPageBreak/>
        <w:t>zwischen 175 m und 340 m Entfernung zur Anlage bei Windrichtungshäufigkeiten von 66 ‰ bis 76 ‰ auf. Da sich Heizkesselanlagen hinsichtlich der Emissionsfracht und den Ableitb</w:t>
      </w:r>
      <w:r w:rsidRPr="00816077">
        <w:t>e</w:t>
      </w:r>
      <w:r w:rsidRPr="00816077">
        <w:t>dingungen im Vergleich mit biogasbetriebenen BHKW ähneln, wird eine grobe Anlehnung an die vorliegenden Ergebnisse der Vergleichsrechnung zur Abschätzung der Stickstoffdeposit</w:t>
      </w:r>
      <w:r w:rsidRPr="00816077">
        <w:t>i</w:t>
      </w:r>
      <w:r w:rsidRPr="00816077">
        <w:t>on durch das antragsgegenständliche Vorhaben als vertretbar angesehen.</w:t>
      </w:r>
    </w:p>
    <w:p w:rsidR="00816077" w:rsidRPr="00816077" w:rsidRDefault="00816077" w:rsidP="00287446">
      <w:pPr>
        <w:pStyle w:val="Textkrper"/>
        <w:spacing w:after="0"/>
        <w:jc w:val="both"/>
      </w:pPr>
    </w:p>
    <w:p w:rsidR="00816077" w:rsidRPr="00816077" w:rsidRDefault="00816077" w:rsidP="00287446">
      <w:pPr>
        <w:pStyle w:val="Textkrper"/>
        <w:spacing w:after="0"/>
        <w:jc w:val="both"/>
      </w:pPr>
      <w:r w:rsidRPr="00816077">
        <w:t xml:space="preserve">Es kann insofern schlussgefolgert werden, dass durch die antragsgegenständliche Anlage eine deutliche Unterschreitung der im LAI-Leitfaden genannten </w:t>
      </w:r>
      <w:proofErr w:type="spellStart"/>
      <w:r w:rsidRPr="00816077">
        <w:t>Abschneidekriterien</w:t>
      </w:r>
      <w:proofErr w:type="spellEnd"/>
      <w:r w:rsidRPr="00816077">
        <w:t xml:space="preserve"> zu erwarten ist, womit nicht mit Beeinträchtigungen durch Stickstoffdeposition zu rechnen ist. Auch für empfindliche terrestrische oder aquatische Ökosysteme kann der Anlage daher kein relevanter Einwirkungsbereich zugeordnet werden, in welchem eine Prüfung auf besondere örtliche G</w:t>
      </w:r>
      <w:r w:rsidRPr="00816077">
        <w:t>e</w:t>
      </w:r>
      <w:r w:rsidRPr="00816077">
        <w:t>gebenheiten erfolgen könnte.</w:t>
      </w:r>
    </w:p>
    <w:p w:rsidR="00816077" w:rsidRPr="00816077" w:rsidRDefault="00816077" w:rsidP="00287446">
      <w:pPr>
        <w:pStyle w:val="Textkrper"/>
        <w:spacing w:after="0"/>
        <w:jc w:val="both"/>
      </w:pPr>
    </w:p>
    <w:p w:rsidR="00816077" w:rsidRPr="00816077" w:rsidRDefault="00816077" w:rsidP="00287446">
      <w:pPr>
        <w:spacing w:after="0" w:line="240" w:lineRule="auto"/>
        <w:jc w:val="both"/>
        <w:rPr>
          <w:rFonts w:ascii="Times New Roman" w:hAnsi="Times New Roman" w:cs="Times New Roman"/>
          <w:color w:val="000000"/>
          <w:sz w:val="24"/>
          <w:szCs w:val="24"/>
        </w:rPr>
      </w:pPr>
      <w:r w:rsidRPr="00816077">
        <w:rPr>
          <w:rFonts w:ascii="Times New Roman" w:hAnsi="Times New Roman" w:cs="Times New Roman"/>
          <w:sz w:val="24"/>
          <w:szCs w:val="24"/>
        </w:rPr>
        <w:t>Natura 2000-Gebiete, insbesondere FFH-Gebiete, die gemäß dem LAI-Leitfaden von der An</w:t>
      </w:r>
      <w:r w:rsidR="00287446">
        <w:rPr>
          <w:rFonts w:ascii="Times New Roman" w:hAnsi="Times New Roman" w:cs="Times New Roman"/>
          <w:sz w:val="24"/>
          <w:szCs w:val="24"/>
        </w:rPr>
        <w:t>-</w:t>
      </w:r>
      <w:r w:rsidRPr="00816077">
        <w:rPr>
          <w:rFonts w:ascii="Times New Roman" w:hAnsi="Times New Roman" w:cs="Times New Roman"/>
          <w:sz w:val="24"/>
          <w:szCs w:val="24"/>
        </w:rPr>
        <w:t xml:space="preserve">wendung obig genannter </w:t>
      </w:r>
      <w:proofErr w:type="spellStart"/>
      <w:r w:rsidRPr="00816077">
        <w:rPr>
          <w:rFonts w:ascii="Times New Roman" w:hAnsi="Times New Roman" w:cs="Times New Roman"/>
          <w:sz w:val="24"/>
          <w:szCs w:val="24"/>
        </w:rPr>
        <w:t>Abschneidekriterien</w:t>
      </w:r>
      <w:proofErr w:type="spellEnd"/>
      <w:r w:rsidRPr="00816077">
        <w:rPr>
          <w:rFonts w:ascii="Times New Roman" w:hAnsi="Times New Roman" w:cs="Times New Roman"/>
          <w:sz w:val="24"/>
          <w:szCs w:val="24"/>
        </w:rPr>
        <w:t xml:space="preserve"> ausgenommen sind und gesondert betrachtet werden müssten, sind i</w:t>
      </w:r>
      <w:r w:rsidRPr="00816077">
        <w:rPr>
          <w:rFonts w:ascii="Times New Roman" w:hAnsi="Times New Roman" w:cs="Times New Roman"/>
          <w:color w:val="000000"/>
          <w:sz w:val="24"/>
          <w:szCs w:val="24"/>
        </w:rPr>
        <w:t>n einem Umkreis von 1 km zur Anlage nicht vorhanden.</w:t>
      </w:r>
    </w:p>
    <w:p w:rsidR="00816077" w:rsidRPr="00816077" w:rsidRDefault="00816077" w:rsidP="00287446">
      <w:pPr>
        <w:spacing w:after="0" w:line="240" w:lineRule="auto"/>
        <w:jc w:val="both"/>
        <w:rPr>
          <w:rFonts w:ascii="Times New Roman" w:hAnsi="Times New Roman" w:cs="Times New Roman"/>
          <w:color w:val="000000"/>
          <w:sz w:val="24"/>
          <w:szCs w:val="24"/>
        </w:rPr>
      </w:pPr>
    </w:p>
    <w:p w:rsidR="00816077" w:rsidRPr="00816077" w:rsidRDefault="00816077" w:rsidP="00287446">
      <w:pPr>
        <w:pStyle w:val="Textkrper"/>
        <w:spacing w:after="0"/>
        <w:jc w:val="both"/>
      </w:pPr>
      <w:r w:rsidRPr="00816077">
        <w:t xml:space="preserve">Aufgrund der in der Biogasanlage der </w:t>
      </w:r>
      <w:proofErr w:type="spellStart"/>
      <w:r w:rsidRPr="00816077">
        <w:t>Hingerl</w:t>
      </w:r>
      <w:proofErr w:type="spellEnd"/>
      <w:r w:rsidRPr="00816077">
        <w:t xml:space="preserve"> GmbH eingesetzten Stoffe (</w:t>
      </w:r>
      <w:proofErr w:type="spellStart"/>
      <w:r w:rsidRPr="00816077">
        <w:t>NawaRo</w:t>
      </w:r>
      <w:proofErr w:type="spellEnd"/>
      <w:r w:rsidRPr="00816077">
        <w:t xml:space="preserve"> und Schweinegülle) sowie der Anlagentechnik und -bauweise sind die von der Anlage bei b</w:t>
      </w:r>
      <w:r w:rsidRPr="00816077">
        <w:t>e</w:t>
      </w:r>
      <w:r w:rsidRPr="00816077">
        <w:t>stimmungsgemäßem Betrieb verursachten Geruchsimmissionen nicht als Gefahren, erhebliche Nachteile oder erhebliche Belästigungen für die Allgemeinheit oder die Nachbarschaft anz</w:t>
      </w:r>
      <w:r w:rsidRPr="00816077">
        <w:t>u</w:t>
      </w:r>
      <w:r w:rsidRPr="00816077">
        <w:t>sehen. Mit den beantragten Änderungen werden im Wesentlichen keine zusätzlichen G</w:t>
      </w:r>
      <w:r w:rsidRPr="00816077">
        <w:t>e</w:t>
      </w:r>
      <w:r w:rsidRPr="00816077">
        <w:t>ruchs</w:t>
      </w:r>
      <w:r w:rsidR="00287446">
        <w:t>-</w:t>
      </w:r>
      <w:r w:rsidRPr="00816077">
        <w:t>emissionen hervorgerufen, weshalb mit keiner Erhöhung der Geruchsbelastung an den rel</w:t>
      </w:r>
      <w:r w:rsidRPr="00816077">
        <w:t>e</w:t>
      </w:r>
      <w:r w:rsidRPr="00816077">
        <w:t>vanten Immissionsorten zu rechnen ist. Daher ist davon auszugehen, dass die Immission</w:t>
      </w:r>
      <w:r w:rsidRPr="00816077">
        <w:t>s</w:t>
      </w:r>
      <w:r w:rsidRPr="00816077">
        <w:t>richtwerte der GIRL 2008 weiterhin eingehalten werden.</w:t>
      </w:r>
    </w:p>
    <w:p w:rsidR="00816077" w:rsidRPr="00816077" w:rsidRDefault="00816077" w:rsidP="00287446">
      <w:pPr>
        <w:spacing w:after="0" w:line="240" w:lineRule="auto"/>
        <w:jc w:val="both"/>
        <w:rPr>
          <w:rFonts w:ascii="Times New Roman" w:hAnsi="Times New Roman" w:cs="Times New Roman"/>
          <w:color w:val="000000"/>
          <w:sz w:val="24"/>
          <w:szCs w:val="24"/>
        </w:rPr>
      </w:pPr>
    </w:p>
    <w:p w:rsidR="00816077" w:rsidRPr="00816077" w:rsidRDefault="00816077" w:rsidP="00287446">
      <w:pPr>
        <w:spacing w:after="0" w:line="240" w:lineRule="auto"/>
        <w:jc w:val="both"/>
        <w:rPr>
          <w:rFonts w:ascii="Times New Roman" w:hAnsi="Times New Roman" w:cs="Times New Roman"/>
          <w:color w:val="000000"/>
          <w:sz w:val="24"/>
          <w:szCs w:val="24"/>
        </w:rPr>
      </w:pPr>
      <w:r w:rsidRPr="00816077">
        <w:rPr>
          <w:rFonts w:ascii="Times New Roman" w:hAnsi="Times New Roman" w:cs="Times New Roman"/>
          <w:sz w:val="24"/>
          <w:szCs w:val="24"/>
        </w:rPr>
        <w:t>Das beantragte Vorhaben ist mit einer Neuversiegelung von ca. 80 m² Fläche ve</w:t>
      </w:r>
      <w:r w:rsidRPr="00816077">
        <w:rPr>
          <w:rFonts w:ascii="Times New Roman" w:hAnsi="Times New Roman" w:cs="Times New Roman"/>
          <w:sz w:val="24"/>
          <w:szCs w:val="24"/>
        </w:rPr>
        <w:t>r</w:t>
      </w:r>
      <w:r w:rsidRPr="00816077">
        <w:rPr>
          <w:rFonts w:ascii="Times New Roman" w:hAnsi="Times New Roman" w:cs="Times New Roman"/>
          <w:sz w:val="24"/>
          <w:szCs w:val="24"/>
        </w:rPr>
        <w:t>bunden. Die Fläche der Gesamtanlage wurde aus der landwirtschaftlichen Nutzung herausgenommen. Für die Qualität des Bodens ergibt sich keine wesentliche Verschlechterung, die unteren Bode</w:t>
      </w:r>
      <w:r w:rsidRPr="00816077">
        <w:rPr>
          <w:rFonts w:ascii="Times New Roman" w:hAnsi="Times New Roman" w:cs="Times New Roman"/>
          <w:sz w:val="24"/>
          <w:szCs w:val="24"/>
        </w:rPr>
        <w:t>n</w:t>
      </w:r>
      <w:r w:rsidRPr="00816077">
        <w:rPr>
          <w:rFonts w:ascii="Times New Roman" w:hAnsi="Times New Roman" w:cs="Times New Roman"/>
          <w:sz w:val="24"/>
          <w:szCs w:val="24"/>
        </w:rPr>
        <w:t>schichten werden nicht berührt. Der mit dem Vorhaben einhergehende Eingriff in Natur und Landschaft wurde daher aus naturschut</w:t>
      </w:r>
      <w:r w:rsidRPr="00816077">
        <w:rPr>
          <w:rFonts w:ascii="Times New Roman" w:hAnsi="Times New Roman" w:cs="Times New Roman"/>
          <w:sz w:val="24"/>
          <w:szCs w:val="24"/>
        </w:rPr>
        <w:t>z</w:t>
      </w:r>
      <w:r w:rsidRPr="00816077">
        <w:rPr>
          <w:rFonts w:ascii="Times New Roman" w:hAnsi="Times New Roman" w:cs="Times New Roman"/>
          <w:sz w:val="24"/>
          <w:szCs w:val="24"/>
        </w:rPr>
        <w:t>fachlicher Sicht als unerheblich eingestuft.</w:t>
      </w:r>
    </w:p>
    <w:p w:rsidR="00816077" w:rsidRPr="00816077" w:rsidRDefault="00816077" w:rsidP="00287446">
      <w:pPr>
        <w:spacing w:after="0" w:line="240" w:lineRule="auto"/>
        <w:jc w:val="both"/>
        <w:rPr>
          <w:rFonts w:ascii="Times New Roman" w:hAnsi="Times New Roman" w:cs="Times New Roman"/>
          <w:color w:val="000000"/>
          <w:sz w:val="24"/>
          <w:szCs w:val="24"/>
        </w:rPr>
      </w:pPr>
    </w:p>
    <w:p w:rsidR="00816077" w:rsidRPr="00816077" w:rsidRDefault="00816077" w:rsidP="00287446">
      <w:pPr>
        <w:pStyle w:val="Kopfzeile"/>
        <w:tabs>
          <w:tab w:val="left" w:pos="284"/>
          <w:tab w:val="left" w:pos="993"/>
        </w:tabs>
        <w:jc w:val="both"/>
        <w:rPr>
          <w:szCs w:val="24"/>
        </w:rPr>
      </w:pPr>
      <w:r w:rsidRPr="00816077">
        <w:rPr>
          <w:szCs w:val="24"/>
        </w:rPr>
        <w:t xml:space="preserve">Im Umfeld der Biogasanlage der </w:t>
      </w:r>
      <w:proofErr w:type="spellStart"/>
      <w:r w:rsidRPr="00816077">
        <w:rPr>
          <w:szCs w:val="24"/>
        </w:rPr>
        <w:t>Hingerl</w:t>
      </w:r>
      <w:proofErr w:type="spellEnd"/>
      <w:r w:rsidRPr="00816077">
        <w:rPr>
          <w:szCs w:val="24"/>
        </w:rPr>
        <w:t xml:space="preserve"> GmbH befindet sich die denkmalgeschützte Kath. Filialkirche St. Laurentius in </w:t>
      </w:r>
      <w:proofErr w:type="spellStart"/>
      <w:r w:rsidRPr="00816077">
        <w:rPr>
          <w:szCs w:val="24"/>
        </w:rPr>
        <w:t>Elsberg</w:t>
      </w:r>
      <w:proofErr w:type="spellEnd"/>
      <w:r w:rsidRPr="00816077">
        <w:rPr>
          <w:szCs w:val="24"/>
        </w:rPr>
        <w:t xml:space="preserve">. Ihr Erscheinungsbild wird nicht über das bisherige Maß hinaus negativ beeinträchtigt. Die Betriebsstätte ist aufgrund seiner topographischen Lage vom </w:t>
      </w:r>
      <w:proofErr w:type="spellStart"/>
      <w:r w:rsidRPr="00816077">
        <w:rPr>
          <w:szCs w:val="24"/>
        </w:rPr>
        <w:t>Vilstal</w:t>
      </w:r>
      <w:proofErr w:type="spellEnd"/>
      <w:r w:rsidRPr="00816077">
        <w:rPr>
          <w:szCs w:val="24"/>
        </w:rPr>
        <w:t xml:space="preserve"> (Norden) her nicht einsehbar und ansonsten von Wald umgeben (keine Fernwi</w:t>
      </w:r>
      <w:r w:rsidRPr="00816077">
        <w:rPr>
          <w:szCs w:val="24"/>
        </w:rPr>
        <w:t>r</w:t>
      </w:r>
      <w:r w:rsidRPr="00816077">
        <w:rPr>
          <w:szCs w:val="24"/>
        </w:rPr>
        <w:t>kung). Ein direkter Sichtbezug zwischen Biogasanl</w:t>
      </w:r>
      <w:r w:rsidRPr="00816077">
        <w:rPr>
          <w:szCs w:val="24"/>
        </w:rPr>
        <w:t>a</w:t>
      </w:r>
      <w:r w:rsidRPr="00816077">
        <w:rPr>
          <w:szCs w:val="24"/>
        </w:rPr>
        <w:t>ge/Blockheizkraftwerk und Baudenkmal besteht wegen der Höhe der beiden dazw</w:t>
      </w:r>
      <w:r w:rsidRPr="00816077">
        <w:rPr>
          <w:szCs w:val="24"/>
        </w:rPr>
        <w:t>i</w:t>
      </w:r>
      <w:r w:rsidRPr="00816077">
        <w:rPr>
          <w:szCs w:val="24"/>
        </w:rPr>
        <w:t>schenliegenden landwirtschaftlichen Nebengebäude (Stadel) nicht.</w:t>
      </w:r>
    </w:p>
    <w:p w:rsidR="00816077" w:rsidRPr="00816077" w:rsidRDefault="00816077" w:rsidP="00287446">
      <w:pPr>
        <w:spacing w:after="0" w:line="240" w:lineRule="auto"/>
        <w:jc w:val="both"/>
        <w:rPr>
          <w:rFonts w:ascii="Times New Roman" w:hAnsi="Times New Roman" w:cs="Times New Roman"/>
          <w:color w:val="000000"/>
          <w:sz w:val="24"/>
          <w:szCs w:val="24"/>
        </w:rPr>
      </w:pPr>
    </w:p>
    <w:p w:rsidR="00816077" w:rsidRPr="00816077" w:rsidRDefault="00816077" w:rsidP="00287446">
      <w:pPr>
        <w:spacing w:after="0" w:line="240" w:lineRule="auto"/>
        <w:jc w:val="both"/>
        <w:rPr>
          <w:rFonts w:ascii="Times New Roman" w:hAnsi="Times New Roman" w:cs="Times New Roman"/>
          <w:color w:val="000000"/>
          <w:sz w:val="24"/>
          <w:szCs w:val="24"/>
        </w:rPr>
      </w:pPr>
      <w:r w:rsidRPr="00816077">
        <w:rPr>
          <w:rFonts w:ascii="Times New Roman" w:hAnsi="Times New Roman" w:cs="Times New Roman"/>
          <w:color w:val="000000"/>
          <w:sz w:val="24"/>
          <w:szCs w:val="24"/>
        </w:rPr>
        <w:t>Somit ist durch das Änderungsvorhaben mit keinen erheblichen nachteiligen Umweltauswi</w:t>
      </w:r>
      <w:r w:rsidRPr="00816077">
        <w:rPr>
          <w:rFonts w:ascii="Times New Roman" w:hAnsi="Times New Roman" w:cs="Times New Roman"/>
          <w:color w:val="000000"/>
          <w:sz w:val="24"/>
          <w:szCs w:val="24"/>
        </w:rPr>
        <w:t>r</w:t>
      </w:r>
      <w:r w:rsidRPr="00816077">
        <w:rPr>
          <w:rFonts w:ascii="Times New Roman" w:hAnsi="Times New Roman" w:cs="Times New Roman"/>
          <w:color w:val="000000"/>
          <w:sz w:val="24"/>
          <w:szCs w:val="24"/>
        </w:rPr>
        <w:t>kungen zu rechnen. Eine Umweltverträglichkeitsprüfung war nicht durc</w:t>
      </w:r>
      <w:r w:rsidRPr="00816077">
        <w:rPr>
          <w:rFonts w:ascii="Times New Roman" w:hAnsi="Times New Roman" w:cs="Times New Roman"/>
          <w:color w:val="000000"/>
          <w:sz w:val="24"/>
          <w:szCs w:val="24"/>
        </w:rPr>
        <w:t>h</w:t>
      </w:r>
      <w:r w:rsidRPr="00816077">
        <w:rPr>
          <w:rFonts w:ascii="Times New Roman" w:hAnsi="Times New Roman" w:cs="Times New Roman"/>
          <w:color w:val="000000"/>
          <w:sz w:val="24"/>
          <w:szCs w:val="24"/>
        </w:rPr>
        <w:t>zuführen.</w:t>
      </w:r>
    </w:p>
    <w:p w:rsidR="00517145" w:rsidRPr="00816077" w:rsidRDefault="00517145" w:rsidP="00287446">
      <w:pPr>
        <w:spacing w:after="0" w:line="240" w:lineRule="auto"/>
        <w:jc w:val="both"/>
        <w:rPr>
          <w:rFonts w:ascii="Times New Roman" w:hAnsi="Times New Roman" w:cs="Times New Roman"/>
          <w:color w:val="000000"/>
          <w:sz w:val="24"/>
          <w:szCs w:val="24"/>
        </w:rPr>
      </w:pPr>
    </w:p>
    <w:p w:rsidR="00517145" w:rsidRPr="00816077" w:rsidRDefault="00517145" w:rsidP="000479AB">
      <w:pPr>
        <w:spacing w:after="0" w:line="240" w:lineRule="auto"/>
        <w:rPr>
          <w:rFonts w:ascii="Times New Roman" w:hAnsi="Times New Roman" w:cs="Times New Roman"/>
          <w:color w:val="000000"/>
          <w:sz w:val="24"/>
          <w:szCs w:val="24"/>
        </w:rPr>
      </w:pPr>
    </w:p>
    <w:p w:rsidR="00517145" w:rsidRPr="00816077" w:rsidRDefault="00517145" w:rsidP="000479AB">
      <w:pPr>
        <w:spacing w:after="0" w:line="240" w:lineRule="auto"/>
        <w:rPr>
          <w:rFonts w:ascii="Times New Roman" w:hAnsi="Times New Roman" w:cs="Times New Roman"/>
          <w:color w:val="000000"/>
          <w:sz w:val="24"/>
          <w:szCs w:val="24"/>
        </w:rPr>
      </w:pPr>
      <w:r w:rsidRPr="00816077">
        <w:rPr>
          <w:rFonts w:ascii="Times New Roman" w:hAnsi="Times New Roman" w:cs="Times New Roman"/>
          <w:color w:val="000000"/>
          <w:sz w:val="24"/>
          <w:szCs w:val="24"/>
        </w:rPr>
        <w:t xml:space="preserve">Dingolfing, </w:t>
      </w:r>
      <w:r w:rsidR="00715C04" w:rsidRPr="00816077">
        <w:rPr>
          <w:rFonts w:ascii="Times New Roman" w:hAnsi="Times New Roman" w:cs="Times New Roman"/>
          <w:color w:val="000000"/>
          <w:sz w:val="24"/>
          <w:szCs w:val="24"/>
        </w:rPr>
        <w:t>1</w:t>
      </w:r>
      <w:r w:rsidR="00B21A24">
        <w:rPr>
          <w:rFonts w:ascii="Times New Roman" w:hAnsi="Times New Roman" w:cs="Times New Roman"/>
          <w:color w:val="000000"/>
          <w:sz w:val="24"/>
          <w:szCs w:val="24"/>
        </w:rPr>
        <w:t>3</w:t>
      </w:r>
      <w:bookmarkStart w:id="0" w:name="_GoBack"/>
      <w:bookmarkEnd w:id="0"/>
      <w:r w:rsidR="00715C04" w:rsidRPr="00816077">
        <w:rPr>
          <w:rFonts w:ascii="Times New Roman" w:hAnsi="Times New Roman" w:cs="Times New Roman"/>
          <w:color w:val="000000"/>
          <w:sz w:val="24"/>
          <w:szCs w:val="24"/>
        </w:rPr>
        <w:t>.02.</w:t>
      </w:r>
      <w:r w:rsidRPr="00816077">
        <w:rPr>
          <w:rFonts w:ascii="Times New Roman" w:hAnsi="Times New Roman" w:cs="Times New Roman"/>
          <w:color w:val="000000"/>
          <w:sz w:val="24"/>
          <w:szCs w:val="24"/>
        </w:rPr>
        <w:t>201</w:t>
      </w:r>
      <w:r w:rsidR="00287446">
        <w:rPr>
          <w:rFonts w:ascii="Times New Roman" w:hAnsi="Times New Roman" w:cs="Times New Roman"/>
          <w:color w:val="000000"/>
          <w:sz w:val="24"/>
          <w:szCs w:val="24"/>
        </w:rPr>
        <w:t>9</w:t>
      </w:r>
    </w:p>
    <w:p w:rsidR="00517145" w:rsidRPr="00816077" w:rsidRDefault="00517145" w:rsidP="000479AB">
      <w:pPr>
        <w:spacing w:after="0" w:line="240" w:lineRule="auto"/>
        <w:rPr>
          <w:rFonts w:ascii="Times New Roman" w:hAnsi="Times New Roman" w:cs="Times New Roman"/>
          <w:color w:val="000000"/>
          <w:sz w:val="24"/>
          <w:szCs w:val="24"/>
        </w:rPr>
      </w:pPr>
      <w:r w:rsidRPr="00816077">
        <w:rPr>
          <w:rFonts w:ascii="Times New Roman" w:hAnsi="Times New Roman" w:cs="Times New Roman"/>
          <w:color w:val="000000"/>
          <w:sz w:val="24"/>
          <w:szCs w:val="24"/>
        </w:rPr>
        <w:t>Landratsamt Dingolfing-Landau</w:t>
      </w:r>
    </w:p>
    <w:p w:rsidR="00517145" w:rsidRPr="00816077" w:rsidRDefault="00517145" w:rsidP="000479AB">
      <w:pPr>
        <w:spacing w:after="0" w:line="240" w:lineRule="auto"/>
        <w:rPr>
          <w:rFonts w:ascii="Times New Roman" w:hAnsi="Times New Roman" w:cs="Times New Roman"/>
          <w:color w:val="000000"/>
          <w:sz w:val="24"/>
          <w:szCs w:val="24"/>
        </w:rPr>
      </w:pPr>
    </w:p>
    <w:p w:rsidR="00517145" w:rsidRPr="00816077" w:rsidRDefault="00517145" w:rsidP="000479AB">
      <w:pPr>
        <w:spacing w:after="0" w:line="240" w:lineRule="auto"/>
        <w:rPr>
          <w:rFonts w:ascii="Times New Roman" w:hAnsi="Times New Roman" w:cs="Times New Roman"/>
          <w:color w:val="000000"/>
          <w:sz w:val="24"/>
          <w:szCs w:val="24"/>
        </w:rPr>
      </w:pPr>
    </w:p>
    <w:p w:rsidR="006522FF" w:rsidRPr="00816077" w:rsidRDefault="006522FF" w:rsidP="000479AB">
      <w:pPr>
        <w:spacing w:after="0" w:line="240" w:lineRule="auto"/>
        <w:rPr>
          <w:rFonts w:ascii="Times New Roman" w:hAnsi="Times New Roman" w:cs="Times New Roman"/>
          <w:color w:val="000000"/>
          <w:sz w:val="24"/>
          <w:szCs w:val="24"/>
        </w:rPr>
      </w:pPr>
    </w:p>
    <w:p w:rsidR="006522FF" w:rsidRPr="00816077" w:rsidRDefault="006522FF" w:rsidP="000479AB">
      <w:pPr>
        <w:spacing w:after="0" w:line="240" w:lineRule="auto"/>
        <w:rPr>
          <w:rFonts w:ascii="Times New Roman" w:hAnsi="Times New Roman" w:cs="Times New Roman"/>
          <w:color w:val="000000"/>
          <w:sz w:val="24"/>
          <w:szCs w:val="24"/>
        </w:rPr>
      </w:pPr>
    </w:p>
    <w:p w:rsidR="00517145" w:rsidRPr="00816077" w:rsidRDefault="00517145" w:rsidP="000479AB">
      <w:pPr>
        <w:spacing w:after="0" w:line="240" w:lineRule="auto"/>
        <w:rPr>
          <w:rFonts w:ascii="Times New Roman" w:hAnsi="Times New Roman" w:cs="Times New Roman"/>
          <w:color w:val="000000"/>
          <w:sz w:val="24"/>
          <w:szCs w:val="24"/>
        </w:rPr>
      </w:pPr>
      <w:r w:rsidRPr="00816077">
        <w:rPr>
          <w:rFonts w:ascii="Times New Roman" w:hAnsi="Times New Roman" w:cs="Times New Roman"/>
          <w:color w:val="000000"/>
          <w:sz w:val="24"/>
          <w:szCs w:val="24"/>
        </w:rPr>
        <w:t>Kammerl</w:t>
      </w:r>
    </w:p>
    <w:sectPr w:rsidR="00517145" w:rsidRPr="00816077" w:rsidSect="006522FF">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2FF" w:rsidRDefault="006522FF" w:rsidP="006522FF">
      <w:pPr>
        <w:spacing w:after="0" w:line="240" w:lineRule="auto"/>
      </w:pPr>
      <w:r>
        <w:separator/>
      </w:r>
    </w:p>
  </w:endnote>
  <w:endnote w:type="continuationSeparator" w:id="0">
    <w:p w:rsidR="006522FF" w:rsidRDefault="006522FF" w:rsidP="0065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2FF" w:rsidRDefault="006522FF" w:rsidP="006522FF">
      <w:pPr>
        <w:spacing w:after="0" w:line="240" w:lineRule="auto"/>
      </w:pPr>
      <w:r>
        <w:separator/>
      </w:r>
    </w:p>
  </w:footnote>
  <w:footnote w:type="continuationSeparator" w:id="0">
    <w:p w:rsidR="006522FF" w:rsidRDefault="006522FF" w:rsidP="00652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36832"/>
      <w:docPartObj>
        <w:docPartGallery w:val="Page Numbers (Top of Page)"/>
        <w:docPartUnique/>
      </w:docPartObj>
    </w:sdtPr>
    <w:sdtEndPr/>
    <w:sdtContent>
      <w:p w:rsidR="006522FF" w:rsidRDefault="006522FF">
        <w:pPr>
          <w:pStyle w:val="Kopfzeile"/>
          <w:jc w:val="center"/>
        </w:pPr>
        <w:r>
          <w:fldChar w:fldCharType="begin"/>
        </w:r>
        <w:r>
          <w:instrText>PAGE   \* MERGEFORMAT</w:instrText>
        </w:r>
        <w:r>
          <w:fldChar w:fldCharType="separate"/>
        </w:r>
        <w:r w:rsidR="00B21A24">
          <w:rPr>
            <w:noProof/>
          </w:rPr>
          <w:t>3</w:t>
        </w:r>
        <w:r>
          <w:fldChar w:fldCharType="end"/>
        </w:r>
      </w:p>
    </w:sdtContent>
  </w:sdt>
  <w:p w:rsidR="006522FF" w:rsidRDefault="006522FF" w:rsidP="006522FF">
    <w:pPr>
      <w:pStyle w:val="Kopfzeile"/>
      <w:tabs>
        <w:tab w:val="clear" w:pos="4536"/>
        <w:tab w:val="clear" w:pos="9072"/>
        <w:tab w:val="left" w:pos="52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10362"/>
    <w:multiLevelType w:val="hybridMultilevel"/>
    <w:tmpl w:val="0750F854"/>
    <w:lvl w:ilvl="0" w:tplc="04070001">
      <w:start w:val="1"/>
      <w:numFmt w:val="bullet"/>
      <w:lvlText w:val=""/>
      <w:lvlJc w:val="left"/>
      <w:pPr>
        <w:tabs>
          <w:tab w:val="num" w:pos="1713"/>
        </w:tabs>
        <w:ind w:left="1713" w:hanging="360"/>
      </w:pPr>
      <w:rPr>
        <w:rFonts w:ascii="Symbol" w:hAnsi="Symbol" w:hint="default"/>
      </w:rPr>
    </w:lvl>
    <w:lvl w:ilvl="1" w:tplc="04070003" w:tentative="1">
      <w:start w:val="1"/>
      <w:numFmt w:val="bullet"/>
      <w:lvlText w:val="o"/>
      <w:lvlJc w:val="left"/>
      <w:pPr>
        <w:tabs>
          <w:tab w:val="num" w:pos="2433"/>
        </w:tabs>
        <w:ind w:left="2433" w:hanging="360"/>
      </w:pPr>
      <w:rPr>
        <w:rFonts w:ascii="Courier New" w:hAnsi="Courier New" w:cs="Courier New" w:hint="default"/>
      </w:rPr>
    </w:lvl>
    <w:lvl w:ilvl="2" w:tplc="04070005" w:tentative="1">
      <w:start w:val="1"/>
      <w:numFmt w:val="bullet"/>
      <w:lvlText w:val=""/>
      <w:lvlJc w:val="left"/>
      <w:pPr>
        <w:tabs>
          <w:tab w:val="num" w:pos="3153"/>
        </w:tabs>
        <w:ind w:left="3153" w:hanging="360"/>
      </w:pPr>
      <w:rPr>
        <w:rFonts w:ascii="Wingdings" w:hAnsi="Wingdings" w:hint="default"/>
      </w:rPr>
    </w:lvl>
    <w:lvl w:ilvl="3" w:tplc="04070001" w:tentative="1">
      <w:start w:val="1"/>
      <w:numFmt w:val="bullet"/>
      <w:lvlText w:val=""/>
      <w:lvlJc w:val="left"/>
      <w:pPr>
        <w:tabs>
          <w:tab w:val="num" w:pos="3873"/>
        </w:tabs>
        <w:ind w:left="3873" w:hanging="360"/>
      </w:pPr>
      <w:rPr>
        <w:rFonts w:ascii="Symbol" w:hAnsi="Symbol" w:hint="default"/>
      </w:rPr>
    </w:lvl>
    <w:lvl w:ilvl="4" w:tplc="04070003" w:tentative="1">
      <w:start w:val="1"/>
      <w:numFmt w:val="bullet"/>
      <w:lvlText w:val="o"/>
      <w:lvlJc w:val="left"/>
      <w:pPr>
        <w:tabs>
          <w:tab w:val="num" w:pos="4593"/>
        </w:tabs>
        <w:ind w:left="4593" w:hanging="360"/>
      </w:pPr>
      <w:rPr>
        <w:rFonts w:ascii="Courier New" w:hAnsi="Courier New" w:cs="Courier New" w:hint="default"/>
      </w:rPr>
    </w:lvl>
    <w:lvl w:ilvl="5" w:tplc="04070005" w:tentative="1">
      <w:start w:val="1"/>
      <w:numFmt w:val="bullet"/>
      <w:lvlText w:val=""/>
      <w:lvlJc w:val="left"/>
      <w:pPr>
        <w:tabs>
          <w:tab w:val="num" w:pos="5313"/>
        </w:tabs>
        <w:ind w:left="5313" w:hanging="360"/>
      </w:pPr>
      <w:rPr>
        <w:rFonts w:ascii="Wingdings" w:hAnsi="Wingdings" w:hint="default"/>
      </w:rPr>
    </w:lvl>
    <w:lvl w:ilvl="6" w:tplc="04070001" w:tentative="1">
      <w:start w:val="1"/>
      <w:numFmt w:val="bullet"/>
      <w:lvlText w:val=""/>
      <w:lvlJc w:val="left"/>
      <w:pPr>
        <w:tabs>
          <w:tab w:val="num" w:pos="6033"/>
        </w:tabs>
        <w:ind w:left="6033" w:hanging="360"/>
      </w:pPr>
      <w:rPr>
        <w:rFonts w:ascii="Symbol" w:hAnsi="Symbol" w:hint="default"/>
      </w:rPr>
    </w:lvl>
    <w:lvl w:ilvl="7" w:tplc="04070003" w:tentative="1">
      <w:start w:val="1"/>
      <w:numFmt w:val="bullet"/>
      <w:lvlText w:val="o"/>
      <w:lvlJc w:val="left"/>
      <w:pPr>
        <w:tabs>
          <w:tab w:val="num" w:pos="6753"/>
        </w:tabs>
        <w:ind w:left="6753" w:hanging="360"/>
      </w:pPr>
      <w:rPr>
        <w:rFonts w:ascii="Courier New" w:hAnsi="Courier New" w:cs="Courier New" w:hint="default"/>
      </w:rPr>
    </w:lvl>
    <w:lvl w:ilvl="8" w:tplc="04070005" w:tentative="1">
      <w:start w:val="1"/>
      <w:numFmt w:val="bullet"/>
      <w:lvlText w:val=""/>
      <w:lvlJc w:val="left"/>
      <w:pPr>
        <w:tabs>
          <w:tab w:val="num" w:pos="7473"/>
        </w:tabs>
        <w:ind w:left="7473" w:hanging="360"/>
      </w:pPr>
      <w:rPr>
        <w:rFonts w:ascii="Wingdings" w:hAnsi="Wingdings" w:hint="default"/>
      </w:rPr>
    </w:lvl>
  </w:abstractNum>
  <w:abstractNum w:abstractNumId="1">
    <w:nsid w:val="5530606D"/>
    <w:multiLevelType w:val="hybridMultilevel"/>
    <w:tmpl w:val="5D34F04C"/>
    <w:lvl w:ilvl="0" w:tplc="FF088F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CB065D7"/>
    <w:multiLevelType w:val="hybridMultilevel"/>
    <w:tmpl w:val="4844C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CF"/>
    <w:rsid w:val="000479AB"/>
    <w:rsid w:val="0013386E"/>
    <w:rsid w:val="001B738C"/>
    <w:rsid w:val="00287446"/>
    <w:rsid w:val="002B64EC"/>
    <w:rsid w:val="003A373A"/>
    <w:rsid w:val="004D625A"/>
    <w:rsid w:val="004D6965"/>
    <w:rsid w:val="00517145"/>
    <w:rsid w:val="00517D0A"/>
    <w:rsid w:val="006522FF"/>
    <w:rsid w:val="00677C7B"/>
    <w:rsid w:val="00715C04"/>
    <w:rsid w:val="007736CF"/>
    <w:rsid w:val="00816077"/>
    <w:rsid w:val="0087509C"/>
    <w:rsid w:val="00947988"/>
    <w:rsid w:val="00A0401E"/>
    <w:rsid w:val="00B21A24"/>
    <w:rsid w:val="00B23D82"/>
    <w:rsid w:val="00B83B5E"/>
    <w:rsid w:val="00C44EB6"/>
    <w:rsid w:val="00C632FE"/>
    <w:rsid w:val="00D77781"/>
    <w:rsid w:val="00DB6CF7"/>
    <w:rsid w:val="00E20ABF"/>
    <w:rsid w:val="00F2019E"/>
    <w:rsid w:val="00F240E3"/>
    <w:rsid w:val="00F82422"/>
    <w:rsid w:val="00FF3E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479AB"/>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rsid w:val="000479AB"/>
    <w:rPr>
      <w:rFonts w:ascii="Times New Roman" w:eastAsia="Times New Roman" w:hAnsi="Times New Roman" w:cs="Times New Roman"/>
      <w:sz w:val="24"/>
      <w:szCs w:val="20"/>
      <w:lang w:eastAsia="de-DE"/>
    </w:rPr>
  </w:style>
  <w:style w:type="paragraph" w:styleId="Textkrper-Zeileneinzug">
    <w:name w:val="Body Text Indent"/>
    <w:basedOn w:val="Standard"/>
    <w:link w:val="Textkrper-ZeileneinzugZchn"/>
    <w:uiPriority w:val="99"/>
    <w:rsid w:val="000479AB"/>
    <w:pPr>
      <w:spacing w:after="120" w:line="240" w:lineRule="auto"/>
      <w:ind w:left="283"/>
    </w:pPr>
    <w:rPr>
      <w:rFonts w:ascii="Times New Roman" w:eastAsia="Times New Roman" w:hAnsi="Times New Roman" w:cs="Times New Roman"/>
      <w:sz w:val="24"/>
      <w:szCs w:val="20"/>
      <w:lang w:eastAsia="de-DE"/>
    </w:rPr>
  </w:style>
  <w:style w:type="character" w:customStyle="1" w:styleId="Textkrper-ZeileneinzugZchn">
    <w:name w:val="Textkörper-Zeileneinzug Zchn"/>
    <w:basedOn w:val="Absatz-Standardschriftart"/>
    <w:link w:val="Textkrper-Zeileneinzug"/>
    <w:uiPriority w:val="99"/>
    <w:rsid w:val="000479A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6522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22FF"/>
  </w:style>
  <w:style w:type="paragraph" w:styleId="Sprechblasentext">
    <w:name w:val="Balloon Text"/>
    <w:basedOn w:val="Standard"/>
    <w:link w:val="SprechblasentextZchn"/>
    <w:uiPriority w:val="99"/>
    <w:semiHidden/>
    <w:unhideWhenUsed/>
    <w:rsid w:val="006522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22FF"/>
    <w:rPr>
      <w:rFonts w:ascii="Tahoma" w:hAnsi="Tahoma" w:cs="Tahoma"/>
      <w:sz w:val="16"/>
      <w:szCs w:val="16"/>
    </w:rPr>
  </w:style>
  <w:style w:type="paragraph" w:styleId="Textkrper">
    <w:name w:val="Body Text"/>
    <w:basedOn w:val="Standard"/>
    <w:link w:val="TextkrperZchn"/>
    <w:rsid w:val="00816077"/>
    <w:pPr>
      <w:spacing w:after="120" w:line="240" w:lineRule="auto"/>
    </w:pPr>
    <w:rPr>
      <w:rFonts w:ascii="Times New Roman" w:eastAsia="Times New Roman" w:hAnsi="Times New Roman" w:cs="Times New Roman"/>
      <w:sz w:val="24"/>
      <w:szCs w:val="24"/>
    </w:rPr>
  </w:style>
  <w:style w:type="character" w:customStyle="1" w:styleId="TextkrperZchn">
    <w:name w:val="Textkörper Zchn"/>
    <w:basedOn w:val="Absatz-Standardschriftart"/>
    <w:link w:val="Textkrper"/>
    <w:rsid w:val="008160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479AB"/>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rsid w:val="000479AB"/>
    <w:rPr>
      <w:rFonts w:ascii="Times New Roman" w:eastAsia="Times New Roman" w:hAnsi="Times New Roman" w:cs="Times New Roman"/>
      <w:sz w:val="24"/>
      <w:szCs w:val="20"/>
      <w:lang w:eastAsia="de-DE"/>
    </w:rPr>
  </w:style>
  <w:style w:type="paragraph" w:styleId="Textkrper-Zeileneinzug">
    <w:name w:val="Body Text Indent"/>
    <w:basedOn w:val="Standard"/>
    <w:link w:val="Textkrper-ZeileneinzugZchn"/>
    <w:uiPriority w:val="99"/>
    <w:rsid w:val="000479AB"/>
    <w:pPr>
      <w:spacing w:after="120" w:line="240" w:lineRule="auto"/>
      <w:ind w:left="283"/>
    </w:pPr>
    <w:rPr>
      <w:rFonts w:ascii="Times New Roman" w:eastAsia="Times New Roman" w:hAnsi="Times New Roman" w:cs="Times New Roman"/>
      <w:sz w:val="24"/>
      <w:szCs w:val="20"/>
      <w:lang w:eastAsia="de-DE"/>
    </w:rPr>
  </w:style>
  <w:style w:type="character" w:customStyle="1" w:styleId="Textkrper-ZeileneinzugZchn">
    <w:name w:val="Textkörper-Zeileneinzug Zchn"/>
    <w:basedOn w:val="Absatz-Standardschriftart"/>
    <w:link w:val="Textkrper-Zeileneinzug"/>
    <w:uiPriority w:val="99"/>
    <w:rsid w:val="000479A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6522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22FF"/>
  </w:style>
  <w:style w:type="paragraph" w:styleId="Sprechblasentext">
    <w:name w:val="Balloon Text"/>
    <w:basedOn w:val="Standard"/>
    <w:link w:val="SprechblasentextZchn"/>
    <w:uiPriority w:val="99"/>
    <w:semiHidden/>
    <w:unhideWhenUsed/>
    <w:rsid w:val="006522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22FF"/>
    <w:rPr>
      <w:rFonts w:ascii="Tahoma" w:hAnsi="Tahoma" w:cs="Tahoma"/>
      <w:sz w:val="16"/>
      <w:szCs w:val="16"/>
    </w:rPr>
  </w:style>
  <w:style w:type="paragraph" w:styleId="Textkrper">
    <w:name w:val="Body Text"/>
    <w:basedOn w:val="Standard"/>
    <w:link w:val="TextkrperZchn"/>
    <w:rsid w:val="00816077"/>
    <w:pPr>
      <w:spacing w:after="120" w:line="240" w:lineRule="auto"/>
    </w:pPr>
    <w:rPr>
      <w:rFonts w:ascii="Times New Roman" w:eastAsia="Times New Roman" w:hAnsi="Times New Roman" w:cs="Times New Roman"/>
      <w:sz w:val="24"/>
      <w:szCs w:val="24"/>
    </w:rPr>
  </w:style>
  <w:style w:type="character" w:customStyle="1" w:styleId="TextkrperZchn">
    <w:name w:val="Textkörper Zchn"/>
    <w:basedOn w:val="Absatz-Standardschriftart"/>
    <w:link w:val="Textkrper"/>
    <w:rsid w:val="008160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6A0A626A</Template>
  <TotalTime>0</TotalTime>
  <Pages>3</Pages>
  <Words>1242</Words>
  <Characters>7826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Kammerl Monika</dc:creator>
  <cp:lastModifiedBy>Kammerl Monika</cp:lastModifiedBy>
  <cp:revision>4</cp:revision>
  <cp:lastPrinted>2018-06-20T14:03:00Z</cp:lastPrinted>
  <dcterms:created xsi:type="dcterms:W3CDTF">2019-03-01T10:13:00Z</dcterms:created>
  <dcterms:modified xsi:type="dcterms:W3CDTF">2019-03-01T10:29:00Z</dcterms:modified>
</cp:coreProperties>
</file>