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03" w:rsidRPr="003D0E03" w:rsidRDefault="003D0E03" w:rsidP="003D0E03">
      <w:pPr>
        <w:rPr>
          <w:rFonts w:ascii="Times New Roman" w:eastAsia="Times New Roman" w:hAnsi="Times New Roman" w:cs="Times New Roman"/>
          <w:sz w:val="24"/>
          <w:szCs w:val="24"/>
          <w:lang w:eastAsia="de-DE"/>
        </w:rPr>
      </w:pPr>
      <w:r w:rsidRPr="003D0E03">
        <w:rPr>
          <w:rFonts w:ascii="Times New Roman" w:eastAsia="Times New Roman" w:hAnsi="Times New Roman" w:cs="Times New Roman"/>
          <w:sz w:val="24"/>
          <w:szCs w:val="24"/>
          <w:lang w:eastAsia="de-DE"/>
        </w:rPr>
        <w:t>Az. 42-</w:t>
      </w:r>
      <w:r w:rsidR="00BF0A5E">
        <w:rPr>
          <w:rFonts w:ascii="Times New Roman" w:eastAsia="Times New Roman" w:hAnsi="Times New Roman" w:cs="Times New Roman"/>
          <w:sz w:val="24"/>
          <w:szCs w:val="24"/>
          <w:lang w:eastAsia="de-DE"/>
        </w:rPr>
        <w:t>170/3/2 – 340.</w:t>
      </w:r>
      <w:r w:rsidR="00C10A82">
        <w:rPr>
          <w:rFonts w:ascii="Times New Roman" w:eastAsia="Times New Roman" w:hAnsi="Times New Roman" w:cs="Times New Roman"/>
          <w:sz w:val="24"/>
          <w:szCs w:val="24"/>
          <w:lang w:eastAsia="de-DE"/>
        </w:rPr>
        <w:t>1</w:t>
      </w:r>
    </w:p>
    <w:p w:rsidR="003D0E03" w:rsidRPr="003D0E03" w:rsidRDefault="003D0E03" w:rsidP="003D0E03">
      <w:pPr>
        <w:rPr>
          <w:rFonts w:ascii="Times New Roman" w:eastAsia="Times New Roman" w:hAnsi="Times New Roman" w:cs="Times New Roman"/>
          <w:sz w:val="24"/>
          <w:szCs w:val="24"/>
          <w:lang w:eastAsia="de-DE"/>
        </w:rPr>
      </w:pPr>
    </w:p>
    <w:p w:rsidR="003D0E03" w:rsidRPr="003D0E03" w:rsidRDefault="003D0E03" w:rsidP="003D0E03">
      <w:pPr>
        <w:tabs>
          <w:tab w:val="center" w:pos="4536"/>
          <w:tab w:val="right" w:pos="9072"/>
        </w:tabs>
        <w:rPr>
          <w:rFonts w:ascii="Times New Roman" w:eastAsia="Times New Roman" w:hAnsi="Times New Roman" w:cs="Times New Roman"/>
          <w:b/>
          <w:sz w:val="24"/>
          <w:szCs w:val="20"/>
          <w:lang w:eastAsia="de-DE"/>
        </w:rPr>
      </w:pPr>
      <w:r w:rsidRPr="003D0E03">
        <w:rPr>
          <w:rFonts w:ascii="Times New Roman" w:eastAsia="Times New Roman" w:hAnsi="Times New Roman" w:cs="Times New Roman"/>
          <w:b/>
          <w:sz w:val="24"/>
          <w:szCs w:val="20"/>
          <w:lang w:eastAsia="de-DE"/>
        </w:rPr>
        <w:t xml:space="preserve">Antrag </w:t>
      </w:r>
      <w:r w:rsidR="00C10A82">
        <w:rPr>
          <w:rFonts w:ascii="Times New Roman" w:eastAsia="Times New Roman" w:hAnsi="Times New Roman" w:cs="Times New Roman"/>
          <w:b/>
          <w:sz w:val="24"/>
          <w:szCs w:val="20"/>
          <w:lang w:eastAsia="de-DE"/>
        </w:rPr>
        <w:t xml:space="preserve">der Beisl </w:t>
      </w:r>
      <w:proofErr w:type="spellStart"/>
      <w:r w:rsidR="00C10A82">
        <w:rPr>
          <w:rFonts w:ascii="Times New Roman" w:eastAsia="Times New Roman" w:hAnsi="Times New Roman" w:cs="Times New Roman"/>
          <w:b/>
          <w:sz w:val="24"/>
          <w:szCs w:val="20"/>
          <w:lang w:eastAsia="de-DE"/>
        </w:rPr>
        <w:t>Agrar</w:t>
      </w:r>
      <w:proofErr w:type="spellEnd"/>
      <w:r w:rsidR="00C10A82">
        <w:rPr>
          <w:rFonts w:ascii="Times New Roman" w:eastAsia="Times New Roman" w:hAnsi="Times New Roman" w:cs="Times New Roman"/>
          <w:b/>
          <w:sz w:val="24"/>
          <w:szCs w:val="20"/>
          <w:lang w:eastAsia="de-DE"/>
        </w:rPr>
        <w:t xml:space="preserve"> GbR, Angerstraße 7</w:t>
      </w:r>
      <w:r w:rsidRPr="003D0E03">
        <w:rPr>
          <w:rFonts w:ascii="Times New Roman" w:eastAsia="Times New Roman" w:hAnsi="Times New Roman" w:cs="Times New Roman"/>
          <w:b/>
          <w:sz w:val="24"/>
          <w:szCs w:val="20"/>
          <w:lang w:eastAsia="de-DE"/>
        </w:rPr>
        <w:t xml:space="preserve">, 84163 </w:t>
      </w:r>
      <w:proofErr w:type="spellStart"/>
      <w:r w:rsidRPr="003D0E03">
        <w:rPr>
          <w:rFonts w:ascii="Times New Roman" w:eastAsia="Times New Roman" w:hAnsi="Times New Roman" w:cs="Times New Roman"/>
          <w:b/>
          <w:sz w:val="24"/>
          <w:szCs w:val="20"/>
          <w:lang w:eastAsia="de-DE"/>
        </w:rPr>
        <w:t>Marklkofen</w:t>
      </w:r>
      <w:proofErr w:type="spellEnd"/>
      <w:r w:rsidRPr="003D0E03">
        <w:rPr>
          <w:rFonts w:ascii="Times New Roman" w:eastAsia="Times New Roman" w:hAnsi="Times New Roman" w:cs="Times New Roman"/>
          <w:b/>
          <w:sz w:val="24"/>
          <w:szCs w:val="20"/>
          <w:lang w:eastAsia="de-DE"/>
        </w:rPr>
        <w:t xml:space="preserve">, auf </w:t>
      </w:r>
      <w:r w:rsidRPr="003D0E03">
        <w:rPr>
          <w:rFonts w:ascii="Times New Roman" w:eastAsia="Times New Roman" w:hAnsi="Times New Roman" w:cs="Times New Roman"/>
          <w:b/>
          <w:sz w:val="24"/>
          <w:szCs w:val="20"/>
          <w:lang w:eastAsia="de-DE"/>
        </w:rPr>
        <w:br/>
        <w:t xml:space="preserve">Erteilung der immissionsschutzrechtlichen Genehmigung zur wesentlichen Änderung der </w:t>
      </w:r>
      <w:r w:rsidR="00C10A82">
        <w:rPr>
          <w:rFonts w:ascii="Times New Roman" w:eastAsia="Times New Roman" w:hAnsi="Times New Roman" w:cs="Times New Roman"/>
          <w:b/>
          <w:sz w:val="24"/>
          <w:szCs w:val="20"/>
          <w:lang w:eastAsia="de-DE"/>
        </w:rPr>
        <w:t xml:space="preserve">Verbrennungsmotoranlage für Biogas einschließlich der </w:t>
      </w:r>
      <w:r w:rsidRPr="003D0E03">
        <w:rPr>
          <w:rFonts w:ascii="Times New Roman" w:eastAsia="Times New Roman" w:hAnsi="Times New Roman" w:cs="Times New Roman"/>
          <w:b/>
          <w:sz w:val="24"/>
          <w:szCs w:val="20"/>
          <w:lang w:eastAsia="de-DE"/>
        </w:rPr>
        <w:t xml:space="preserve">biologischen Behandlungsanlage </w:t>
      </w:r>
      <w:r w:rsidR="00C10A82">
        <w:rPr>
          <w:rFonts w:ascii="Times New Roman" w:eastAsia="Times New Roman" w:hAnsi="Times New Roman" w:cs="Times New Roman"/>
          <w:b/>
          <w:sz w:val="24"/>
          <w:szCs w:val="20"/>
          <w:lang w:eastAsia="de-DE"/>
        </w:rPr>
        <w:t xml:space="preserve">auf den Grundstücken </w:t>
      </w:r>
      <w:proofErr w:type="spellStart"/>
      <w:r w:rsidR="00C10A82">
        <w:rPr>
          <w:rFonts w:ascii="Times New Roman" w:eastAsia="Times New Roman" w:hAnsi="Times New Roman" w:cs="Times New Roman"/>
          <w:b/>
          <w:sz w:val="24"/>
          <w:szCs w:val="20"/>
          <w:lang w:eastAsia="de-DE"/>
        </w:rPr>
        <w:t>Fl.Nr</w:t>
      </w:r>
      <w:proofErr w:type="spellEnd"/>
      <w:r w:rsidR="00C10A82">
        <w:rPr>
          <w:rFonts w:ascii="Times New Roman" w:eastAsia="Times New Roman" w:hAnsi="Times New Roman" w:cs="Times New Roman"/>
          <w:b/>
          <w:sz w:val="24"/>
          <w:szCs w:val="20"/>
          <w:lang w:eastAsia="de-DE"/>
        </w:rPr>
        <w:t>. 1752 der Gemarkung Reith</w:t>
      </w:r>
    </w:p>
    <w:p w:rsidR="003D0E03" w:rsidRPr="003D0E03" w:rsidRDefault="003D0E03" w:rsidP="003D0E03">
      <w:pPr>
        <w:tabs>
          <w:tab w:val="center" w:pos="4536"/>
          <w:tab w:val="right" w:pos="9072"/>
        </w:tabs>
        <w:rPr>
          <w:rFonts w:ascii="Times New Roman" w:eastAsia="Times New Roman" w:hAnsi="Times New Roman" w:cs="Times New Roman"/>
          <w:b/>
          <w:sz w:val="24"/>
          <w:szCs w:val="20"/>
          <w:lang w:eastAsia="de-DE"/>
        </w:rPr>
      </w:pPr>
    </w:p>
    <w:p w:rsidR="003D0E03" w:rsidRPr="003D0E03" w:rsidRDefault="003D0E03" w:rsidP="003D0E03">
      <w:pPr>
        <w:tabs>
          <w:tab w:val="center" w:pos="4536"/>
          <w:tab w:val="right" w:pos="9072"/>
        </w:tabs>
        <w:rPr>
          <w:rFonts w:ascii="Times New Roman" w:eastAsia="Times New Roman" w:hAnsi="Times New Roman" w:cs="Times New Roman"/>
          <w:b/>
          <w:sz w:val="24"/>
          <w:szCs w:val="20"/>
          <w:lang w:eastAsia="de-DE"/>
        </w:rPr>
      </w:pPr>
    </w:p>
    <w:p w:rsidR="003D0E03" w:rsidRPr="003D0E03" w:rsidRDefault="003D0E03" w:rsidP="003D0E03">
      <w:pPr>
        <w:rPr>
          <w:rFonts w:ascii="Times New Roman" w:eastAsia="Times New Roman" w:hAnsi="Times New Roman" w:cs="Times New Roman"/>
          <w:sz w:val="24"/>
          <w:szCs w:val="24"/>
          <w:lang w:eastAsia="de-DE"/>
        </w:rPr>
      </w:pPr>
    </w:p>
    <w:p w:rsidR="003D0E03" w:rsidRPr="003D0E03" w:rsidRDefault="003D0E03" w:rsidP="003D0E03">
      <w:pPr>
        <w:numPr>
          <w:ilvl w:val="0"/>
          <w:numId w:val="1"/>
        </w:numPr>
        <w:rPr>
          <w:rFonts w:ascii="Times New Roman" w:eastAsia="Times New Roman" w:hAnsi="Times New Roman" w:cs="Times New Roman"/>
          <w:b/>
          <w:sz w:val="24"/>
          <w:szCs w:val="24"/>
          <w:lang w:eastAsia="de-DE"/>
        </w:rPr>
      </w:pPr>
      <w:r w:rsidRPr="003D0E03">
        <w:rPr>
          <w:rFonts w:ascii="Times New Roman" w:eastAsia="Times New Roman" w:hAnsi="Times New Roman" w:cs="Times New Roman"/>
          <w:b/>
          <w:sz w:val="24"/>
          <w:szCs w:val="24"/>
          <w:lang w:eastAsia="de-DE"/>
        </w:rPr>
        <w:t>Aktenvermerk</w:t>
      </w:r>
      <w:r w:rsidRPr="003D0E03">
        <w:rPr>
          <w:rFonts w:ascii="Times New Roman" w:eastAsia="Times New Roman" w:hAnsi="Times New Roman" w:cs="Times New Roman"/>
          <w:b/>
          <w:sz w:val="24"/>
          <w:szCs w:val="24"/>
          <w:lang w:eastAsia="de-DE"/>
        </w:rPr>
        <w:br/>
      </w:r>
    </w:p>
    <w:p w:rsidR="003D0E03" w:rsidRPr="003D0E03" w:rsidRDefault="00C10A82" w:rsidP="003D0E03">
      <w:pPr>
        <w:tabs>
          <w:tab w:val="center" w:pos="4536"/>
          <w:tab w:val="right" w:pos="9072"/>
        </w:tabs>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Beisl </w:t>
      </w:r>
      <w:proofErr w:type="spellStart"/>
      <w:r>
        <w:rPr>
          <w:rFonts w:ascii="Times New Roman" w:eastAsia="Times New Roman" w:hAnsi="Times New Roman" w:cs="Times New Roman"/>
          <w:sz w:val="24"/>
          <w:szCs w:val="24"/>
          <w:lang w:eastAsia="de-DE"/>
        </w:rPr>
        <w:t>Agrar</w:t>
      </w:r>
      <w:proofErr w:type="spellEnd"/>
      <w:r>
        <w:rPr>
          <w:rFonts w:ascii="Times New Roman" w:eastAsia="Times New Roman" w:hAnsi="Times New Roman" w:cs="Times New Roman"/>
          <w:sz w:val="24"/>
          <w:szCs w:val="24"/>
          <w:lang w:eastAsia="de-DE"/>
        </w:rPr>
        <w:t xml:space="preserve"> GbR</w:t>
      </w:r>
      <w:r w:rsidR="003D0E03" w:rsidRPr="003D0E03">
        <w:rPr>
          <w:rFonts w:ascii="Times New Roman" w:eastAsia="Times New Roman" w:hAnsi="Times New Roman" w:cs="Times New Roman"/>
          <w:sz w:val="24"/>
          <w:szCs w:val="24"/>
          <w:lang w:eastAsia="de-DE"/>
        </w:rPr>
        <w:t xml:space="preserve"> beantragt folgende wesentliche Änderungen an der Biogasanlage:</w:t>
      </w:r>
      <w:r>
        <w:rPr>
          <w:rFonts w:ascii="Times New Roman" w:eastAsia="Times New Roman" w:hAnsi="Times New Roman" w:cs="Times New Roman"/>
          <w:sz w:val="24"/>
          <w:szCs w:val="24"/>
          <w:lang w:eastAsia="de-DE"/>
        </w:rPr>
        <w:br/>
      </w:r>
      <w:r w:rsidR="003D0E03" w:rsidRPr="003D0E03">
        <w:rPr>
          <w:rFonts w:ascii="Times New Roman" w:eastAsia="Times New Roman" w:hAnsi="Times New Roman" w:cs="Times New Roman"/>
          <w:sz w:val="24"/>
          <w:szCs w:val="24"/>
          <w:lang w:eastAsia="de-DE"/>
        </w:rPr>
        <w:br/>
      </w:r>
      <w:r>
        <w:rPr>
          <w:b/>
          <w:lang w:eastAsia="de-DE"/>
        </w:rPr>
        <w:t xml:space="preserve">Neuerrichtung eines dritten BHKWs mit 430 </w:t>
      </w:r>
      <w:proofErr w:type="spellStart"/>
      <w:r>
        <w:rPr>
          <w:b/>
          <w:lang w:eastAsia="de-DE"/>
        </w:rPr>
        <w:t>kW</w:t>
      </w:r>
      <w:r w:rsidRPr="00666B43">
        <w:rPr>
          <w:b/>
          <w:vertAlign w:val="subscript"/>
          <w:lang w:eastAsia="de-DE"/>
        </w:rPr>
        <w:t>el</w:t>
      </w:r>
      <w:proofErr w:type="spellEnd"/>
      <w:r>
        <w:rPr>
          <w:b/>
          <w:lang w:eastAsia="de-DE"/>
        </w:rPr>
        <w:t xml:space="preserve"> (1.095 </w:t>
      </w:r>
      <w:proofErr w:type="spellStart"/>
      <w:r>
        <w:rPr>
          <w:b/>
          <w:lang w:eastAsia="de-DE"/>
        </w:rPr>
        <w:t>kW</w:t>
      </w:r>
      <w:r w:rsidRPr="00333AFF">
        <w:rPr>
          <w:b/>
          <w:vertAlign w:val="subscript"/>
          <w:lang w:eastAsia="de-DE"/>
        </w:rPr>
        <w:t>FWL</w:t>
      </w:r>
      <w:proofErr w:type="spellEnd"/>
      <w:r>
        <w:rPr>
          <w:b/>
          <w:lang w:eastAsia="de-DE"/>
        </w:rPr>
        <w:t xml:space="preserve">), von zwei Oxidationskatalysatoren für BHKW 1 und 2, einer Gasentschwefelungsanlage (Aktivkohlefilter), eines Betriebsmittellagers und eines zusätzlichen </w:t>
      </w:r>
      <w:r w:rsidRPr="002C5D2C">
        <w:rPr>
          <w:b/>
          <w:lang w:eastAsia="de-DE"/>
        </w:rPr>
        <w:t>Trafos</w:t>
      </w:r>
      <w:r>
        <w:rPr>
          <w:b/>
          <w:lang w:eastAsia="de-DE"/>
        </w:rPr>
        <w:t xml:space="preserve"> sowie Umnutzung von Garage/Lager zu Maschinenraum 2, Nutzungsänderung von Nachgärbehälter zu Endlager 2, Situierungsänderung der Gasfackel, Ausführungsänderung der </w:t>
      </w:r>
      <w:proofErr w:type="spellStart"/>
      <w:r>
        <w:rPr>
          <w:b/>
          <w:lang w:eastAsia="de-DE"/>
        </w:rPr>
        <w:t>Vorgrube</w:t>
      </w:r>
      <w:proofErr w:type="spellEnd"/>
      <w:r>
        <w:rPr>
          <w:b/>
          <w:lang w:eastAsia="de-DE"/>
        </w:rPr>
        <w:t xml:space="preserve"> sowie</w:t>
      </w:r>
      <w:r w:rsidRPr="002C5D2C">
        <w:rPr>
          <w:b/>
          <w:lang w:eastAsia="de-DE"/>
        </w:rPr>
        <w:t xml:space="preserve"> Anpassung und Erhöhung der jährlichen Einsatzstoffmenge von bisher 7</w:t>
      </w:r>
      <w:r w:rsidRPr="00F96108">
        <w:rPr>
          <w:b/>
          <w:lang w:eastAsia="de-DE"/>
        </w:rPr>
        <w:t xml:space="preserve">.800 t/a auf 8.580 t/a mit einer Erhöhung der jährlichen </w:t>
      </w:r>
      <w:r w:rsidRPr="003A6530">
        <w:rPr>
          <w:b/>
          <w:lang w:eastAsia="de-DE"/>
        </w:rPr>
        <w:t>Gaserzeugungsmenge von bisher 1,31 Mio. Nm³/a auf 1,65 Mio. Nm³/a bei Erh</w:t>
      </w:r>
      <w:r w:rsidR="00BF0A5E">
        <w:rPr>
          <w:b/>
          <w:lang w:eastAsia="de-DE"/>
        </w:rPr>
        <w:t>öhung der Bemessungsleistung um</w:t>
      </w:r>
      <w:r w:rsidRPr="003A6530">
        <w:rPr>
          <w:b/>
          <w:lang w:eastAsia="de-DE"/>
        </w:rPr>
        <w:t xml:space="preserve"> 1.095 </w:t>
      </w:r>
      <w:proofErr w:type="spellStart"/>
      <w:r w:rsidRPr="003A6530">
        <w:rPr>
          <w:b/>
          <w:lang w:eastAsia="de-DE"/>
        </w:rPr>
        <w:t>kW</w:t>
      </w:r>
      <w:r w:rsidRPr="003A6530">
        <w:rPr>
          <w:b/>
          <w:vertAlign w:val="subscript"/>
          <w:lang w:eastAsia="de-DE"/>
        </w:rPr>
        <w:t>FWL</w:t>
      </w:r>
      <w:proofErr w:type="spellEnd"/>
      <w:r w:rsidRPr="003A6530">
        <w:rPr>
          <w:b/>
          <w:lang w:eastAsia="de-DE"/>
        </w:rPr>
        <w:t xml:space="preserve"> und Änderung des Betriebs (</w:t>
      </w:r>
      <w:proofErr w:type="spellStart"/>
      <w:r w:rsidRPr="003A6530">
        <w:rPr>
          <w:b/>
          <w:lang w:eastAsia="de-DE"/>
        </w:rPr>
        <w:t>Flexbetrieb</w:t>
      </w:r>
      <w:proofErr w:type="spellEnd"/>
      <w:r w:rsidRPr="003A6530">
        <w:rPr>
          <w:b/>
          <w:lang w:eastAsia="de-DE"/>
        </w:rPr>
        <w:t>)</w:t>
      </w:r>
    </w:p>
    <w:p w:rsidR="003D0E03" w:rsidRPr="003D0E03" w:rsidRDefault="003D0E03" w:rsidP="003D0E03">
      <w:pPr>
        <w:tabs>
          <w:tab w:val="center" w:pos="4536"/>
          <w:tab w:val="right" w:pos="9072"/>
        </w:tabs>
        <w:rPr>
          <w:rFonts w:ascii="Times New Roman" w:eastAsia="Times New Roman" w:hAnsi="Times New Roman" w:cs="Times New Roman"/>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Durch den Träger des Vorhabens wurden die wesentlichen Angaben nach Anlage 2 im Rahmen des Zulassungsverfahrens gemacht.</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Die Änderungen an der Anlage können mit</w:t>
      </w:r>
    </w:p>
    <w:p w:rsidR="003D0E03" w:rsidRPr="003D0E03" w:rsidRDefault="003D0E03" w:rsidP="003D0E03">
      <w:pPr>
        <w:numPr>
          <w:ilvl w:val="0"/>
          <w:numId w:val="2"/>
        </w:numPr>
        <w:contextualSpacing/>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Geräuschemissionen</w:t>
      </w:r>
    </w:p>
    <w:p w:rsidR="003D0E03" w:rsidRPr="003D0E03" w:rsidRDefault="003D0E03" w:rsidP="003D0E03">
      <w:pPr>
        <w:numPr>
          <w:ilvl w:val="0"/>
          <w:numId w:val="2"/>
        </w:numPr>
        <w:contextualSpacing/>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Luftverunreinigungen durch Schad-und/oder Geruchsstoffe</w:t>
      </w: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verbunden sein.</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Gemäß § 9 Absatz 2 Nr. 2,  Abs. 4 UVPG und Ziffer</w:t>
      </w:r>
      <w:r w:rsidR="00C10A82">
        <w:rPr>
          <w:rFonts w:ascii="Times New Roman" w:eastAsia="Times New Roman" w:hAnsi="Times New Roman" w:cs="Times New Roman"/>
          <w:kern w:val="16"/>
          <w:sz w:val="24"/>
          <w:szCs w:val="24"/>
          <w:lang w:eastAsia="de-DE"/>
        </w:rPr>
        <w:t>n 1.2.2.2 sowie</w:t>
      </w:r>
      <w:r w:rsidRPr="003D0E03">
        <w:rPr>
          <w:rFonts w:ascii="Times New Roman" w:eastAsia="Times New Roman" w:hAnsi="Times New Roman" w:cs="Times New Roman"/>
          <w:kern w:val="16"/>
          <w:sz w:val="24"/>
          <w:szCs w:val="24"/>
          <w:lang w:eastAsia="de-DE"/>
        </w:rPr>
        <w:t xml:space="preserve"> 8.4.2.2 der Anlage 1 zum UVPG besteht für ein Änderungsvorhaben, für das bisher keine Umweltverträglichkeitsprüfung durchgeführt worden ist, die UVP-Pflicht, wenn das geänderte Vorhaben einen in Anlage 1 angegebenen </w:t>
      </w:r>
      <w:proofErr w:type="spellStart"/>
      <w:r w:rsidRPr="003D0E03">
        <w:rPr>
          <w:rFonts w:ascii="Times New Roman" w:eastAsia="Times New Roman" w:hAnsi="Times New Roman" w:cs="Times New Roman"/>
          <w:kern w:val="16"/>
          <w:sz w:val="24"/>
          <w:szCs w:val="24"/>
          <w:lang w:eastAsia="de-DE"/>
        </w:rPr>
        <w:t>Prüfwert</w:t>
      </w:r>
      <w:proofErr w:type="spellEnd"/>
      <w:r w:rsidRPr="003D0E03">
        <w:rPr>
          <w:rFonts w:ascii="Times New Roman" w:eastAsia="Times New Roman" w:hAnsi="Times New Roman" w:cs="Times New Roman"/>
          <w:kern w:val="16"/>
          <w:sz w:val="24"/>
          <w:szCs w:val="24"/>
          <w:lang w:eastAsia="de-DE"/>
        </w:rPr>
        <w:t xml:space="preserve"> für die Vorprüfung erstmals oder erneut erreicht oder überschreitet und eine Vorprüfung ergibt, dass die Änderung erhebliche nachteilige Umweltauswirkungen hervorrufen kann, die nach § 25 Abs. 2 bei der Zulassungsentscheidung zu berücksichtigen wären.</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Die Gesamtanlage (das geänderte Vorhaben) überschreitet durch die immissionsschutzrechtlich relevante</w:t>
      </w:r>
      <w:r w:rsidR="00716EB6">
        <w:rPr>
          <w:rFonts w:ascii="Times New Roman" w:eastAsia="Times New Roman" w:hAnsi="Times New Roman" w:cs="Times New Roman"/>
          <w:kern w:val="16"/>
          <w:sz w:val="24"/>
          <w:szCs w:val="24"/>
          <w:lang w:eastAsia="de-DE"/>
        </w:rPr>
        <w:t xml:space="preserve"> wesentliche Änderung erneut die</w:t>
      </w:r>
      <w:r w:rsidRPr="003D0E03">
        <w:rPr>
          <w:rFonts w:ascii="Times New Roman" w:eastAsia="Times New Roman" w:hAnsi="Times New Roman" w:cs="Times New Roman"/>
          <w:kern w:val="16"/>
          <w:sz w:val="24"/>
          <w:szCs w:val="24"/>
          <w:lang w:eastAsia="de-DE"/>
        </w:rPr>
        <w:t xml:space="preserve"> Prüfwert</w:t>
      </w:r>
      <w:r w:rsidR="00716EB6">
        <w:rPr>
          <w:rFonts w:ascii="Times New Roman" w:eastAsia="Times New Roman" w:hAnsi="Times New Roman" w:cs="Times New Roman"/>
          <w:kern w:val="16"/>
          <w:sz w:val="24"/>
          <w:szCs w:val="24"/>
          <w:lang w:eastAsia="de-DE"/>
        </w:rPr>
        <w:t>e</w:t>
      </w:r>
      <w:r w:rsidRPr="003D0E03">
        <w:rPr>
          <w:rFonts w:ascii="Times New Roman" w:eastAsia="Times New Roman" w:hAnsi="Times New Roman" w:cs="Times New Roman"/>
          <w:kern w:val="16"/>
          <w:sz w:val="24"/>
          <w:szCs w:val="24"/>
          <w:lang w:eastAsia="de-DE"/>
        </w:rPr>
        <w:t xml:space="preserve"> nach Ziffer</w:t>
      </w:r>
      <w:r w:rsidR="00716EB6">
        <w:rPr>
          <w:rFonts w:ascii="Times New Roman" w:eastAsia="Times New Roman" w:hAnsi="Times New Roman" w:cs="Times New Roman"/>
          <w:kern w:val="16"/>
          <w:sz w:val="24"/>
          <w:szCs w:val="24"/>
          <w:lang w:eastAsia="de-DE"/>
        </w:rPr>
        <w:t xml:space="preserve"> 1.2</w:t>
      </w:r>
      <w:r w:rsidRPr="003D0E03">
        <w:rPr>
          <w:rFonts w:ascii="Times New Roman" w:eastAsia="Times New Roman" w:hAnsi="Times New Roman" w:cs="Times New Roman"/>
          <w:kern w:val="16"/>
          <w:sz w:val="24"/>
          <w:szCs w:val="24"/>
          <w:lang w:eastAsia="de-DE"/>
        </w:rPr>
        <w:t xml:space="preserve">.2.2 </w:t>
      </w:r>
      <w:r w:rsidR="00716EB6">
        <w:rPr>
          <w:rFonts w:ascii="Times New Roman" w:eastAsia="Times New Roman" w:hAnsi="Times New Roman" w:cs="Times New Roman"/>
          <w:kern w:val="16"/>
          <w:sz w:val="24"/>
          <w:szCs w:val="24"/>
          <w:lang w:eastAsia="de-DE"/>
        </w:rPr>
        <w:t>und 8.4.2.2</w:t>
      </w:r>
      <w:r w:rsidR="00BF0A5E">
        <w:rPr>
          <w:rFonts w:ascii="Times New Roman" w:eastAsia="Times New Roman" w:hAnsi="Times New Roman" w:cs="Times New Roman"/>
          <w:kern w:val="16"/>
          <w:sz w:val="24"/>
          <w:szCs w:val="24"/>
          <w:lang w:eastAsia="de-DE"/>
        </w:rPr>
        <w:t xml:space="preserve"> </w:t>
      </w:r>
      <w:r w:rsidRPr="003D0E03">
        <w:rPr>
          <w:rFonts w:ascii="Times New Roman" w:eastAsia="Times New Roman" w:hAnsi="Times New Roman" w:cs="Times New Roman"/>
          <w:kern w:val="16"/>
          <w:sz w:val="24"/>
          <w:szCs w:val="24"/>
          <w:lang w:eastAsia="de-DE"/>
        </w:rPr>
        <w:t xml:space="preserve">der Anlage 1 zum UVPG. </w:t>
      </w:r>
      <w:r w:rsidR="00716EB6">
        <w:rPr>
          <w:rFonts w:ascii="Times New Roman" w:eastAsia="Times New Roman" w:hAnsi="Times New Roman" w:cs="Times New Roman"/>
          <w:kern w:val="16"/>
          <w:sz w:val="24"/>
          <w:szCs w:val="24"/>
          <w:lang w:eastAsia="de-DE"/>
        </w:rPr>
        <w:t xml:space="preserve">Das neue BHKW 3 weist schon für sich betrachtet eine Feuerungswärmeleistung von mehr als 1 MW auf (1,095 kW FWL). </w:t>
      </w:r>
      <w:r w:rsidRPr="003D0E03">
        <w:rPr>
          <w:rFonts w:ascii="Times New Roman" w:eastAsia="Times New Roman" w:hAnsi="Times New Roman" w:cs="Times New Roman"/>
          <w:kern w:val="16"/>
          <w:sz w:val="24"/>
          <w:szCs w:val="24"/>
          <w:lang w:eastAsia="de-DE"/>
        </w:rPr>
        <w:t xml:space="preserve">Es war somit eine </w:t>
      </w:r>
      <w:r w:rsidRPr="003D0E03">
        <w:rPr>
          <w:rFonts w:ascii="Times New Roman" w:eastAsia="Times New Roman" w:hAnsi="Times New Roman" w:cs="Times New Roman"/>
          <w:kern w:val="16"/>
          <w:sz w:val="24"/>
          <w:szCs w:val="24"/>
          <w:u w:val="single"/>
          <w:lang w:eastAsia="de-DE"/>
        </w:rPr>
        <w:t>standortbezogene</w:t>
      </w:r>
      <w:r w:rsidRPr="003D0E03">
        <w:rPr>
          <w:rFonts w:ascii="Times New Roman" w:eastAsia="Times New Roman" w:hAnsi="Times New Roman" w:cs="Times New Roman"/>
          <w:kern w:val="16"/>
          <w:sz w:val="24"/>
          <w:szCs w:val="24"/>
          <w:lang w:eastAsia="de-DE"/>
        </w:rPr>
        <w:t xml:space="preserve"> Vorp</w:t>
      </w:r>
      <w:r w:rsidR="00716EB6">
        <w:rPr>
          <w:rFonts w:ascii="Times New Roman" w:eastAsia="Times New Roman" w:hAnsi="Times New Roman" w:cs="Times New Roman"/>
          <w:kern w:val="16"/>
          <w:sz w:val="24"/>
          <w:szCs w:val="24"/>
          <w:lang w:eastAsia="de-DE"/>
        </w:rPr>
        <w:t>rüfung im Rahmen dieser Beantrag</w:t>
      </w:r>
      <w:r w:rsidRPr="003D0E03">
        <w:rPr>
          <w:rFonts w:ascii="Times New Roman" w:eastAsia="Times New Roman" w:hAnsi="Times New Roman" w:cs="Times New Roman"/>
          <w:kern w:val="16"/>
          <w:sz w:val="24"/>
          <w:szCs w:val="24"/>
          <w:lang w:eastAsia="de-DE"/>
        </w:rPr>
        <w:t>ung durchzuführen.</w:t>
      </w:r>
    </w:p>
    <w:p w:rsidR="00716EB6" w:rsidRPr="003D0E03" w:rsidRDefault="00716EB6"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 xml:space="preserve">Gemäß § 7 Abs. 2 UVPG sowie Ziffer </w:t>
      </w:r>
      <w:r w:rsidR="00716EB6">
        <w:rPr>
          <w:rFonts w:ascii="Times New Roman" w:eastAsia="Times New Roman" w:hAnsi="Times New Roman" w:cs="Times New Roman"/>
          <w:kern w:val="16"/>
          <w:sz w:val="24"/>
          <w:szCs w:val="24"/>
          <w:lang w:eastAsia="de-DE"/>
        </w:rPr>
        <w:t>1.2.2.2/</w:t>
      </w:r>
      <w:r w:rsidRPr="003D0E03">
        <w:rPr>
          <w:rFonts w:ascii="Times New Roman" w:eastAsia="Times New Roman" w:hAnsi="Times New Roman" w:cs="Times New Roman"/>
          <w:kern w:val="16"/>
          <w:sz w:val="24"/>
          <w:szCs w:val="24"/>
          <w:lang w:eastAsia="de-DE"/>
        </w:rPr>
        <w:t xml:space="preserve">8.4.2.2 der Anlage 1 zum UVPG ist im Rahmen der standortbezogenen Vorprüfung des Einzelfalles (überschlägige Prüfung) im ersten Schritt unter Berücksichtigung der in Anlage 3 Nummer 2.3 zum UVPG aufgeführten Schutzkriterien festzustellen, ob bei dem Vorhaben besondere örtliche Gegebenheiten vorliegen. Ist dies der Fall, prüft die Behörde im zweiten Schritt unter Berücksichtigung der in Anlage 3 aufgeführten Kriterien, ob das Vorhaben erhebliche nachteilige Umweltauswirkungen haben kann, die die besondere Empfindlichkeit oder die Schutzziele des Gebietes betreffen und </w:t>
      </w:r>
      <w:r w:rsidRPr="003D0E03">
        <w:rPr>
          <w:rFonts w:ascii="Times New Roman" w:eastAsia="Times New Roman" w:hAnsi="Times New Roman" w:cs="Times New Roman"/>
          <w:kern w:val="16"/>
          <w:sz w:val="24"/>
          <w:szCs w:val="24"/>
          <w:lang w:eastAsia="de-DE"/>
        </w:rPr>
        <w:lastRenderedPageBreak/>
        <w:t>deshalb die Verpflichtung zur Durchführung einer förmlichen Umweltverträglichkeitsprüfung nach den Vorschriften des UVPG besteht.</w:t>
      </w:r>
    </w:p>
    <w:p w:rsidR="003D0E03" w:rsidRPr="003D0E03" w:rsidRDefault="003D0E03" w:rsidP="003D0E03">
      <w:pPr>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 xml:space="preserve">Möglicherweise relevante Beeinträchtigungen für naturschutzrechtlich geschützte Gebiete könnten von Verbrennungsmotoren grundsätzlich durch </w:t>
      </w:r>
      <w:proofErr w:type="spellStart"/>
      <w:r w:rsidRPr="003D0E03">
        <w:rPr>
          <w:rFonts w:ascii="Times New Roman" w:eastAsia="Times New Roman" w:hAnsi="Times New Roman" w:cs="Times New Roman"/>
          <w:kern w:val="16"/>
          <w:sz w:val="24"/>
          <w:szCs w:val="24"/>
          <w:lang w:eastAsia="de-DE"/>
        </w:rPr>
        <w:t>NO</w:t>
      </w:r>
      <w:r w:rsidRPr="003D0E03">
        <w:rPr>
          <w:rFonts w:ascii="Times New Roman" w:eastAsia="Times New Roman" w:hAnsi="Times New Roman" w:cs="Times New Roman"/>
          <w:kern w:val="16"/>
          <w:sz w:val="24"/>
          <w:szCs w:val="24"/>
          <w:vertAlign w:val="subscript"/>
          <w:lang w:eastAsia="de-DE"/>
        </w:rPr>
        <w:t>x</w:t>
      </w:r>
      <w:proofErr w:type="spellEnd"/>
      <w:r w:rsidRPr="003D0E03">
        <w:rPr>
          <w:rFonts w:ascii="Times New Roman" w:eastAsia="Times New Roman" w:hAnsi="Times New Roman" w:cs="Times New Roman"/>
          <w:kern w:val="16"/>
          <w:sz w:val="24"/>
          <w:szCs w:val="24"/>
          <w:lang w:eastAsia="de-DE"/>
        </w:rPr>
        <w:t xml:space="preserve">- oder </w:t>
      </w:r>
      <w:proofErr w:type="spellStart"/>
      <w:r w:rsidRPr="003D0E03">
        <w:rPr>
          <w:rFonts w:ascii="Times New Roman" w:eastAsia="Times New Roman" w:hAnsi="Times New Roman" w:cs="Times New Roman"/>
          <w:kern w:val="16"/>
          <w:sz w:val="24"/>
          <w:szCs w:val="24"/>
          <w:lang w:eastAsia="de-DE"/>
        </w:rPr>
        <w:t>SO</w:t>
      </w:r>
      <w:r w:rsidRPr="003D0E03">
        <w:rPr>
          <w:rFonts w:ascii="Times New Roman" w:eastAsia="Times New Roman" w:hAnsi="Times New Roman" w:cs="Times New Roman"/>
          <w:kern w:val="16"/>
          <w:sz w:val="24"/>
          <w:szCs w:val="24"/>
          <w:vertAlign w:val="subscript"/>
          <w:lang w:eastAsia="de-DE"/>
        </w:rPr>
        <w:t>x</w:t>
      </w:r>
      <w:proofErr w:type="spellEnd"/>
      <w:r w:rsidRPr="003D0E03">
        <w:rPr>
          <w:rFonts w:ascii="Times New Roman" w:eastAsia="Times New Roman" w:hAnsi="Times New Roman" w:cs="Times New Roman"/>
          <w:kern w:val="16"/>
          <w:sz w:val="24"/>
          <w:szCs w:val="24"/>
          <w:lang w:eastAsia="de-DE"/>
        </w:rPr>
        <w:t xml:space="preserve">-Emissionen hervorgerufen werden. Die Emissionsfrachten von </w:t>
      </w:r>
      <w:proofErr w:type="spellStart"/>
      <w:r w:rsidRPr="003D0E03">
        <w:rPr>
          <w:rFonts w:ascii="Times New Roman" w:eastAsia="Times New Roman" w:hAnsi="Times New Roman" w:cs="Times New Roman"/>
          <w:kern w:val="16"/>
          <w:sz w:val="24"/>
          <w:szCs w:val="24"/>
          <w:lang w:eastAsia="de-DE"/>
        </w:rPr>
        <w:t>NO</w:t>
      </w:r>
      <w:r w:rsidRPr="003D0E03">
        <w:rPr>
          <w:rFonts w:ascii="Times New Roman" w:eastAsia="Times New Roman" w:hAnsi="Times New Roman" w:cs="Times New Roman"/>
          <w:kern w:val="16"/>
          <w:sz w:val="24"/>
          <w:szCs w:val="24"/>
          <w:vertAlign w:val="subscript"/>
          <w:lang w:eastAsia="de-DE"/>
        </w:rPr>
        <w:t>x</w:t>
      </w:r>
      <w:proofErr w:type="spellEnd"/>
      <w:r w:rsidRPr="003D0E03">
        <w:rPr>
          <w:rFonts w:ascii="Times New Roman" w:eastAsia="Times New Roman" w:hAnsi="Times New Roman" w:cs="Times New Roman"/>
          <w:kern w:val="16"/>
          <w:sz w:val="24"/>
          <w:szCs w:val="24"/>
          <w:lang w:eastAsia="de-DE"/>
        </w:rPr>
        <w:t xml:space="preserve"> und </w:t>
      </w:r>
      <w:proofErr w:type="spellStart"/>
      <w:r w:rsidRPr="003D0E03">
        <w:rPr>
          <w:rFonts w:ascii="Times New Roman" w:eastAsia="Times New Roman" w:hAnsi="Times New Roman" w:cs="Times New Roman"/>
          <w:kern w:val="16"/>
          <w:sz w:val="24"/>
          <w:szCs w:val="24"/>
          <w:lang w:eastAsia="de-DE"/>
        </w:rPr>
        <w:t>SO</w:t>
      </w:r>
      <w:r w:rsidRPr="003D0E03">
        <w:rPr>
          <w:rFonts w:ascii="Times New Roman" w:eastAsia="Times New Roman" w:hAnsi="Times New Roman" w:cs="Times New Roman"/>
          <w:kern w:val="16"/>
          <w:sz w:val="24"/>
          <w:szCs w:val="24"/>
          <w:vertAlign w:val="subscript"/>
          <w:lang w:eastAsia="de-DE"/>
        </w:rPr>
        <w:t>x</w:t>
      </w:r>
      <w:proofErr w:type="spellEnd"/>
      <w:r w:rsidRPr="003D0E03">
        <w:rPr>
          <w:rFonts w:ascii="Times New Roman" w:eastAsia="Times New Roman" w:hAnsi="Times New Roman" w:cs="Times New Roman"/>
          <w:kern w:val="16"/>
          <w:sz w:val="24"/>
          <w:szCs w:val="24"/>
          <w:lang w:eastAsia="de-DE"/>
        </w:rPr>
        <w:t xml:space="preserve"> aller bestehenden Motoren sind als sehr gering anzusehen und unterschreiten die Bagatellmassenströme nach Nr. 4.6.1.1 der TA Luft um ein Vielfaches. Durch die günstigen Ableitbedingungen, insbesondere einer ausgeprägten dynamischen und thermischen Abgasfahnenüberhöhung ist von einer starken Verdünnung auszugehen, wodurch nicht mit Immissionen in relevanter Höhe zu rechnen ist. Auch entsprechend Nr. 4.6.1.1 der TA Luft ist bei Unterschreitung der Bagatellmassenströme vorgesehen, im Regelfall auf eine Ermittlung der Immissionskenngrößen im Teil 4 der TA Luft zu verzichten. Der Anlage ist daher für konzentrationsbezogene Immissionen kein relevanter Einwirkungsbereich zuzuordnen, in welchem überhaupt eine Prüfung auf besondere örtliche Gegebenheiten stattfinden könnte.</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 xml:space="preserve">Für Stickstoffdeposition sind im besagten Teil 4 der TA Luft jedoch keine Immissionsrichtwerte festgelegt. In Nr. 4.8 der TA Luft heißt es hierzu, dass beim Vorliegen hinreichender Anhaltspunkte eine Sonderfallprüfung durchzuführen ist. Dabei sei zunächst abzuschätzen, ob die Anlage maßgeblich zur Stickstoffdeposition beiträgt. Der LAI (Bund/Länder-Arbeitsgemeinschaft Immissionsschutz) hat hierfür als Arbeitshilfe den Leitfaden zur Ermittlung und Bewertung von Stickstoffeinträgen vom 01.03.2012 erarbeitet. Darin werden zur vereinfachten Beurteilung auch anlagenbezogene </w:t>
      </w:r>
      <w:proofErr w:type="spellStart"/>
      <w:r w:rsidRPr="003D0E03">
        <w:rPr>
          <w:rFonts w:ascii="Times New Roman" w:eastAsia="Times New Roman" w:hAnsi="Times New Roman" w:cs="Times New Roman"/>
          <w:kern w:val="16"/>
          <w:sz w:val="24"/>
          <w:szCs w:val="24"/>
          <w:lang w:eastAsia="de-DE"/>
        </w:rPr>
        <w:t>Abschneidekriterien</w:t>
      </w:r>
      <w:proofErr w:type="spellEnd"/>
      <w:r w:rsidRPr="003D0E03">
        <w:rPr>
          <w:rFonts w:ascii="Times New Roman" w:eastAsia="Times New Roman" w:hAnsi="Times New Roman" w:cs="Times New Roman"/>
          <w:kern w:val="16"/>
          <w:sz w:val="24"/>
          <w:szCs w:val="24"/>
          <w:lang w:eastAsia="de-DE"/>
        </w:rPr>
        <w:t xml:space="preserve"> genannt, bei deren Einhaltung nicht von relevanten Beeinträchtigungen durch die antragsgegenständliche Anlage auszugehen ist. Für empfindliche terrestrische Ökosysteme wird ein </w:t>
      </w:r>
      <w:proofErr w:type="spellStart"/>
      <w:r w:rsidRPr="003D0E03">
        <w:rPr>
          <w:rFonts w:ascii="Times New Roman" w:eastAsia="Times New Roman" w:hAnsi="Times New Roman" w:cs="Times New Roman"/>
          <w:kern w:val="16"/>
          <w:sz w:val="24"/>
          <w:szCs w:val="24"/>
          <w:lang w:eastAsia="de-DE"/>
        </w:rPr>
        <w:t>Abschneidekriterium</w:t>
      </w:r>
      <w:proofErr w:type="spellEnd"/>
      <w:r w:rsidRPr="003D0E03">
        <w:rPr>
          <w:rFonts w:ascii="Times New Roman" w:eastAsia="Times New Roman" w:hAnsi="Times New Roman" w:cs="Times New Roman"/>
          <w:kern w:val="16"/>
          <w:sz w:val="24"/>
          <w:szCs w:val="24"/>
          <w:lang w:eastAsia="de-DE"/>
        </w:rPr>
        <w:t xml:space="preserve"> von 5 kg N/ha*a und für aquatische Ökosysteme von 3 kg N/ha*a genannt. </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716EB6" w:rsidRPr="00716EB6" w:rsidRDefault="00716EB6" w:rsidP="00716EB6">
      <w:pPr>
        <w:jc w:val="both"/>
        <w:rPr>
          <w:rFonts w:ascii="Times New Roman" w:eastAsia="Times New Roman" w:hAnsi="Times New Roman" w:cs="Times New Roman"/>
          <w:sz w:val="24"/>
          <w:szCs w:val="24"/>
        </w:rPr>
      </w:pPr>
      <w:r w:rsidRPr="00716EB6">
        <w:rPr>
          <w:rFonts w:ascii="Times New Roman" w:eastAsia="Times New Roman" w:hAnsi="Times New Roman" w:cs="Times New Roman"/>
          <w:sz w:val="24"/>
          <w:szCs w:val="24"/>
        </w:rPr>
        <w:t xml:space="preserve">Es kann festgestellt werden, dass durch die vorliegende Anlage eine Unterschreitung der im LAI-Leitfaden genannten </w:t>
      </w:r>
      <w:proofErr w:type="spellStart"/>
      <w:r w:rsidRPr="00716EB6">
        <w:rPr>
          <w:rFonts w:ascii="Times New Roman" w:eastAsia="Times New Roman" w:hAnsi="Times New Roman" w:cs="Times New Roman"/>
          <w:sz w:val="24"/>
          <w:szCs w:val="24"/>
        </w:rPr>
        <w:t>Abschneidekriterien</w:t>
      </w:r>
      <w:proofErr w:type="spellEnd"/>
      <w:r w:rsidRPr="00716EB6">
        <w:rPr>
          <w:rFonts w:ascii="Times New Roman" w:eastAsia="Times New Roman" w:hAnsi="Times New Roman" w:cs="Times New Roman"/>
          <w:sz w:val="24"/>
          <w:szCs w:val="24"/>
        </w:rPr>
        <w:t xml:space="preserve"> zu erwarten ist, womit nicht mit Beeinträchtigungen durch Stickstoffdeposition zu rechnen ist. Auch für empfindliche terrestrische oder aquatische Ökosysteme kann der Anlage daher kein relevanter Einwirkungsbereich zugeordnet werden, in welchem eine Prüfung auf besondere örtliche Gegebenheiten erfolgen könnte. </w:t>
      </w:r>
    </w:p>
    <w:p w:rsidR="00D413F9" w:rsidRPr="00D413F9" w:rsidRDefault="003075A7" w:rsidP="003D0E03">
      <w:pPr>
        <w:jc w:val="both"/>
        <w:rPr>
          <w:rFonts w:ascii="Times New Roman" w:hAnsi="Times New Roman" w:cs="Times New Roman"/>
          <w:sz w:val="24"/>
          <w:szCs w:val="24"/>
        </w:rPr>
      </w:pPr>
      <w:r w:rsidRPr="00546519">
        <w:rPr>
          <w:rFonts w:ascii="Times New Roman" w:hAnsi="Times New Roman" w:cs="Times New Roman"/>
          <w:sz w:val="24"/>
          <w:szCs w:val="24"/>
        </w:rPr>
        <w:t>Entsprechend der Angaben in den Antragsunterlagen und der Kartierung im Auskunftsprogramm des Rauminformationssystems der Landes- und Regionalplanung in Bayern befinden sich im weiteren Umfeld (</w:t>
      </w:r>
      <w:r w:rsidR="00D413F9">
        <w:rPr>
          <w:rFonts w:ascii="Times New Roman" w:hAnsi="Times New Roman" w:cs="Times New Roman"/>
          <w:sz w:val="24"/>
          <w:szCs w:val="24"/>
        </w:rPr>
        <w:t xml:space="preserve">Beurteilungsgebiet: </w:t>
      </w:r>
      <w:r w:rsidRPr="00546519">
        <w:rPr>
          <w:rFonts w:ascii="Times New Roman" w:hAnsi="Times New Roman" w:cs="Times New Roman"/>
          <w:sz w:val="24"/>
          <w:szCs w:val="24"/>
        </w:rPr>
        <w:t>Umkreis von 1 km</w:t>
      </w:r>
      <w:r w:rsidR="00D413F9">
        <w:rPr>
          <w:rFonts w:ascii="Times New Roman" w:hAnsi="Times New Roman" w:cs="Times New Roman"/>
          <w:sz w:val="24"/>
          <w:szCs w:val="24"/>
        </w:rPr>
        <w:t>, Mindestanforderung nach Ziffer 4.6.2.5 TA Luft</w:t>
      </w:r>
      <w:r w:rsidRPr="00546519">
        <w:rPr>
          <w:rFonts w:ascii="Times New Roman" w:hAnsi="Times New Roman" w:cs="Times New Roman"/>
          <w:sz w:val="24"/>
          <w:szCs w:val="24"/>
        </w:rPr>
        <w:t xml:space="preserve">) um die Anlage mehrere kleine </w:t>
      </w:r>
      <w:r w:rsidR="001F3DB9">
        <w:rPr>
          <w:rFonts w:ascii="Times New Roman" w:hAnsi="Times New Roman" w:cs="Times New Roman"/>
          <w:sz w:val="24"/>
          <w:szCs w:val="24"/>
        </w:rPr>
        <w:t>Biotope</w:t>
      </w:r>
      <w:bookmarkStart w:id="0" w:name="_GoBack"/>
      <w:bookmarkEnd w:id="0"/>
      <w:r w:rsidR="00D413F9">
        <w:rPr>
          <w:rFonts w:ascii="Times New Roman" w:hAnsi="Times New Roman" w:cs="Times New Roman"/>
          <w:sz w:val="24"/>
          <w:szCs w:val="24"/>
        </w:rPr>
        <w:t xml:space="preserve"> östlich, südlich und nördlich der Anlage. Die kürzeste Entfernung vom</w:t>
      </w:r>
      <w:r w:rsidR="009E7707" w:rsidRPr="009E7707">
        <w:rPr>
          <w:rFonts w:ascii="Times New Roman" w:hAnsi="Times New Roman" w:cs="Times New Roman"/>
          <w:sz w:val="24"/>
          <w:szCs w:val="24"/>
        </w:rPr>
        <w:t xml:space="preserve"> Rande des Betriebsgeländes</w:t>
      </w:r>
      <w:r w:rsidR="00D413F9">
        <w:rPr>
          <w:rFonts w:ascii="Times New Roman" w:hAnsi="Times New Roman" w:cs="Times New Roman"/>
          <w:sz w:val="24"/>
          <w:szCs w:val="24"/>
        </w:rPr>
        <w:t xml:space="preserve"> zum nächstgelegenen Biotop in östlicher Richtung beträgt ca. 20 m</w:t>
      </w:r>
      <w:r w:rsidR="00D413F9">
        <w:rPr>
          <w:szCs w:val="24"/>
        </w:rPr>
        <w:t xml:space="preserve">, </w:t>
      </w:r>
      <w:r w:rsidR="00D413F9" w:rsidRPr="00D413F9">
        <w:rPr>
          <w:rFonts w:ascii="Times New Roman" w:hAnsi="Times New Roman" w:cs="Times New Roman"/>
          <w:sz w:val="24"/>
          <w:szCs w:val="24"/>
        </w:rPr>
        <w:t>die übrigen Biotope liegen weiter entfernt.</w:t>
      </w:r>
    </w:p>
    <w:p w:rsidR="003D0E03" w:rsidRPr="003D0E03" w:rsidRDefault="003075A7" w:rsidP="003D0E03">
      <w:pPr>
        <w:jc w:val="both"/>
        <w:rPr>
          <w:rFonts w:ascii="Times New Roman" w:eastAsia="Times New Roman" w:hAnsi="Times New Roman" w:cs="Times New Roman"/>
          <w:kern w:val="16"/>
          <w:sz w:val="24"/>
          <w:szCs w:val="24"/>
          <w:lang w:eastAsia="de-DE"/>
        </w:rPr>
      </w:pPr>
      <w:r w:rsidRPr="00546519">
        <w:rPr>
          <w:rFonts w:ascii="Times New Roman" w:hAnsi="Times New Roman" w:cs="Times New Roman"/>
          <w:sz w:val="24"/>
          <w:szCs w:val="24"/>
        </w:rPr>
        <w:t xml:space="preserve">Aus immissionsschutzfachlicher Sicht wird aufgrund der Entfernung zu den nächstgelegenen Biotopen und dem geringen Änderungsumfang nicht davon ausgegangen, dass durch die Anlage nachteilige Umwelteinwirkungen auf Gebiete nach Nr. 2.3 der Anlage 3 des UVPG hervorgerufen werden können. Die Emissionsfrachten aller Motoren sind als gering anzusehen und unterschreiten die Bagatellmassenströme nach Nr. 4.6.1.1 der TA Luft deutlich. Durch die günstigen Ableitbedingungen, insbesondere einer ausgeprägten thermischen Abgasfahnenüberhöhung ist von einer starken Verdünnung auszugehen, wodurch eine Schadstoffdeposition in relevanter Konzentration nicht zu erwarten ist. Durch die Biogaserzeugungsanlage sind ebenfalls keine relevanten Ammoniakemissionen und eine damit verbundene Stickstoffdeposition zu erwarten, da alle Behälter geschlossen und an eine </w:t>
      </w:r>
      <w:r w:rsidRPr="00546519">
        <w:rPr>
          <w:rFonts w:ascii="Times New Roman" w:hAnsi="Times New Roman" w:cs="Times New Roman"/>
          <w:sz w:val="24"/>
          <w:szCs w:val="24"/>
        </w:rPr>
        <w:lastRenderedPageBreak/>
        <w:t>Gasverwertung angeschlos</w:t>
      </w:r>
      <w:r w:rsidR="00BF0A5E">
        <w:rPr>
          <w:rFonts w:ascii="Times New Roman" w:hAnsi="Times New Roman" w:cs="Times New Roman"/>
          <w:sz w:val="24"/>
          <w:szCs w:val="24"/>
        </w:rPr>
        <w:t>sen sind. Eine Mistlagerung im F</w:t>
      </w:r>
      <w:r w:rsidRPr="00546519">
        <w:rPr>
          <w:rFonts w:ascii="Times New Roman" w:hAnsi="Times New Roman" w:cs="Times New Roman"/>
          <w:sz w:val="24"/>
          <w:szCs w:val="24"/>
        </w:rPr>
        <w:t>reien soll nicht stattfinden, so dass auch hier keine Ammoniakemissionen auftreten können.</w:t>
      </w: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Nach der Stellungnahme de</w:t>
      </w:r>
      <w:r w:rsidR="00BF0A5E">
        <w:rPr>
          <w:rFonts w:ascii="Times New Roman" w:eastAsia="Times New Roman" w:hAnsi="Times New Roman" w:cs="Times New Roman"/>
          <w:kern w:val="16"/>
          <w:sz w:val="24"/>
          <w:szCs w:val="24"/>
          <w:lang w:eastAsia="de-DE"/>
        </w:rPr>
        <w:t xml:space="preserve">r Fachkraft für Naturschutz nicht von </w:t>
      </w:r>
      <w:r w:rsidRPr="003D0E03">
        <w:rPr>
          <w:rFonts w:ascii="Times New Roman" w:eastAsia="Times New Roman" w:hAnsi="Times New Roman" w:cs="Times New Roman"/>
          <w:kern w:val="16"/>
          <w:sz w:val="24"/>
          <w:szCs w:val="24"/>
          <w:lang w:eastAsia="de-DE"/>
        </w:rPr>
        <w:t>erhebliche</w:t>
      </w:r>
      <w:r w:rsidR="00BF0A5E">
        <w:rPr>
          <w:rFonts w:ascii="Times New Roman" w:eastAsia="Times New Roman" w:hAnsi="Times New Roman" w:cs="Times New Roman"/>
          <w:kern w:val="16"/>
          <w:sz w:val="24"/>
          <w:szCs w:val="24"/>
          <w:lang w:eastAsia="de-DE"/>
        </w:rPr>
        <w:t>n</w:t>
      </w:r>
      <w:r w:rsidRPr="003D0E03">
        <w:rPr>
          <w:rFonts w:ascii="Times New Roman" w:eastAsia="Times New Roman" w:hAnsi="Times New Roman" w:cs="Times New Roman"/>
          <w:kern w:val="16"/>
          <w:sz w:val="24"/>
          <w:szCs w:val="24"/>
          <w:lang w:eastAsia="de-DE"/>
        </w:rPr>
        <w:t xml:space="preserve"> nachteilige Umwe</w:t>
      </w:r>
      <w:r w:rsidR="00BF0A5E">
        <w:rPr>
          <w:rFonts w:ascii="Times New Roman" w:eastAsia="Times New Roman" w:hAnsi="Times New Roman" w:cs="Times New Roman"/>
          <w:kern w:val="16"/>
          <w:sz w:val="24"/>
          <w:szCs w:val="24"/>
          <w:lang w:eastAsia="de-DE"/>
        </w:rPr>
        <w:t>ltauswirkungen auszugehen</w:t>
      </w:r>
      <w:r w:rsidRPr="003D0E03">
        <w:rPr>
          <w:rFonts w:ascii="Times New Roman" w:eastAsia="Times New Roman" w:hAnsi="Times New Roman" w:cs="Times New Roman"/>
          <w:kern w:val="16"/>
          <w:sz w:val="24"/>
          <w:szCs w:val="24"/>
          <w:lang w:eastAsia="de-DE"/>
        </w:rPr>
        <w:t xml:space="preserve">. </w:t>
      </w:r>
      <w:r w:rsidR="00BF0A5E">
        <w:rPr>
          <w:rFonts w:ascii="Times New Roman" w:eastAsia="Times New Roman" w:hAnsi="Times New Roman" w:cs="Times New Roman"/>
          <w:kern w:val="16"/>
          <w:sz w:val="24"/>
          <w:szCs w:val="24"/>
          <w:lang w:eastAsia="de-DE"/>
        </w:rPr>
        <w:t>Nachdem die Emissionsfrachten sehr gering sind, die Bagatellmassenströme um ein Vielfaches und auch die für die Stickstoffdeposition genannten Abscheidekriterien unterschritten werden, sind keine erheblichen Beeinträchtigungen der nach Nr. 2.3 der Anlage 3 des UVPG genannten Schutzgüter bzw. für die im Einwirkungsbereich vorhandenen Biotope zu erwarten.</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Die Stellungnahmen der übrigen maßgebenden Fachstellen haben keine Anhaltspunkte dafür ergeben, dass durch die Änderungsmaßnahmen besonders empfindliche Gebiete nach Anlage 3 erheblich nachteilig betroffen sein könnten.</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b/>
          <w:kern w:val="16"/>
          <w:sz w:val="24"/>
          <w:szCs w:val="24"/>
          <w:lang w:eastAsia="de-DE"/>
        </w:rPr>
      </w:pPr>
      <w:r w:rsidRPr="003D0E03">
        <w:rPr>
          <w:rFonts w:ascii="Times New Roman" w:eastAsia="Times New Roman" w:hAnsi="Times New Roman" w:cs="Times New Roman"/>
          <w:b/>
          <w:kern w:val="16"/>
          <w:sz w:val="24"/>
          <w:szCs w:val="24"/>
          <w:lang w:eastAsia="de-DE"/>
        </w:rPr>
        <w:t>Die Durchführung einer Umweltverträglichkeitsprüfung ist somit nicht erforderlich.</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Die Entscheidung wird gemäß § 5 Abs. 2 UVPG im UVP-Portal Bayern öffentlich bekanntgegeben.</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Landratsamt Dingolfing-Landau</w:t>
      </w:r>
      <w:r w:rsidR="00BF0A5E">
        <w:rPr>
          <w:rFonts w:ascii="Times New Roman" w:eastAsia="Times New Roman" w:hAnsi="Times New Roman" w:cs="Times New Roman"/>
          <w:kern w:val="16"/>
          <w:sz w:val="24"/>
          <w:szCs w:val="24"/>
          <w:lang w:eastAsia="de-DE"/>
        </w:rPr>
        <w:t>, 21</w:t>
      </w:r>
      <w:r w:rsidR="003075A7">
        <w:rPr>
          <w:rFonts w:ascii="Times New Roman" w:eastAsia="Times New Roman" w:hAnsi="Times New Roman" w:cs="Times New Roman"/>
          <w:kern w:val="16"/>
          <w:sz w:val="24"/>
          <w:szCs w:val="24"/>
          <w:lang w:eastAsia="de-DE"/>
        </w:rPr>
        <w:t>.08</w:t>
      </w:r>
      <w:r w:rsidRPr="003D0E03">
        <w:rPr>
          <w:rFonts w:ascii="Times New Roman" w:eastAsia="Times New Roman" w:hAnsi="Times New Roman" w:cs="Times New Roman"/>
          <w:kern w:val="16"/>
          <w:sz w:val="24"/>
          <w:szCs w:val="24"/>
          <w:lang w:eastAsia="de-DE"/>
        </w:rPr>
        <w:t>.2020</w:t>
      </w: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SG 42</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kern w:val="16"/>
          <w:sz w:val="24"/>
          <w:szCs w:val="24"/>
          <w:lang w:eastAsia="de-DE"/>
        </w:rPr>
        <w:t>Kerstin Kameter-Schenkl</w:t>
      </w: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p>
    <w:p w:rsidR="003D0E03" w:rsidRPr="003D0E03" w:rsidRDefault="003D0E03" w:rsidP="003D0E03">
      <w:pPr>
        <w:jc w:val="both"/>
        <w:rPr>
          <w:rFonts w:ascii="Times New Roman" w:eastAsia="Times New Roman" w:hAnsi="Times New Roman" w:cs="Times New Roman"/>
          <w:kern w:val="16"/>
          <w:sz w:val="24"/>
          <w:szCs w:val="24"/>
          <w:lang w:eastAsia="de-DE"/>
        </w:rPr>
      </w:pPr>
      <w:r w:rsidRPr="003D0E03">
        <w:rPr>
          <w:rFonts w:ascii="Times New Roman" w:eastAsia="Times New Roman" w:hAnsi="Times New Roman" w:cs="Times New Roman"/>
          <w:b/>
          <w:kern w:val="16"/>
          <w:sz w:val="24"/>
          <w:szCs w:val="24"/>
          <w:lang w:eastAsia="de-DE"/>
        </w:rPr>
        <w:t>II. Z.A.</w:t>
      </w:r>
    </w:p>
    <w:p w:rsidR="003D0E03" w:rsidRPr="003D0E03" w:rsidRDefault="003D0E03" w:rsidP="003D0E03">
      <w:pPr>
        <w:rPr>
          <w:rFonts w:ascii="Times New Roman" w:eastAsia="Times New Roman" w:hAnsi="Times New Roman" w:cs="Times New Roman"/>
          <w:sz w:val="24"/>
          <w:szCs w:val="24"/>
          <w:lang w:eastAsia="de-DE"/>
        </w:rPr>
      </w:pPr>
    </w:p>
    <w:p w:rsidR="003D0E03" w:rsidRPr="003D0E03" w:rsidRDefault="003D0E03" w:rsidP="003D0E03">
      <w:pPr>
        <w:rPr>
          <w:rFonts w:ascii="Times New Roman" w:eastAsia="Times New Roman" w:hAnsi="Times New Roman" w:cs="Times New Roman"/>
          <w:sz w:val="24"/>
          <w:szCs w:val="24"/>
          <w:lang w:eastAsia="de-DE"/>
        </w:rPr>
      </w:pPr>
    </w:p>
    <w:p w:rsidR="003D0E03" w:rsidRPr="003D0E03" w:rsidRDefault="003D0E03" w:rsidP="003D0E03">
      <w:pPr>
        <w:rPr>
          <w:rFonts w:ascii="Times New Roman" w:eastAsia="Times New Roman" w:hAnsi="Times New Roman" w:cs="Times New Roman"/>
          <w:sz w:val="24"/>
          <w:szCs w:val="24"/>
          <w:lang w:eastAsia="de-DE"/>
        </w:rPr>
      </w:pPr>
    </w:p>
    <w:p w:rsidR="003D0E03" w:rsidRPr="003D0E03" w:rsidRDefault="003D0E03" w:rsidP="003D0E03">
      <w:pPr>
        <w:rPr>
          <w:rFonts w:ascii="Times New Roman" w:eastAsia="Times New Roman" w:hAnsi="Times New Roman" w:cs="Times New Roman"/>
          <w:sz w:val="24"/>
          <w:szCs w:val="24"/>
          <w:lang w:eastAsia="de-DE"/>
        </w:rPr>
      </w:pPr>
    </w:p>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3BA"/>
    <w:multiLevelType w:val="hybridMultilevel"/>
    <w:tmpl w:val="A1E6A326"/>
    <w:lvl w:ilvl="0" w:tplc="0148A7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F97A99"/>
    <w:multiLevelType w:val="hybridMultilevel"/>
    <w:tmpl w:val="19C04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155A54"/>
    <w:multiLevelType w:val="hybridMultilevel"/>
    <w:tmpl w:val="39AC05E8"/>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03"/>
    <w:rsid w:val="001F3DB9"/>
    <w:rsid w:val="003075A7"/>
    <w:rsid w:val="003D0E03"/>
    <w:rsid w:val="004566CA"/>
    <w:rsid w:val="00546519"/>
    <w:rsid w:val="00716EB6"/>
    <w:rsid w:val="009248E3"/>
    <w:rsid w:val="009E7707"/>
    <w:rsid w:val="00A97B62"/>
    <w:rsid w:val="00BF0A5E"/>
    <w:rsid w:val="00C10A82"/>
    <w:rsid w:val="00D41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E716"/>
  <w15:chartTrackingRefBased/>
  <w15:docId w15:val="{9B1C99FC-A30A-47F7-83F5-BCC9D136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F0A5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0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FAF50D44.dotm</Template>
  <TotalTime>0</TotalTime>
  <Pages>3</Pages>
  <Words>1075</Words>
  <Characters>6778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6</cp:revision>
  <cp:lastPrinted>2020-10-13T09:24:00Z</cp:lastPrinted>
  <dcterms:created xsi:type="dcterms:W3CDTF">2020-08-18T08:53:00Z</dcterms:created>
  <dcterms:modified xsi:type="dcterms:W3CDTF">2020-10-13T09:27:00Z</dcterms:modified>
</cp:coreProperties>
</file>