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sz w:val="24"/>
          <w:szCs w:val="24"/>
        </w:rPr>
      </w:pPr>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aus dem neuen Brunnen SF 13 (</w:t>
      </w:r>
      <w:proofErr w:type="spellStart"/>
      <w:r>
        <w:rPr>
          <w:rFonts w:ascii="Arial" w:hAnsi="Arial" w:cs="Arial"/>
          <w:b/>
          <w:sz w:val="24"/>
          <w:szCs w:val="24"/>
        </w:rPr>
        <w:t>Fl.Nr</w:t>
      </w:r>
      <w:proofErr w:type="spellEnd"/>
      <w:r>
        <w:rPr>
          <w:rFonts w:ascii="Arial" w:hAnsi="Arial" w:cs="Arial"/>
          <w:b/>
          <w:sz w:val="24"/>
          <w:szCs w:val="24"/>
        </w:rPr>
        <w:t>. 2975/0, Gemarkung Erlangen) in der Südfassung des Wassersschutzgebiets West für die öffentliche Wasserversorgung der Stadt Erlangen</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bookmarkStart w:id="0" w:name="_GoBack"/>
      <w:r>
        <w:rPr>
          <w:rFonts w:ascii="Arial" w:hAnsi="Arial" w:cs="Arial"/>
          <w:sz w:val="24"/>
          <w:szCs w:val="24"/>
        </w:rPr>
        <w:t xml:space="preserve">Die Erlanger Stadtwerke AG hat bei der Stadt Erlangen eine wasserrechtliche Bewilligung (§ 8 Abs. 1 WHG) für das </w:t>
      </w:r>
      <w:proofErr w:type="spellStart"/>
      <w:r>
        <w:rPr>
          <w:rFonts w:ascii="Arial" w:hAnsi="Arial" w:cs="Arial"/>
          <w:sz w:val="24"/>
          <w:szCs w:val="24"/>
        </w:rPr>
        <w:t>Zutagefördern</w:t>
      </w:r>
      <w:proofErr w:type="spellEnd"/>
      <w:r>
        <w:rPr>
          <w:rFonts w:ascii="Arial" w:hAnsi="Arial" w:cs="Arial"/>
          <w:sz w:val="24"/>
          <w:szCs w:val="24"/>
        </w:rPr>
        <w:t xml:space="preserve"> von maximal 233.336 m³ Grundwasser pro Jahr aus dem Brunnen SF 13, </w:t>
      </w:r>
      <w:proofErr w:type="spellStart"/>
      <w:r>
        <w:rPr>
          <w:rFonts w:ascii="Arial" w:hAnsi="Arial" w:cs="Arial"/>
          <w:sz w:val="24"/>
          <w:szCs w:val="24"/>
        </w:rPr>
        <w:t>Fl.Nr</w:t>
      </w:r>
      <w:proofErr w:type="spellEnd"/>
      <w:r>
        <w:rPr>
          <w:rFonts w:ascii="Arial" w:hAnsi="Arial" w:cs="Arial"/>
          <w:sz w:val="24"/>
          <w:szCs w:val="24"/>
        </w:rPr>
        <w:t>. 2975/0, Gemarkung Erlangen, beantragt. Eine Erhöhung des mit Bescheid der Stadt Erlangen vom 14.10.1999, Az.: I/R/313/Ros.  (mit Änderungsbescheid vom 22.03.2018, Az.: I/31/BB008) bewilligten Umfangs der Grundwasserentnahme aus der Südfassung der Wassergewinnungsanlage West der Erlanger Stadtwerke AG, bestehend aus den Brunnen SF 02, 04, 06-12 ist nicht beantragt.</w:t>
      </w:r>
    </w:p>
    <w:p>
      <w:pPr>
        <w:spacing w:line="360" w:lineRule="auto"/>
        <w:rPr>
          <w:rFonts w:ascii="Arial" w:hAnsi="Arial" w:cs="Arial"/>
          <w:sz w:val="24"/>
          <w:szCs w:val="24"/>
        </w:rPr>
      </w:pPr>
      <w:r>
        <w:rPr>
          <w:rFonts w:ascii="Arial" w:hAnsi="Arial" w:cs="Arial"/>
          <w:sz w:val="24"/>
          <w:szCs w:val="24"/>
        </w:rPr>
        <w:t xml:space="preserve">Die bewilligte Gesamtentnahmemenge in Höhe von 1.500.000 m³ aus der Südfassung soll auf die bestehenden Brunnen inklusive des Brunnens SF 13 verteilt werden. 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der allgemeinen Vorprüfungspflicht nach § 7 Abs. 1 Satz 1 UVPG </w:t>
      </w:r>
      <w:proofErr w:type="spellStart"/>
      <w:r>
        <w:rPr>
          <w:rFonts w:ascii="Arial" w:hAnsi="Arial" w:cs="Arial"/>
          <w:sz w:val="24"/>
          <w:szCs w:val="24"/>
        </w:rPr>
        <w:t>i.V.m</w:t>
      </w:r>
      <w:proofErr w:type="spellEnd"/>
      <w:r>
        <w:rPr>
          <w:rFonts w:ascii="Arial" w:hAnsi="Arial" w:cs="Arial"/>
          <w:sz w:val="24"/>
          <w:szCs w:val="24"/>
        </w:rPr>
        <w:t>. Nr. 13.3.2 der Anlage 1 zum UVPG. Die Vorprüfung stellt fest, ob für das Vorhaben eine förmliche Umweltverträglichkeitsprüfung durchzuführen ist. Die Stadt Erlangen hat im wasserrechtlichen Bewilligungsverfahren geprüft, ob eine förmliche Umweltverträglichkeitsprüfung durchzuführen ist. Im Verfahren wurden die Behörden, deren umweltbezogener Aufgabenbereich durch das Vorhaben berührt wird, beteiligt.</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Stellungnahmen ergab, dass nach Einschätzung der Wasserrechtsbehörde aufgrund überschlägiger Prüfung unter Berücksichtigung der in der Anlage 3 zum UVPG aufgeführten Kriterien für das Vorhaben eine förmliche Umweltverträglichkeitsprüfung </w:t>
      </w:r>
      <w:r>
        <w:rPr>
          <w:rFonts w:ascii="Arial" w:hAnsi="Arial" w:cs="Arial"/>
          <w:b/>
          <w:sz w:val="24"/>
          <w:szCs w:val="24"/>
          <w:u w:val="single"/>
        </w:rPr>
        <w:lastRenderedPageBreak/>
        <w:t>nicht</w:t>
      </w:r>
      <w:r>
        <w:rPr>
          <w:rFonts w:ascii="Arial" w:hAnsi="Arial" w:cs="Arial"/>
          <w:sz w:val="24"/>
          <w:szCs w:val="24"/>
        </w:rPr>
        <w:t xml:space="preserve"> durchzuführen ist, da das Vorhaben keine erheblichen nachteiligen Umweltauswirkungen erwarten lässt, die nach § 25 Abs. 2 UVPG bei der Zulassungsentscheidung zu berücksichtigen wären.</w:t>
      </w:r>
    </w:p>
    <w:bookmarkEnd w:id="0"/>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Diese Bekanntmachung wird gemäß Art. 27 a Bayerisches Verwaltungsverfahrensgesetz (</w:t>
      </w:r>
      <w:proofErr w:type="spellStart"/>
      <w:r>
        <w:rPr>
          <w:rFonts w:ascii="Arial" w:hAnsi="Arial" w:cs="Arial"/>
          <w:sz w:val="24"/>
          <w:szCs w:val="24"/>
        </w:rPr>
        <w:t>BayVwVfG</w:t>
      </w:r>
      <w:proofErr w:type="spellEnd"/>
      <w:r>
        <w:rPr>
          <w:rFonts w:ascii="Arial" w:hAnsi="Arial" w:cs="Arial"/>
          <w:sz w:val="24"/>
          <w:szCs w:val="24"/>
        </w:rPr>
        <w:t xml:space="preserve">) auch auf der Homepage der Stadt Erlangen unter </w:t>
      </w:r>
      <w:r>
        <w:rPr>
          <w:rFonts w:ascii="Arial" w:hAnsi="Arial" w:cs="Arial"/>
          <w:sz w:val="24"/>
          <w:szCs w:val="24"/>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20.11.2019</w:t>
      </w:r>
    </w:p>
    <w:p>
      <w:pPr>
        <w:spacing w:line="360" w:lineRule="auto"/>
        <w:rPr>
          <w:rFonts w:ascii="Arial" w:hAnsi="Arial" w:cs="Arial"/>
          <w:sz w:val="24"/>
          <w:szCs w:val="24"/>
        </w:rPr>
      </w:pPr>
      <w:r>
        <w:rPr>
          <w:rFonts w:ascii="Arial" w:hAnsi="Arial" w:cs="Arial"/>
          <w:sz w:val="24"/>
          <w:szCs w:val="24"/>
        </w:rPr>
        <w:t>Stadt Erlangen</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 xml:space="preserve">Möhle </w:t>
      </w:r>
      <w:bookmarkStart w:id="2" w:name="os_autosavelastposition20629015"/>
      <w:bookmarkEnd w:id="2"/>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Dietrich Georg</cp:lastModifiedBy>
  <cp:revision>2</cp:revision>
  <dcterms:created xsi:type="dcterms:W3CDTF">2020-08-21T11:23:00Z</dcterms:created>
  <dcterms:modified xsi:type="dcterms:W3CDTF">2020-08-21T11:23:00Z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