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2"/>
        <w:gridCol w:w="2478"/>
      </w:tblGrid>
      <w:tr w:rsidR="00C4232F" w:rsidRPr="00723DE2" w14:paraId="5FCD6ECC" w14:textId="77777777">
        <w:trPr>
          <w:trHeight w:hRule="exact" w:val="851"/>
        </w:trPr>
        <w:tc>
          <w:tcPr>
            <w:tcW w:w="6662" w:type="dxa"/>
          </w:tcPr>
          <w:p w14:paraId="3848D708" w14:textId="77777777" w:rsidR="00C4232F" w:rsidRPr="00723DE2" w:rsidRDefault="00C4232F">
            <w:pPr>
              <w:rPr>
                <w:sz w:val="36"/>
                <w:szCs w:val="36"/>
                <w:lang w:val="de-DE"/>
              </w:rPr>
            </w:pPr>
            <w:r w:rsidRPr="00723DE2">
              <w:rPr>
                <w:rFonts w:ascii="Arial Narrow" w:hAnsi="Arial Narrow"/>
                <w:spacing w:val="20"/>
                <w:sz w:val="36"/>
                <w:szCs w:val="36"/>
                <w:lang w:val="de-DE"/>
              </w:rPr>
              <w:t>Regierung von Oberbayern</w:t>
            </w:r>
          </w:p>
        </w:tc>
        <w:tc>
          <w:tcPr>
            <w:tcW w:w="2478" w:type="dxa"/>
          </w:tcPr>
          <w:p w14:paraId="5D6E1337" w14:textId="77777777" w:rsidR="008951D7" w:rsidRPr="00723DE2" w:rsidRDefault="008951D7">
            <w:pPr>
              <w:rPr>
                <w:sz w:val="22"/>
                <w:lang w:val="de-DE"/>
              </w:rPr>
            </w:pPr>
          </w:p>
          <w:p w14:paraId="62E3FF7E" w14:textId="77777777" w:rsidR="00C4232F" w:rsidRPr="00723DE2" w:rsidRDefault="00C4232F" w:rsidP="008951D7">
            <w:pPr>
              <w:jc w:val="center"/>
              <w:rPr>
                <w:sz w:val="22"/>
                <w:lang w:val="de-DE"/>
              </w:rPr>
            </w:pPr>
          </w:p>
        </w:tc>
      </w:tr>
      <w:tr w:rsidR="00C4232F" w:rsidRPr="00723DE2" w14:paraId="46E56877" w14:textId="77777777">
        <w:trPr>
          <w:trHeight w:hRule="exact" w:val="284"/>
        </w:trPr>
        <w:tc>
          <w:tcPr>
            <w:tcW w:w="6662" w:type="dxa"/>
          </w:tcPr>
          <w:p w14:paraId="672062C5" w14:textId="77777777" w:rsidR="00C4232F" w:rsidRPr="00723DE2" w:rsidRDefault="00C4232F">
            <w:pPr>
              <w:rPr>
                <w:sz w:val="22"/>
                <w:lang w:val="de-DE"/>
              </w:rPr>
            </w:pPr>
          </w:p>
        </w:tc>
        <w:tc>
          <w:tcPr>
            <w:tcW w:w="2478" w:type="dxa"/>
          </w:tcPr>
          <w:p w14:paraId="607A1786" w14:textId="77777777" w:rsidR="00C4232F" w:rsidRPr="005951A4" w:rsidRDefault="00C4232F">
            <w:pPr>
              <w:rPr>
                <w:sz w:val="22"/>
                <w:lang w:val="de-DE"/>
              </w:rPr>
            </w:pPr>
          </w:p>
        </w:tc>
      </w:tr>
      <w:tr w:rsidR="00C4232F" w:rsidRPr="00723DE2" w14:paraId="00D3F6F2" w14:textId="77777777">
        <w:trPr>
          <w:trHeight w:hRule="exact" w:val="284"/>
        </w:trPr>
        <w:tc>
          <w:tcPr>
            <w:tcW w:w="6662" w:type="dxa"/>
          </w:tcPr>
          <w:p w14:paraId="69E56F93" w14:textId="77777777" w:rsidR="00C4232F" w:rsidRPr="00723DE2" w:rsidRDefault="00E270B5">
            <w:pPr>
              <w:rPr>
                <w:sz w:val="22"/>
                <w:lang w:val="de-DE"/>
              </w:rPr>
            </w:pPr>
            <w:r w:rsidRPr="00E270B5">
              <w:rPr>
                <w:lang w:val="de-DE"/>
              </w:rPr>
              <w:t>55.1-4543-3-2007/03</w:t>
            </w:r>
          </w:p>
        </w:tc>
        <w:tc>
          <w:tcPr>
            <w:tcW w:w="2478" w:type="dxa"/>
          </w:tcPr>
          <w:p w14:paraId="21F64C25" w14:textId="77777777" w:rsidR="00C4232F" w:rsidRPr="00723DE2" w:rsidRDefault="00C4232F">
            <w:pPr>
              <w:jc w:val="right"/>
              <w:rPr>
                <w:spacing w:val="-4"/>
                <w:sz w:val="22"/>
                <w:lang w:val="de-DE"/>
              </w:rPr>
            </w:pPr>
            <w:r w:rsidRPr="00723DE2">
              <w:rPr>
                <w:spacing w:val="-4"/>
                <w:lang w:val="de-DE"/>
              </w:rPr>
              <w:t>Zimmer 2223</w:t>
            </w:r>
          </w:p>
        </w:tc>
      </w:tr>
      <w:tr w:rsidR="00C4232F" w:rsidRPr="00723DE2" w14:paraId="2286517E" w14:textId="77777777">
        <w:trPr>
          <w:trHeight w:hRule="exact" w:val="284"/>
        </w:trPr>
        <w:tc>
          <w:tcPr>
            <w:tcW w:w="6662" w:type="dxa"/>
          </w:tcPr>
          <w:p w14:paraId="5EB54AAC" w14:textId="77777777" w:rsidR="00C4232F" w:rsidRPr="00723DE2" w:rsidRDefault="00C4232F">
            <w:pPr>
              <w:rPr>
                <w:sz w:val="22"/>
                <w:lang w:val="de-DE"/>
              </w:rPr>
            </w:pPr>
            <w:r w:rsidRPr="00723DE2">
              <w:rPr>
                <w:sz w:val="22"/>
                <w:lang w:val="de-DE"/>
              </w:rPr>
              <w:t>Marion Aßmus</w:t>
            </w:r>
          </w:p>
        </w:tc>
        <w:tc>
          <w:tcPr>
            <w:tcW w:w="2478" w:type="dxa"/>
          </w:tcPr>
          <w:p w14:paraId="6BFEA17E" w14:textId="77777777" w:rsidR="00C4232F" w:rsidRPr="005951A4" w:rsidRDefault="00C4232F">
            <w:pPr>
              <w:jc w:val="right"/>
              <w:rPr>
                <w:spacing w:val="-4"/>
                <w:sz w:val="22"/>
                <w:szCs w:val="22"/>
                <w:lang w:val="de-DE"/>
              </w:rPr>
            </w:pPr>
            <w:r w:rsidRPr="005951A4">
              <w:rPr>
                <w:spacing w:val="-4"/>
                <w:sz w:val="22"/>
                <w:szCs w:val="22"/>
                <w:lang w:val="de-DE"/>
              </w:rPr>
              <w:t xml:space="preserve">Telefon </w:t>
            </w:r>
            <w:r w:rsidRPr="005951A4">
              <w:rPr>
                <w:rFonts w:cs="Arial"/>
                <w:spacing w:val="-4"/>
                <w:sz w:val="22"/>
                <w:szCs w:val="22"/>
                <w:lang w:val="de-DE"/>
              </w:rPr>
              <w:t>2728</w:t>
            </w:r>
          </w:p>
        </w:tc>
      </w:tr>
      <w:tr w:rsidR="00C4232F" w:rsidRPr="00723DE2" w14:paraId="19AC6BE1" w14:textId="77777777">
        <w:trPr>
          <w:trHeight w:hRule="exact" w:val="284"/>
        </w:trPr>
        <w:tc>
          <w:tcPr>
            <w:tcW w:w="6662" w:type="dxa"/>
          </w:tcPr>
          <w:p w14:paraId="15F105D9" w14:textId="77777777" w:rsidR="00C4232F" w:rsidRPr="00723DE2" w:rsidRDefault="00C4232F">
            <w:pPr>
              <w:rPr>
                <w:sz w:val="22"/>
                <w:lang w:val="de-DE"/>
              </w:rPr>
            </w:pPr>
          </w:p>
        </w:tc>
        <w:tc>
          <w:tcPr>
            <w:tcW w:w="2478" w:type="dxa"/>
          </w:tcPr>
          <w:p w14:paraId="5A7A1CB7" w14:textId="77777777" w:rsidR="00C4232F" w:rsidRPr="005951A4" w:rsidRDefault="00C4232F">
            <w:pPr>
              <w:rPr>
                <w:sz w:val="22"/>
                <w:lang w:val="de-DE"/>
              </w:rPr>
            </w:pPr>
          </w:p>
        </w:tc>
      </w:tr>
      <w:tr w:rsidR="00C4232F" w:rsidRPr="00326AFC" w14:paraId="05CE95C5" w14:textId="77777777">
        <w:trPr>
          <w:trHeight w:hRule="exact" w:val="284"/>
        </w:trPr>
        <w:tc>
          <w:tcPr>
            <w:tcW w:w="6662" w:type="dxa"/>
          </w:tcPr>
          <w:p w14:paraId="06B35096" w14:textId="77777777" w:rsidR="00C4232F" w:rsidRPr="00723DE2" w:rsidRDefault="00C4232F">
            <w:pPr>
              <w:rPr>
                <w:sz w:val="22"/>
                <w:lang w:val="de-DE"/>
              </w:rPr>
            </w:pPr>
          </w:p>
        </w:tc>
        <w:tc>
          <w:tcPr>
            <w:tcW w:w="2478" w:type="dxa"/>
          </w:tcPr>
          <w:p w14:paraId="282746A9" w14:textId="77777777" w:rsidR="00C4232F" w:rsidRPr="00326AFC" w:rsidRDefault="00C4232F" w:rsidP="004F387F">
            <w:pPr>
              <w:jc w:val="right"/>
              <w:rPr>
                <w:spacing w:val="-4"/>
                <w:sz w:val="22"/>
                <w:lang w:val="de-DE"/>
              </w:rPr>
            </w:pPr>
            <w:r w:rsidRPr="00326AFC">
              <w:rPr>
                <w:spacing w:val="-4"/>
                <w:sz w:val="22"/>
                <w:lang w:val="de-DE"/>
              </w:rPr>
              <w:t xml:space="preserve">München, </w:t>
            </w:r>
            <w:r w:rsidR="00326AFC" w:rsidRPr="00326AFC">
              <w:rPr>
                <w:spacing w:val="-4"/>
                <w:sz w:val="22"/>
                <w:lang w:val="de-DE"/>
              </w:rPr>
              <w:t>01.07</w:t>
            </w:r>
            <w:r w:rsidR="004F387F" w:rsidRPr="00326AFC">
              <w:rPr>
                <w:spacing w:val="-4"/>
                <w:sz w:val="22"/>
                <w:lang w:val="de-DE"/>
              </w:rPr>
              <w:t>.</w:t>
            </w:r>
            <w:r w:rsidRPr="00326AFC">
              <w:rPr>
                <w:spacing w:val="-4"/>
                <w:sz w:val="22"/>
                <w:lang w:val="de-DE"/>
              </w:rPr>
              <w:t>2021</w:t>
            </w:r>
          </w:p>
        </w:tc>
      </w:tr>
    </w:tbl>
    <w:p w14:paraId="615447E8" w14:textId="77777777" w:rsidR="00C4232F" w:rsidRPr="00723DE2" w:rsidRDefault="00C4232F">
      <w:pPr>
        <w:rPr>
          <w:szCs w:val="22"/>
          <w:lang w:val="de-DE"/>
        </w:rPr>
      </w:pPr>
    </w:p>
    <w:p w14:paraId="795788F6" w14:textId="77777777" w:rsidR="00C4232F" w:rsidRPr="00723DE2" w:rsidRDefault="00C4232F">
      <w:pPr>
        <w:jc w:val="right"/>
        <w:rPr>
          <w:sz w:val="28"/>
          <w:szCs w:val="28"/>
          <w:lang w:val="de-DE"/>
        </w:rPr>
      </w:pPr>
      <w:r w:rsidRPr="00723DE2">
        <w:rPr>
          <w:b/>
          <w:sz w:val="28"/>
          <w:szCs w:val="28"/>
          <w:lang w:val="de-DE"/>
        </w:rPr>
        <w:fldChar w:fldCharType="begin"/>
      </w:r>
      <w:r w:rsidRPr="00723DE2">
        <w:rPr>
          <w:b/>
          <w:sz w:val="28"/>
          <w:szCs w:val="28"/>
          <w:lang w:val="de-DE"/>
        </w:rPr>
        <w:instrText xml:space="preserve"> DOCVARIABLE  V_Ausfertigungsart  \* MERGEFORMAT </w:instrText>
      </w:r>
      <w:r w:rsidRPr="00723DE2">
        <w:rPr>
          <w:b/>
          <w:sz w:val="28"/>
          <w:szCs w:val="28"/>
          <w:lang w:val="de-DE"/>
        </w:rPr>
        <w:fldChar w:fldCharType="separate"/>
      </w:r>
      <w:r w:rsidRPr="00723DE2">
        <w:rPr>
          <w:b/>
          <w:sz w:val="28"/>
          <w:szCs w:val="28"/>
          <w:lang w:val="de-DE"/>
        </w:rPr>
        <w:t xml:space="preserve"> </w:t>
      </w:r>
      <w:r w:rsidRPr="00723DE2">
        <w:rPr>
          <w:b/>
          <w:sz w:val="28"/>
          <w:szCs w:val="28"/>
          <w:lang w:val="de-DE"/>
        </w:rPr>
        <w:fldChar w:fldCharType="end"/>
      </w:r>
    </w:p>
    <w:p w14:paraId="2E2E44F9" w14:textId="77777777" w:rsidR="00C4232F" w:rsidRPr="005951A4" w:rsidRDefault="00C4232F">
      <w:pPr>
        <w:rPr>
          <w:spacing w:val="-2"/>
          <w:kern w:val="28"/>
          <w:lang w:val="de-DE"/>
        </w:rPr>
      </w:pPr>
    </w:p>
    <w:p w14:paraId="4018C4D2" w14:textId="77777777" w:rsidR="00C4232F" w:rsidRPr="005951A4" w:rsidRDefault="00C4232F">
      <w:pPr>
        <w:rPr>
          <w:spacing w:val="-2"/>
          <w:lang w:val="de-DE"/>
        </w:rPr>
      </w:pPr>
    </w:p>
    <w:p w14:paraId="11438741" w14:textId="77777777" w:rsidR="00C4232F" w:rsidRPr="00306070" w:rsidRDefault="00C4232F">
      <w:pPr>
        <w:rPr>
          <w:spacing w:val="-2"/>
          <w:lang w:val="de-DE"/>
        </w:rPr>
      </w:pPr>
    </w:p>
    <w:p w14:paraId="66A88FB8" w14:textId="77777777" w:rsidR="00C4232F" w:rsidRPr="00450B63" w:rsidRDefault="00C4232F">
      <w:pPr>
        <w:rPr>
          <w:lang w:val="de-DE"/>
        </w:rPr>
      </w:pPr>
      <w:r w:rsidRPr="00450B63">
        <w:rPr>
          <w:lang w:val="de-DE"/>
        </w:rPr>
        <w:t xml:space="preserve"> </w:t>
      </w:r>
    </w:p>
    <w:p w14:paraId="6B9E6E24" w14:textId="77777777" w:rsidR="00C4232F" w:rsidRPr="00892FC9" w:rsidRDefault="00C4232F">
      <w:pPr>
        <w:rPr>
          <w:lang w:val="de-DE"/>
        </w:rPr>
      </w:pPr>
    </w:p>
    <w:p w14:paraId="37F45549" w14:textId="77777777" w:rsidR="00C4232F" w:rsidRPr="00B441B7" w:rsidRDefault="00C4232F">
      <w:pPr>
        <w:rPr>
          <w:lang w:val="de-DE"/>
        </w:rPr>
      </w:pPr>
    </w:p>
    <w:p w14:paraId="3378B540" w14:textId="77777777" w:rsidR="00926935" w:rsidRPr="009A735D" w:rsidRDefault="00926935" w:rsidP="00926935">
      <w:pPr>
        <w:spacing w:line="360" w:lineRule="auto"/>
        <w:rPr>
          <w:rFonts w:cs="Arial"/>
          <w:b/>
          <w:szCs w:val="22"/>
          <w:lang w:val="de-DE"/>
        </w:rPr>
      </w:pPr>
      <w:r w:rsidRPr="009A735D">
        <w:rPr>
          <w:rFonts w:cs="Arial"/>
          <w:b/>
          <w:szCs w:val="22"/>
          <w:lang w:val="de-DE"/>
        </w:rPr>
        <w:t>Vollzug der Wassergesetze;</w:t>
      </w:r>
    </w:p>
    <w:p w14:paraId="38CE2906" w14:textId="77777777" w:rsidR="00926935" w:rsidRPr="009A735D" w:rsidRDefault="00926935" w:rsidP="00926935">
      <w:pPr>
        <w:autoSpaceDE w:val="0"/>
        <w:autoSpaceDN w:val="0"/>
        <w:adjustRightInd w:val="0"/>
        <w:spacing w:line="360" w:lineRule="auto"/>
        <w:rPr>
          <w:rFonts w:cs="Arial"/>
          <w:b/>
          <w:szCs w:val="22"/>
          <w:lang w:val="de-DE"/>
        </w:rPr>
      </w:pPr>
      <w:r w:rsidRPr="009A735D">
        <w:rPr>
          <w:rFonts w:cs="Arial"/>
          <w:b/>
          <w:szCs w:val="22"/>
          <w:lang w:val="de-DE"/>
        </w:rPr>
        <w:t xml:space="preserve">Änderung des Planfeststellungsbeschlusses der Regierung von Oberbayern vom 19.12.2014, Az. </w:t>
      </w:r>
      <w:r w:rsidRPr="009A735D">
        <w:rPr>
          <w:b/>
          <w:spacing w:val="-4"/>
          <w:szCs w:val="22"/>
          <w:lang w:val="de-DE"/>
        </w:rPr>
        <w:t>55.1-4543-3-2007,</w:t>
      </w:r>
      <w:r w:rsidRPr="009A735D">
        <w:rPr>
          <w:rFonts w:cs="Arial"/>
          <w:b/>
          <w:szCs w:val="22"/>
          <w:lang w:val="de-DE"/>
        </w:rPr>
        <w:t xml:space="preserve"> für die Errichtung und den Betrieb des gesteuerten Hochwasserrückhaltebeckens Feldolling zur Hochwasserrückhaltung im Ortsteil Feldolling der Gemeinde Feldkirchen-Westerham, Landkreis Rosenheim; </w:t>
      </w:r>
    </w:p>
    <w:p w14:paraId="58089DAD" w14:textId="77777777" w:rsidR="00926935" w:rsidRPr="009A735D" w:rsidRDefault="00926935" w:rsidP="007B1B1C">
      <w:pPr>
        <w:pStyle w:val="Listenabsatz"/>
        <w:autoSpaceDE w:val="0"/>
        <w:autoSpaceDN w:val="0"/>
        <w:adjustRightInd w:val="0"/>
        <w:spacing w:line="360" w:lineRule="auto"/>
        <w:ind w:left="0"/>
        <w:rPr>
          <w:rFonts w:cs="Arial"/>
          <w:b/>
          <w:color w:val="auto"/>
          <w:szCs w:val="22"/>
          <w:lang w:eastAsia="de-DE"/>
        </w:rPr>
      </w:pPr>
      <w:r w:rsidRPr="009A735D">
        <w:rPr>
          <w:rFonts w:cs="Arial"/>
          <w:b/>
          <w:szCs w:val="22"/>
        </w:rPr>
        <w:t>2. Planänderung („Tektur“); Wegfall der Hochwasserschutzmauer im Ortsteil Schwaig und Deichrückverlegung im Bauabschnitt 1 und 2;</w:t>
      </w:r>
    </w:p>
    <w:p w14:paraId="5D95CF29" w14:textId="77777777" w:rsidR="00C4232F" w:rsidRPr="009A735D" w:rsidRDefault="007B1B1C" w:rsidP="00E270B5">
      <w:pPr>
        <w:rPr>
          <w:lang w:val="de-DE"/>
        </w:rPr>
      </w:pPr>
      <w:r>
        <w:rPr>
          <w:b/>
          <w:bCs/>
          <w:szCs w:val="22"/>
          <w:lang w:val="de-DE"/>
        </w:rPr>
        <w:t xml:space="preserve">Hier: </w:t>
      </w:r>
      <w:r w:rsidR="00E270B5" w:rsidRPr="009A735D">
        <w:rPr>
          <w:b/>
          <w:bCs/>
          <w:szCs w:val="22"/>
          <w:lang w:val="de-DE"/>
        </w:rPr>
        <w:t>Ergebnis der allgemeinen UVP-Vorprüfung</w:t>
      </w:r>
    </w:p>
    <w:p w14:paraId="57394583" w14:textId="77777777" w:rsidR="00C4232F" w:rsidRPr="009A735D" w:rsidRDefault="00C4232F">
      <w:pPr>
        <w:rPr>
          <w:lang w:val="de-DE"/>
        </w:rPr>
      </w:pPr>
    </w:p>
    <w:p w14:paraId="4B2CA8D4" w14:textId="77777777" w:rsidR="00C4232F" w:rsidRPr="009A735D" w:rsidRDefault="00C4232F">
      <w:pPr>
        <w:rPr>
          <w:szCs w:val="22"/>
          <w:lang w:val="de-DE"/>
        </w:rPr>
      </w:pPr>
    </w:p>
    <w:p w14:paraId="0B55989F" w14:textId="77777777" w:rsidR="00C4232F" w:rsidRPr="009A735D" w:rsidRDefault="00C4232F">
      <w:pPr>
        <w:rPr>
          <w:szCs w:val="22"/>
          <w:lang w:val="de-DE"/>
        </w:rPr>
      </w:pPr>
    </w:p>
    <w:p w14:paraId="6DCCC9CD" w14:textId="77777777" w:rsidR="0081688C" w:rsidRPr="009A735D" w:rsidRDefault="0081688C" w:rsidP="0081688C">
      <w:pPr>
        <w:pStyle w:val="Default"/>
      </w:pPr>
    </w:p>
    <w:p w14:paraId="6466A698" w14:textId="77777777" w:rsidR="0081688C" w:rsidRDefault="0081688C" w:rsidP="0081688C">
      <w:pPr>
        <w:pStyle w:val="Default"/>
        <w:rPr>
          <w:sz w:val="22"/>
          <w:szCs w:val="22"/>
        </w:rPr>
      </w:pPr>
      <w:r>
        <w:rPr>
          <w:sz w:val="22"/>
          <w:szCs w:val="22"/>
        </w:rPr>
        <w:t xml:space="preserve">1. </w:t>
      </w:r>
      <w:r w:rsidRPr="0081688C">
        <w:rPr>
          <w:sz w:val="22"/>
          <w:szCs w:val="22"/>
          <w:u w:val="single"/>
        </w:rPr>
        <w:t>Allgemeine Vorbemerkungen</w:t>
      </w:r>
      <w:r>
        <w:rPr>
          <w:sz w:val="22"/>
          <w:szCs w:val="22"/>
        </w:rPr>
        <w:t xml:space="preserve"> </w:t>
      </w:r>
    </w:p>
    <w:p w14:paraId="51120F6D" w14:textId="77777777" w:rsidR="00C4232F" w:rsidRPr="00723DE2" w:rsidRDefault="00C4232F" w:rsidP="00926935">
      <w:pPr>
        <w:spacing w:line="360" w:lineRule="auto"/>
        <w:rPr>
          <w:lang w:val="de-DE" w:eastAsia="en-US"/>
        </w:rPr>
      </w:pPr>
    </w:p>
    <w:p w14:paraId="3CE6AC41" w14:textId="77777777" w:rsidR="00C4232F" w:rsidRDefault="0081688C">
      <w:pPr>
        <w:spacing w:line="360" w:lineRule="auto"/>
        <w:rPr>
          <w:rFonts w:cs="Arial"/>
          <w:color w:val="000000"/>
          <w:szCs w:val="22"/>
          <w:lang w:val="de-DE" w:eastAsia="en-US"/>
        </w:rPr>
      </w:pPr>
      <w:r w:rsidRPr="0081688C">
        <w:rPr>
          <w:rFonts w:cs="Arial"/>
          <w:color w:val="000000"/>
          <w:szCs w:val="22"/>
          <w:lang w:val="de-DE" w:eastAsia="en-US"/>
        </w:rPr>
        <w:t xml:space="preserve">Der Freistaat Bayern, vertreten durch das Wasserwirtschaftsamt </w:t>
      </w:r>
      <w:r w:rsidRPr="00B31796">
        <w:rPr>
          <w:rFonts w:cs="Arial"/>
          <w:color w:val="000000"/>
          <w:szCs w:val="22"/>
          <w:lang w:val="de-DE" w:eastAsia="en-US"/>
        </w:rPr>
        <w:t>Rosenheim (Vorhabensträger),</w:t>
      </w:r>
      <w:r w:rsidRPr="0081688C">
        <w:rPr>
          <w:rFonts w:cs="Arial"/>
          <w:color w:val="000000"/>
          <w:szCs w:val="22"/>
          <w:lang w:val="de-DE" w:eastAsia="en-US"/>
        </w:rPr>
        <w:t xml:space="preserve"> errichtet derzeit im Ortsteil Feldolling der Gemeinde Feldkirchen-Westerham, Landkreis Rosenheim, das mit dem bestandskräftigen Planfeststellungsbeschluss vom 19.12.2014,</w:t>
      </w:r>
      <w:r w:rsidRPr="0081688C">
        <w:rPr>
          <w:color w:val="000000"/>
          <w:lang w:val="de-DE" w:eastAsia="en-US"/>
        </w:rPr>
        <w:t xml:space="preserve"> </w:t>
      </w:r>
      <w:r w:rsidRPr="0081688C">
        <w:rPr>
          <w:rFonts w:cs="Arial"/>
          <w:color w:val="000000"/>
          <w:szCs w:val="22"/>
          <w:lang w:val="de-DE" w:eastAsia="en-US"/>
        </w:rPr>
        <w:t>Az. 55.1-4543-3-2007, genehmigte Hochwasserrückhaltebecken Feldolling.</w:t>
      </w:r>
    </w:p>
    <w:p w14:paraId="786B036A" w14:textId="77777777" w:rsidR="0081688C" w:rsidRDefault="0081688C">
      <w:pPr>
        <w:spacing w:line="360" w:lineRule="auto"/>
        <w:rPr>
          <w:rFonts w:cs="Arial"/>
          <w:color w:val="000000"/>
          <w:szCs w:val="22"/>
          <w:lang w:val="de-DE" w:eastAsia="en-US"/>
        </w:rPr>
      </w:pPr>
    </w:p>
    <w:p w14:paraId="3C6EF67D" w14:textId="21D131F3" w:rsidR="007B1B1C" w:rsidRDefault="0081688C">
      <w:pPr>
        <w:spacing w:line="360" w:lineRule="auto"/>
        <w:rPr>
          <w:rFonts w:cs="Arial"/>
          <w:color w:val="000000"/>
          <w:szCs w:val="22"/>
          <w:lang w:val="de-DE" w:eastAsia="en-US"/>
        </w:rPr>
      </w:pPr>
      <w:r>
        <w:rPr>
          <w:rFonts w:cs="Arial"/>
          <w:color w:val="000000"/>
          <w:szCs w:val="22"/>
          <w:lang w:val="de-DE" w:eastAsia="en-US"/>
        </w:rPr>
        <w:t>Für</w:t>
      </w:r>
      <w:r w:rsidRPr="0081688C">
        <w:rPr>
          <w:rFonts w:cs="Arial"/>
          <w:color w:val="000000"/>
          <w:szCs w:val="22"/>
          <w:lang w:val="de-DE" w:eastAsia="en-US"/>
        </w:rPr>
        <w:t xml:space="preserve"> dieses Vorhaben </w:t>
      </w:r>
      <w:r>
        <w:rPr>
          <w:rFonts w:cs="Arial"/>
          <w:color w:val="000000"/>
          <w:szCs w:val="22"/>
          <w:lang w:val="de-DE" w:eastAsia="en-US"/>
        </w:rPr>
        <w:t xml:space="preserve">hat das </w:t>
      </w:r>
      <w:r w:rsidRPr="0081688C">
        <w:rPr>
          <w:rFonts w:cs="Arial"/>
          <w:color w:val="000000"/>
          <w:szCs w:val="22"/>
          <w:lang w:val="de-DE" w:eastAsia="en-US"/>
        </w:rPr>
        <w:t>Wasserwirtschaftsamt Rosenheim</w:t>
      </w:r>
      <w:r>
        <w:rPr>
          <w:rFonts w:cs="Arial"/>
          <w:color w:val="000000"/>
          <w:szCs w:val="22"/>
          <w:lang w:val="de-DE" w:eastAsia="en-US"/>
        </w:rPr>
        <w:t xml:space="preserve"> </w:t>
      </w:r>
      <w:r w:rsidR="00BE6B89" w:rsidRPr="00BE6B89">
        <w:rPr>
          <w:rFonts w:cs="Arial"/>
          <w:color w:val="000000"/>
          <w:szCs w:val="22"/>
          <w:lang w:val="de-DE" w:eastAsia="en-US"/>
        </w:rPr>
        <w:t xml:space="preserve">vor Fertigstellung des Vorhabens </w:t>
      </w:r>
      <w:r w:rsidR="00BE6B89">
        <w:rPr>
          <w:rFonts w:cs="Arial"/>
          <w:color w:val="000000"/>
          <w:szCs w:val="22"/>
          <w:lang w:val="de-DE" w:eastAsia="en-US"/>
        </w:rPr>
        <w:t xml:space="preserve">die </w:t>
      </w:r>
      <w:r w:rsidRPr="0081688C">
        <w:rPr>
          <w:rFonts w:cs="Arial"/>
          <w:color w:val="000000"/>
          <w:szCs w:val="22"/>
          <w:lang w:val="de-DE" w:eastAsia="en-US"/>
        </w:rPr>
        <w:t xml:space="preserve">zweite Planänderung </w:t>
      </w:r>
      <w:r>
        <w:rPr>
          <w:rFonts w:cs="Arial"/>
          <w:color w:val="000000"/>
          <w:szCs w:val="22"/>
          <w:lang w:val="de-DE" w:eastAsia="en-US"/>
        </w:rPr>
        <w:t>beantragt</w:t>
      </w:r>
      <w:r w:rsidRPr="0081688C">
        <w:rPr>
          <w:rFonts w:cs="Arial"/>
          <w:color w:val="000000"/>
          <w:szCs w:val="22"/>
          <w:lang w:val="de-DE" w:eastAsia="en-US"/>
        </w:rPr>
        <w:t xml:space="preserve">. </w:t>
      </w:r>
      <w:r w:rsidR="00F04929" w:rsidRPr="00F04929">
        <w:rPr>
          <w:rFonts w:cs="Arial"/>
          <w:color w:val="000000"/>
          <w:szCs w:val="22"/>
          <w:lang w:val="de-DE" w:eastAsia="en-US"/>
        </w:rPr>
        <w:t>Die Planänderung sieht im Wesentlichen vo</w:t>
      </w:r>
      <w:r w:rsidR="00F04929">
        <w:rPr>
          <w:rFonts w:cs="Arial"/>
          <w:color w:val="000000"/>
          <w:szCs w:val="22"/>
          <w:lang w:val="de-DE" w:eastAsia="en-US"/>
        </w:rPr>
        <w:t>r, auf die im Bauabschnitt 2 ur</w:t>
      </w:r>
      <w:r w:rsidR="00F04929" w:rsidRPr="00F04929">
        <w:rPr>
          <w:rFonts w:cs="Arial"/>
          <w:color w:val="000000"/>
          <w:szCs w:val="22"/>
          <w:lang w:val="de-DE" w:eastAsia="en-US"/>
        </w:rPr>
        <w:t>sprünglich geplante Hochwasserschutzmauer zu verz</w:t>
      </w:r>
      <w:r w:rsidR="00F04929">
        <w:rPr>
          <w:rFonts w:cs="Arial"/>
          <w:color w:val="000000"/>
          <w:szCs w:val="22"/>
          <w:lang w:val="de-DE" w:eastAsia="en-US"/>
        </w:rPr>
        <w:t xml:space="preserve">ichten und diese durch einen </w:t>
      </w:r>
      <w:r w:rsidR="00EA6D62">
        <w:rPr>
          <w:rFonts w:cs="Arial"/>
          <w:color w:val="000000"/>
          <w:szCs w:val="22"/>
          <w:lang w:val="de-DE" w:eastAsia="en-US"/>
        </w:rPr>
        <w:t xml:space="preserve">nach Süden </w:t>
      </w:r>
      <w:r w:rsidR="00F04929">
        <w:rPr>
          <w:rFonts w:cs="Arial"/>
          <w:color w:val="000000"/>
          <w:szCs w:val="22"/>
          <w:lang w:val="de-DE" w:eastAsia="en-US"/>
        </w:rPr>
        <w:t>zu</w:t>
      </w:r>
      <w:r w:rsidR="00F04929" w:rsidRPr="00F04929">
        <w:rPr>
          <w:rFonts w:cs="Arial"/>
          <w:color w:val="000000"/>
          <w:szCs w:val="22"/>
          <w:lang w:val="de-DE" w:eastAsia="en-US"/>
        </w:rPr>
        <w:t xml:space="preserve">rückverlegten Deich zu ersetzen. </w:t>
      </w:r>
      <w:r w:rsidR="00F04929" w:rsidRPr="00EA6D62">
        <w:rPr>
          <w:rFonts w:cs="Arial"/>
          <w:color w:val="000000"/>
          <w:szCs w:val="22"/>
          <w:lang w:val="de-DE" w:eastAsia="en-US"/>
        </w:rPr>
        <w:t xml:space="preserve">Der rund drei Meter hohe Deich soll konstruktiv an den geplanten Deich in Bauabschnitt 1 </w:t>
      </w:r>
      <w:r w:rsidR="00E079F4" w:rsidRPr="00EA6D62">
        <w:rPr>
          <w:rFonts w:cs="Arial"/>
          <w:color w:val="000000"/>
          <w:szCs w:val="22"/>
          <w:lang w:val="de-DE" w:eastAsia="en-US"/>
        </w:rPr>
        <w:t>bzw.</w:t>
      </w:r>
      <w:r w:rsidR="00F04929" w:rsidRPr="00EA6D62">
        <w:rPr>
          <w:rFonts w:cs="Arial"/>
          <w:color w:val="000000"/>
          <w:szCs w:val="22"/>
          <w:lang w:val="de-DE" w:eastAsia="en-US"/>
        </w:rPr>
        <w:t xml:space="preserve"> an den bereits realisierten Deich in Bauabschnitt 3 angeschlossen werden.</w:t>
      </w:r>
      <w:r w:rsidR="00EA6D62" w:rsidRPr="00EA6D62">
        <w:t xml:space="preserve"> </w:t>
      </w:r>
      <w:r w:rsidR="00EA6D62" w:rsidRPr="00EA6D62">
        <w:rPr>
          <w:rFonts w:cs="Arial"/>
          <w:color w:val="000000"/>
          <w:szCs w:val="22"/>
          <w:lang w:val="de-DE" w:eastAsia="en-US"/>
        </w:rPr>
        <w:t>Durch die geplante Verlegung der Gemeindeverbindungsstraße Nr. 10 auf den Deichhinterweg</w:t>
      </w:r>
      <w:r w:rsidR="00EA6D62">
        <w:rPr>
          <w:rFonts w:cs="Arial"/>
          <w:color w:val="000000"/>
          <w:szCs w:val="22"/>
          <w:lang w:val="de-DE" w:eastAsia="en-US"/>
        </w:rPr>
        <w:t xml:space="preserve"> </w:t>
      </w:r>
      <w:r w:rsidR="00EA6D62" w:rsidRPr="00EA6D62">
        <w:rPr>
          <w:rFonts w:cs="Arial"/>
          <w:color w:val="000000"/>
          <w:szCs w:val="22"/>
          <w:lang w:val="de-DE" w:eastAsia="en-US"/>
        </w:rPr>
        <w:t>/</w:t>
      </w:r>
      <w:r w:rsidR="00EA6D62">
        <w:rPr>
          <w:rFonts w:cs="Arial"/>
          <w:color w:val="000000"/>
          <w:szCs w:val="22"/>
          <w:lang w:val="de-DE" w:eastAsia="en-US"/>
        </w:rPr>
        <w:t xml:space="preserve"> </w:t>
      </w:r>
      <w:r w:rsidR="00EA6D62" w:rsidRPr="00EA6D62">
        <w:rPr>
          <w:rFonts w:cs="Arial"/>
          <w:color w:val="000000"/>
          <w:szCs w:val="22"/>
          <w:lang w:val="de-DE" w:eastAsia="en-US"/>
        </w:rPr>
        <w:t xml:space="preserve">Betriebsweg am Deichfuß wird eine </w:t>
      </w:r>
      <w:r w:rsidR="00B1378D">
        <w:rPr>
          <w:rFonts w:cs="Arial"/>
          <w:color w:val="000000"/>
          <w:szCs w:val="22"/>
          <w:lang w:val="de-DE" w:eastAsia="en-US"/>
        </w:rPr>
        <w:t xml:space="preserve">zusätzliche </w:t>
      </w:r>
      <w:r w:rsidR="00EA6D62" w:rsidRPr="00EA6D62">
        <w:rPr>
          <w:rFonts w:cs="Arial"/>
          <w:color w:val="000000"/>
          <w:szCs w:val="22"/>
          <w:lang w:val="de-DE" w:eastAsia="en-US"/>
        </w:rPr>
        <w:t xml:space="preserve">Asphaltierung des bislang mit einer wassergebundenen Decke versehenen Bestandsweges in Bauabschnitt 3 und teilweise in Bauabschnitt 4 auf einer Fläche von </w:t>
      </w:r>
      <w:r w:rsidR="00EA6D62">
        <w:rPr>
          <w:rFonts w:cs="Arial"/>
          <w:color w:val="000000"/>
          <w:szCs w:val="22"/>
          <w:lang w:val="de-DE" w:eastAsia="en-US"/>
        </w:rPr>
        <w:t xml:space="preserve">insgesamt </w:t>
      </w:r>
      <w:r w:rsidR="00EA6D62" w:rsidRPr="00EA6D62">
        <w:rPr>
          <w:rFonts w:cs="Arial"/>
          <w:color w:val="000000"/>
          <w:szCs w:val="22"/>
          <w:lang w:val="de-DE" w:eastAsia="en-US"/>
        </w:rPr>
        <w:t>360 m² erforderlich</w:t>
      </w:r>
      <w:r w:rsidR="00F04929" w:rsidRPr="00EA6D62">
        <w:rPr>
          <w:rFonts w:cs="Arial"/>
          <w:color w:val="000000"/>
          <w:szCs w:val="22"/>
          <w:lang w:val="de-DE" w:eastAsia="en-US"/>
        </w:rPr>
        <w:t xml:space="preserve">. </w:t>
      </w:r>
      <w:bookmarkStart w:id="0" w:name="_GoBack"/>
      <w:bookmarkEnd w:id="0"/>
      <w:r w:rsidR="00B1378D">
        <w:rPr>
          <w:rFonts w:cs="Arial"/>
          <w:color w:val="000000"/>
          <w:szCs w:val="22"/>
          <w:lang w:val="de-DE" w:eastAsia="en-US"/>
        </w:rPr>
        <w:t>Schließlich sollen z</w:t>
      </w:r>
      <w:r w:rsidR="009E266F" w:rsidRPr="00EA6D62">
        <w:rPr>
          <w:rFonts w:cs="Arial"/>
          <w:color w:val="000000"/>
          <w:szCs w:val="22"/>
          <w:lang w:val="de-DE" w:eastAsia="en-US"/>
        </w:rPr>
        <w:t>wei Durchlässe die Bin</w:t>
      </w:r>
      <w:r w:rsidR="00F04929" w:rsidRPr="00EA6D62">
        <w:rPr>
          <w:rFonts w:cs="Arial"/>
          <w:color w:val="000000"/>
          <w:szCs w:val="22"/>
          <w:lang w:val="de-DE" w:eastAsia="en-US"/>
        </w:rPr>
        <w:t>nenentwässerung der Fläche zwischen Altdeich und dem neu zu errichtenden Deich sicherstellen.</w:t>
      </w:r>
    </w:p>
    <w:p w14:paraId="07F2F25B" w14:textId="77777777" w:rsidR="007B1B1C" w:rsidRDefault="007B1B1C">
      <w:pPr>
        <w:spacing w:line="360" w:lineRule="auto"/>
        <w:rPr>
          <w:rFonts w:cs="Arial"/>
          <w:color w:val="000000"/>
          <w:szCs w:val="22"/>
          <w:lang w:val="de-DE" w:eastAsia="en-US"/>
        </w:rPr>
      </w:pPr>
    </w:p>
    <w:p w14:paraId="0E48317A" w14:textId="77777777" w:rsidR="0081688C" w:rsidRDefault="00BE6B89">
      <w:pPr>
        <w:spacing w:line="360" w:lineRule="auto"/>
        <w:rPr>
          <w:rFonts w:cs="Arial"/>
          <w:color w:val="000000"/>
          <w:szCs w:val="22"/>
          <w:lang w:val="de-DE" w:eastAsia="en-US"/>
        </w:rPr>
      </w:pPr>
      <w:r>
        <w:rPr>
          <w:rFonts w:cs="Arial"/>
          <w:color w:val="000000"/>
          <w:szCs w:val="22"/>
          <w:lang w:val="de-DE" w:eastAsia="en-US"/>
        </w:rPr>
        <w:t>Da die vorliegend beantragte</w:t>
      </w:r>
      <w:r w:rsidRPr="00BE6B89">
        <w:rPr>
          <w:rFonts w:cs="Arial"/>
          <w:color w:val="000000"/>
          <w:szCs w:val="22"/>
          <w:lang w:val="de-DE" w:eastAsia="en-US"/>
        </w:rPr>
        <w:t xml:space="preserve"> Planänderung </w:t>
      </w:r>
      <w:r>
        <w:rPr>
          <w:rFonts w:cs="Arial"/>
          <w:color w:val="000000"/>
          <w:szCs w:val="22"/>
          <w:lang w:val="de-DE" w:eastAsia="en-US"/>
        </w:rPr>
        <w:t>von un</w:t>
      </w:r>
      <w:r w:rsidRPr="00BE6B89">
        <w:rPr>
          <w:rFonts w:cs="Arial"/>
          <w:color w:val="000000"/>
          <w:szCs w:val="22"/>
          <w:lang w:val="de-DE" w:eastAsia="en-US"/>
        </w:rPr>
        <w:t>wesentlicher Bedeutung</w:t>
      </w:r>
      <w:r>
        <w:rPr>
          <w:rFonts w:cs="Arial"/>
          <w:color w:val="000000"/>
          <w:szCs w:val="22"/>
          <w:lang w:val="de-DE" w:eastAsia="en-US"/>
        </w:rPr>
        <w:t xml:space="preserve"> ist</w:t>
      </w:r>
      <w:r w:rsidRPr="00BE6B89">
        <w:t xml:space="preserve"> </w:t>
      </w:r>
      <w:r>
        <w:t xml:space="preserve">und die </w:t>
      </w:r>
      <w:r w:rsidR="00C55081">
        <w:t xml:space="preserve">in </w:t>
      </w:r>
      <w:r w:rsidRPr="00BE6B89">
        <w:rPr>
          <w:rFonts w:cs="Arial"/>
          <w:color w:val="000000"/>
          <w:szCs w:val="22"/>
          <w:lang w:val="de-DE" w:eastAsia="en-US"/>
        </w:rPr>
        <w:t>Art. 76 Abs. 2 BayVwVfG</w:t>
      </w:r>
      <w:r w:rsidR="00C55081">
        <w:rPr>
          <w:rFonts w:cs="Arial"/>
          <w:color w:val="000000"/>
          <w:szCs w:val="22"/>
          <w:lang w:val="de-DE" w:eastAsia="en-US"/>
        </w:rPr>
        <w:t xml:space="preserve"> genannten</w:t>
      </w:r>
      <w:r>
        <w:rPr>
          <w:rFonts w:cs="Arial"/>
          <w:color w:val="000000"/>
          <w:szCs w:val="22"/>
          <w:lang w:val="de-DE" w:eastAsia="en-US"/>
        </w:rPr>
        <w:t xml:space="preserve"> Voraussetzungen vorliegen, </w:t>
      </w:r>
      <w:r w:rsidR="004D4B1B">
        <w:rPr>
          <w:rFonts w:cs="Arial"/>
          <w:color w:val="000000"/>
          <w:szCs w:val="22"/>
          <w:lang w:val="de-DE" w:eastAsia="en-US"/>
        </w:rPr>
        <w:t xml:space="preserve">sieht </w:t>
      </w:r>
      <w:r>
        <w:rPr>
          <w:rFonts w:cs="Arial"/>
          <w:color w:val="000000"/>
          <w:szCs w:val="22"/>
          <w:lang w:val="de-DE" w:eastAsia="en-US"/>
        </w:rPr>
        <w:t xml:space="preserve">die </w:t>
      </w:r>
      <w:r w:rsidRPr="00BE6B89">
        <w:rPr>
          <w:rFonts w:cs="Arial"/>
          <w:color w:val="000000"/>
          <w:szCs w:val="22"/>
          <w:lang w:val="de-DE" w:eastAsia="en-US"/>
        </w:rPr>
        <w:t>Planfeststellungsbehörde</w:t>
      </w:r>
      <w:r>
        <w:rPr>
          <w:rFonts w:cs="Arial"/>
          <w:color w:val="000000"/>
          <w:szCs w:val="22"/>
          <w:lang w:val="de-DE" w:eastAsia="en-US"/>
        </w:rPr>
        <w:t xml:space="preserve"> g</w:t>
      </w:r>
      <w:r w:rsidRPr="00BE6B89">
        <w:rPr>
          <w:rFonts w:cs="Arial"/>
          <w:color w:val="000000"/>
          <w:szCs w:val="22"/>
          <w:lang w:val="de-DE" w:eastAsia="en-US"/>
        </w:rPr>
        <w:t xml:space="preserve">emäß </w:t>
      </w:r>
      <w:r w:rsidRPr="00B60427">
        <w:rPr>
          <w:rFonts w:cs="Arial"/>
          <w:color w:val="000000"/>
          <w:szCs w:val="22"/>
          <w:lang w:val="de-DE" w:eastAsia="en-US"/>
        </w:rPr>
        <w:t>Art. 76 Abs. 2 BayVwVfG von der Durchführung eines neuen Planfeststellungsverfahrens ab</w:t>
      </w:r>
      <w:r w:rsidR="00C55081" w:rsidRPr="00B60427">
        <w:rPr>
          <w:rFonts w:cs="Arial"/>
          <w:color w:val="000000"/>
          <w:szCs w:val="22"/>
          <w:lang w:val="de-DE" w:eastAsia="en-US"/>
        </w:rPr>
        <w:t xml:space="preserve"> und </w:t>
      </w:r>
      <w:r w:rsidR="004D4B1B">
        <w:rPr>
          <w:rFonts w:cs="Arial"/>
          <w:color w:val="000000"/>
          <w:szCs w:val="22"/>
          <w:lang w:val="de-DE" w:eastAsia="en-US"/>
        </w:rPr>
        <w:t xml:space="preserve">entscheidet </w:t>
      </w:r>
      <w:r w:rsidR="00C55081" w:rsidRPr="00B60427">
        <w:rPr>
          <w:rFonts w:cs="Arial"/>
          <w:color w:val="000000"/>
          <w:szCs w:val="22"/>
          <w:lang w:val="de-DE" w:eastAsia="en-US"/>
        </w:rPr>
        <w:t>in einem nicht-förmlichen Verwaltungsverfahren über das Änderungsvorhaben</w:t>
      </w:r>
      <w:r w:rsidRPr="00B60427">
        <w:rPr>
          <w:rFonts w:cs="Arial"/>
          <w:color w:val="000000"/>
          <w:szCs w:val="22"/>
          <w:lang w:val="de-DE" w:eastAsia="en-US"/>
        </w:rPr>
        <w:t>.</w:t>
      </w:r>
      <w:r w:rsidR="003E0950">
        <w:rPr>
          <w:rFonts w:cs="Arial"/>
          <w:color w:val="000000"/>
          <w:szCs w:val="22"/>
          <w:lang w:val="de-DE" w:eastAsia="en-US"/>
        </w:rPr>
        <w:br/>
      </w:r>
    </w:p>
    <w:p w14:paraId="029ED371" w14:textId="77777777" w:rsidR="003E0950" w:rsidRDefault="003E0950" w:rsidP="004C7DEA">
      <w:pPr>
        <w:spacing w:line="360" w:lineRule="auto"/>
        <w:rPr>
          <w:rFonts w:cs="Arial"/>
          <w:color w:val="000000"/>
          <w:szCs w:val="22"/>
          <w:lang w:val="de-DE"/>
        </w:rPr>
      </w:pPr>
      <w:r w:rsidRPr="003E0950">
        <w:rPr>
          <w:lang w:val="de-DE" w:eastAsia="en-US"/>
        </w:rPr>
        <w:t xml:space="preserve">Nach § 5 Abs. 1 des Gesetzes über die Umweltverträglichkeitsprüfung (UVPG) hat die Re-gierung von Oberbayern als zuständige Behörde zu Beginn des </w:t>
      </w:r>
      <w:r>
        <w:rPr>
          <w:lang w:val="de-DE" w:eastAsia="en-US"/>
        </w:rPr>
        <w:t>Planände</w:t>
      </w:r>
      <w:r w:rsidR="00C55081">
        <w:rPr>
          <w:lang w:val="de-DE" w:eastAsia="en-US"/>
        </w:rPr>
        <w:t>r</w:t>
      </w:r>
      <w:r>
        <w:rPr>
          <w:lang w:val="de-DE" w:eastAsia="en-US"/>
        </w:rPr>
        <w:t>ungs</w:t>
      </w:r>
      <w:r w:rsidRPr="003E0950">
        <w:rPr>
          <w:lang w:val="de-DE" w:eastAsia="en-US"/>
        </w:rPr>
        <w:t>verfahrens festzustellen, ob nach den §§ 6 bis 14 UVPG für das Vorhaben eine Verpflichtung zur</w:t>
      </w:r>
      <w:r w:rsidR="00C55081">
        <w:rPr>
          <w:lang w:val="de-DE" w:eastAsia="en-US"/>
        </w:rPr>
        <w:t xml:space="preserve"> </w:t>
      </w:r>
      <w:r w:rsidRPr="003E0950">
        <w:rPr>
          <w:lang w:val="de-DE" w:eastAsia="en-US"/>
        </w:rPr>
        <w:t xml:space="preserve">Durchführung einer Umweltverträglichkeitsprüfung besteht. </w:t>
      </w:r>
      <w:r w:rsidR="00543FC3">
        <w:rPr>
          <w:lang w:val="de-DE" w:eastAsia="en-US"/>
        </w:rPr>
        <w:br/>
      </w:r>
      <w:r w:rsidR="004C7DEA" w:rsidRPr="004C7DEA">
        <w:rPr>
          <w:rFonts w:cs="Arial"/>
          <w:color w:val="000000"/>
          <w:szCs w:val="22"/>
          <w:lang w:val="de-DE"/>
        </w:rPr>
        <w:t xml:space="preserve">Für das zu ändernde Vorhaben „Errichtung und Betrieb des gesteuerten Hochwasserrückhaltebeckens Feldolling“ wurde bereits im Ausgangsverfahren nach </w:t>
      </w:r>
      <w:r w:rsidR="004D4B1B" w:rsidRPr="00A8009A">
        <w:rPr>
          <w:rFonts w:cs="Arial"/>
          <w:szCs w:val="22"/>
        </w:rPr>
        <w:t xml:space="preserve">§§ 3 Abs. 1 S. 1, 3 c S. 1 UVPG </w:t>
      </w:r>
      <w:r w:rsidR="004D4B1B">
        <w:rPr>
          <w:rFonts w:cs="Arial"/>
          <w:szCs w:val="22"/>
        </w:rPr>
        <w:t xml:space="preserve">a.F. </w:t>
      </w:r>
      <w:r w:rsidR="004D4B1B" w:rsidRPr="00A8009A">
        <w:rPr>
          <w:rFonts w:cs="Arial"/>
          <w:szCs w:val="22"/>
        </w:rPr>
        <w:t xml:space="preserve">i. V. m. Anlage 1 Ziffer 13.6.2 Spalte 2 und Anlage 2 UVPG </w:t>
      </w:r>
      <w:r w:rsidR="004D4B1B">
        <w:rPr>
          <w:rFonts w:cs="Arial"/>
          <w:szCs w:val="22"/>
        </w:rPr>
        <w:t xml:space="preserve">a.F. (jetzt: </w:t>
      </w:r>
      <w:r w:rsidR="004C7DEA" w:rsidRPr="004C7DEA">
        <w:rPr>
          <w:rFonts w:cs="Arial"/>
          <w:color w:val="000000"/>
          <w:szCs w:val="22"/>
          <w:lang w:val="de-DE"/>
        </w:rPr>
        <w:t>§§ 1 Abs. 1 S. 1, 7 Abs. 1 S. 3 UVPG i. V. m. Anlage 1 Ziffer 13.6.2 Spalte 2 und Anlage 2 UVPG</w:t>
      </w:r>
      <w:r w:rsidR="004D4B1B">
        <w:rPr>
          <w:rFonts w:cs="Arial"/>
          <w:color w:val="000000"/>
          <w:szCs w:val="22"/>
          <w:lang w:val="de-DE"/>
        </w:rPr>
        <w:t>)</w:t>
      </w:r>
      <w:r w:rsidR="004C7DEA" w:rsidRPr="004C7DEA">
        <w:rPr>
          <w:rFonts w:cs="Arial"/>
          <w:color w:val="000000"/>
          <w:szCs w:val="22"/>
          <w:lang w:val="de-DE"/>
        </w:rPr>
        <w:t xml:space="preserve"> eine Umweltverträglichkeitsprüfung durchgeführt.</w:t>
      </w:r>
      <w:r w:rsidR="00B31796">
        <w:rPr>
          <w:rFonts w:cs="Arial"/>
          <w:color w:val="000000"/>
          <w:szCs w:val="22"/>
          <w:lang w:val="de-DE"/>
        </w:rPr>
        <w:t xml:space="preserve"> </w:t>
      </w:r>
      <w:r w:rsidR="00754D59">
        <w:rPr>
          <w:rFonts w:cs="Arial"/>
          <w:color w:val="000000"/>
          <w:szCs w:val="22"/>
          <w:lang w:val="de-DE"/>
        </w:rPr>
        <w:t>In</w:t>
      </w:r>
      <w:r w:rsidR="00754D59" w:rsidRPr="004C7DEA">
        <w:rPr>
          <w:rFonts w:cs="Arial"/>
          <w:color w:val="000000"/>
          <w:szCs w:val="22"/>
          <w:lang w:val="de-DE"/>
        </w:rPr>
        <w:t xml:space="preserve"> diesem Fall </w:t>
      </w:r>
      <w:r w:rsidR="00754D59">
        <w:rPr>
          <w:rFonts w:cs="Arial"/>
          <w:color w:val="000000"/>
          <w:szCs w:val="22"/>
          <w:lang w:val="de-DE"/>
        </w:rPr>
        <w:t xml:space="preserve">ist </w:t>
      </w:r>
      <w:r w:rsidR="00754D59" w:rsidRPr="004C7DEA">
        <w:rPr>
          <w:rFonts w:cs="Arial"/>
          <w:color w:val="000000"/>
          <w:szCs w:val="22"/>
          <w:lang w:val="de-DE"/>
        </w:rPr>
        <w:t xml:space="preserve">gem. § 9 Abs. 1 Nr. 2 UVPG </w:t>
      </w:r>
      <w:r w:rsidR="00754D59">
        <w:rPr>
          <w:rFonts w:cs="Arial"/>
          <w:color w:val="000000"/>
          <w:szCs w:val="22"/>
          <w:lang w:val="de-DE"/>
        </w:rPr>
        <w:t xml:space="preserve">eine </w:t>
      </w:r>
      <w:r w:rsidR="00754D59" w:rsidRPr="004C7DEA">
        <w:rPr>
          <w:rFonts w:cs="Arial"/>
          <w:color w:val="000000"/>
          <w:szCs w:val="22"/>
          <w:lang w:val="de-DE"/>
        </w:rPr>
        <w:t xml:space="preserve">Vorprüfung des Einzelfalls zur Feststellung der UVP-Pflicht </w:t>
      </w:r>
      <w:r w:rsidR="00547EE2">
        <w:rPr>
          <w:rFonts w:cs="Arial"/>
          <w:color w:val="000000"/>
          <w:szCs w:val="22"/>
          <w:lang w:val="de-DE"/>
        </w:rPr>
        <w:t>nach Maßgabe des</w:t>
      </w:r>
      <w:r w:rsidR="00754D59" w:rsidRPr="004C7DEA">
        <w:rPr>
          <w:rFonts w:cs="Arial"/>
          <w:color w:val="000000"/>
          <w:szCs w:val="22"/>
          <w:lang w:val="de-DE"/>
        </w:rPr>
        <w:t xml:space="preserve"> § 9 Abs. 4 i.V.m. § 7 Abs. 1 UVPG</w:t>
      </w:r>
      <w:r w:rsidR="00754D59">
        <w:rPr>
          <w:rFonts w:cs="Arial"/>
          <w:color w:val="000000"/>
          <w:szCs w:val="22"/>
          <w:lang w:val="de-DE"/>
        </w:rPr>
        <w:t xml:space="preserve"> vorgesehen.</w:t>
      </w:r>
      <w:r w:rsidR="00543FC3" w:rsidRPr="00543FC3">
        <w:t xml:space="preserve"> </w:t>
      </w:r>
      <w:r w:rsidR="00543FC3">
        <w:br/>
      </w:r>
      <w:r w:rsidR="00543FC3">
        <w:br/>
      </w:r>
      <w:r w:rsidR="00543FC3" w:rsidRPr="00543FC3">
        <w:rPr>
          <w:rFonts w:cs="Arial"/>
          <w:color w:val="000000"/>
          <w:szCs w:val="22"/>
          <w:lang w:val="de-DE"/>
        </w:rPr>
        <w:t>Eine förmliche Umweltverträglichkeitsprüfung ist dann erforderlich, w</w:t>
      </w:r>
      <w:r w:rsidR="00543FC3">
        <w:rPr>
          <w:rFonts w:cs="Arial"/>
          <w:color w:val="000000"/>
          <w:szCs w:val="22"/>
          <w:lang w:val="de-DE"/>
        </w:rPr>
        <w:t>enn unter Berücksichtigung insbesondere</w:t>
      </w:r>
      <w:r w:rsidR="00543FC3" w:rsidRPr="00543FC3">
        <w:rPr>
          <w:rFonts w:cs="Arial"/>
          <w:color w:val="000000"/>
          <w:szCs w:val="22"/>
          <w:lang w:val="de-DE"/>
        </w:rPr>
        <w:t xml:space="preserve"> der vom Vorhabenträger vorgesehenen Vorkehru</w:t>
      </w:r>
      <w:r w:rsidR="00543FC3">
        <w:rPr>
          <w:rFonts w:cs="Arial"/>
          <w:color w:val="000000"/>
          <w:szCs w:val="22"/>
          <w:lang w:val="de-DE"/>
        </w:rPr>
        <w:t>ngen zur Vermeidung bzw. Vermin</w:t>
      </w:r>
      <w:r w:rsidR="00543FC3" w:rsidRPr="00543FC3">
        <w:rPr>
          <w:rFonts w:cs="Arial"/>
          <w:color w:val="000000"/>
          <w:szCs w:val="22"/>
          <w:lang w:val="de-DE"/>
        </w:rPr>
        <w:t>derung von Umweltauswirkungen (vgl. § 7 Abs. 5 UVPG)</w:t>
      </w:r>
      <w:r w:rsidR="00543FC3">
        <w:rPr>
          <w:rFonts w:cs="Arial"/>
          <w:color w:val="000000"/>
          <w:szCs w:val="22"/>
          <w:lang w:val="de-DE"/>
        </w:rPr>
        <w:t xml:space="preserve"> nach Einschätzung der zuständi</w:t>
      </w:r>
      <w:r w:rsidR="00543FC3" w:rsidRPr="00543FC3">
        <w:rPr>
          <w:rFonts w:cs="Arial"/>
          <w:color w:val="000000"/>
          <w:szCs w:val="22"/>
          <w:lang w:val="de-DE"/>
        </w:rPr>
        <w:t xml:space="preserve">gen Behörde auf der Grundlage einer überschlägigen Prüfung </w:t>
      </w:r>
      <w:r w:rsidR="00543FC3">
        <w:rPr>
          <w:rFonts w:cs="Arial"/>
          <w:color w:val="000000"/>
          <w:szCs w:val="22"/>
          <w:lang w:val="de-DE"/>
        </w:rPr>
        <w:t>anhand</w:t>
      </w:r>
      <w:r w:rsidR="00543FC3" w:rsidRPr="00543FC3">
        <w:rPr>
          <w:rFonts w:cs="Arial"/>
          <w:color w:val="000000"/>
          <w:szCs w:val="22"/>
          <w:lang w:val="de-DE"/>
        </w:rPr>
        <w:t xml:space="preserve"> der in der Anlage 3 zum UVPG aufgeführten Kriterien erhebliche nachteilige Umweltauswirkungen zu erwarten sind, die nach § 25 Abs. 2 UVPG bei der Zulassungsent</w:t>
      </w:r>
      <w:r w:rsidR="0056410C">
        <w:rPr>
          <w:rFonts w:cs="Arial"/>
          <w:color w:val="000000"/>
          <w:szCs w:val="22"/>
          <w:lang w:val="de-DE"/>
        </w:rPr>
        <w:t>scheidung zu berücksichtigen wä</w:t>
      </w:r>
      <w:r w:rsidR="00543FC3" w:rsidRPr="00543FC3">
        <w:rPr>
          <w:rFonts w:cs="Arial"/>
          <w:color w:val="000000"/>
          <w:szCs w:val="22"/>
          <w:lang w:val="de-DE"/>
        </w:rPr>
        <w:t>ren. Dabei ist das Zusammenwirken mit anderen Vorha</w:t>
      </w:r>
      <w:r w:rsidR="0056410C">
        <w:rPr>
          <w:rFonts w:cs="Arial"/>
          <w:color w:val="000000"/>
          <w:szCs w:val="22"/>
          <w:lang w:val="de-DE"/>
        </w:rPr>
        <w:t>ben in ihrem gemeinsamen Einwir</w:t>
      </w:r>
      <w:r w:rsidR="00543FC3" w:rsidRPr="00543FC3">
        <w:rPr>
          <w:rFonts w:cs="Arial"/>
          <w:color w:val="000000"/>
          <w:szCs w:val="22"/>
          <w:lang w:val="de-DE"/>
        </w:rPr>
        <w:t>kungsbereich zu berücksichtigen.</w:t>
      </w:r>
      <w:r w:rsidR="00754D59">
        <w:rPr>
          <w:rFonts w:cs="Arial"/>
          <w:color w:val="000000"/>
          <w:szCs w:val="22"/>
          <w:lang w:val="de-DE"/>
        </w:rPr>
        <w:br/>
      </w:r>
      <w:r w:rsidR="00754D59">
        <w:rPr>
          <w:rFonts w:cs="Arial"/>
          <w:color w:val="000000"/>
          <w:szCs w:val="22"/>
          <w:lang w:val="de-DE"/>
        </w:rPr>
        <w:br/>
        <w:t xml:space="preserve">2. </w:t>
      </w:r>
      <w:r w:rsidR="00754D59" w:rsidRPr="00754D59">
        <w:rPr>
          <w:rFonts w:cs="Arial"/>
          <w:color w:val="000000"/>
          <w:szCs w:val="22"/>
          <w:u w:val="single"/>
          <w:lang w:val="de-DE"/>
        </w:rPr>
        <w:t>Allgemeine Vorprüfung</w:t>
      </w:r>
      <w:r w:rsidR="00754D59">
        <w:rPr>
          <w:rFonts w:cs="Arial"/>
          <w:color w:val="000000"/>
          <w:szCs w:val="22"/>
          <w:lang w:val="de-DE"/>
        </w:rPr>
        <w:br/>
      </w:r>
      <w:r w:rsidR="004C7DEA" w:rsidRPr="004C7DEA">
        <w:rPr>
          <w:rFonts w:cs="Arial"/>
          <w:color w:val="000000"/>
          <w:szCs w:val="22"/>
          <w:lang w:val="de-DE"/>
        </w:rPr>
        <w:t xml:space="preserve">Die </w:t>
      </w:r>
      <w:r w:rsidR="00547EE2">
        <w:rPr>
          <w:rFonts w:cs="Arial"/>
          <w:color w:val="000000"/>
          <w:szCs w:val="22"/>
          <w:lang w:val="de-DE"/>
        </w:rPr>
        <w:t>allgemeine</w:t>
      </w:r>
      <w:r w:rsidR="004C7DEA" w:rsidRPr="004C7DEA">
        <w:rPr>
          <w:rFonts w:cs="Arial"/>
          <w:color w:val="000000"/>
          <w:szCs w:val="22"/>
          <w:lang w:val="de-DE"/>
        </w:rPr>
        <w:t xml:space="preserve"> Vorprüfung des Einzelfalls zu</w:t>
      </w:r>
      <w:r w:rsidR="00547EE2">
        <w:rPr>
          <w:rFonts w:cs="Arial"/>
          <w:color w:val="000000"/>
          <w:szCs w:val="22"/>
          <w:lang w:val="de-DE"/>
        </w:rPr>
        <w:t>r Feststellung der UVP-Pflicht</w:t>
      </w:r>
      <w:r w:rsidR="004C7DEA" w:rsidRPr="004C7DEA">
        <w:rPr>
          <w:rFonts w:cs="Arial"/>
          <w:color w:val="000000"/>
          <w:szCs w:val="22"/>
          <w:lang w:val="de-DE"/>
        </w:rPr>
        <w:t xml:space="preserve"> hat </w:t>
      </w:r>
      <w:r w:rsidR="00547EE2">
        <w:rPr>
          <w:rFonts w:cs="Arial"/>
          <w:color w:val="000000"/>
          <w:szCs w:val="22"/>
          <w:lang w:val="de-DE"/>
        </w:rPr>
        <w:t>ergeben, dass</w:t>
      </w:r>
      <w:r w:rsidR="00547EE2" w:rsidRPr="00547EE2">
        <w:rPr>
          <w:rFonts w:cs="Arial"/>
          <w:color w:val="000000"/>
          <w:szCs w:val="22"/>
          <w:lang w:val="de-DE"/>
        </w:rPr>
        <w:t xml:space="preserve"> das Änderungsvorhaben keine erheblichen nachteilige</w:t>
      </w:r>
      <w:r w:rsidR="00547EE2">
        <w:rPr>
          <w:rFonts w:cs="Arial"/>
          <w:color w:val="000000"/>
          <w:szCs w:val="22"/>
          <w:lang w:val="de-DE"/>
        </w:rPr>
        <w:t>n Umweltauswirkungen haben kann</w:t>
      </w:r>
      <w:r w:rsidR="008B2C72">
        <w:rPr>
          <w:rFonts w:cs="Arial"/>
          <w:color w:val="000000"/>
          <w:szCs w:val="22"/>
          <w:lang w:val="de-DE"/>
        </w:rPr>
        <w:t xml:space="preserve">, </w:t>
      </w:r>
      <w:r w:rsidR="008B2C72">
        <w:rPr>
          <w:szCs w:val="22"/>
        </w:rPr>
        <w:t>die nach § 25 Abs. 2 UVPG bei der Zulassungsentscheidung zu berücksichtigen wären,</w:t>
      </w:r>
      <w:r w:rsidR="00547EE2">
        <w:rPr>
          <w:rFonts w:cs="Arial"/>
          <w:color w:val="000000"/>
          <w:szCs w:val="22"/>
          <w:lang w:val="de-DE"/>
        </w:rPr>
        <w:t xml:space="preserve"> und somit</w:t>
      </w:r>
      <w:r w:rsidR="00547EE2" w:rsidRPr="00547EE2">
        <w:rPr>
          <w:rFonts w:cs="Arial"/>
          <w:color w:val="000000"/>
          <w:szCs w:val="22"/>
          <w:lang w:val="de-DE"/>
        </w:rPr>
        <w:t xml:space="preserve"> </w:t>
      </w:r>
      <w:r w:rsidR="004C7DEA" w:rsidRPr="004C7DEA">
        <w:rPr>
          <w:rFonts w:cs="Arial"/>
          <w:color w:val="000000"/>
          <w:szCs w:val="22"/>
          <w:lang w:val="de-DE"/>
        </w:rPr>
        <w:t xml:space="preserve">eine UVP-Pflicht nicht besteht. </w:t>
      </w:r>
      <w:r w:rsidR="00153A5C">
        <w:rPr>
          <w:rFonts w:cs="Arial"/>
          <w:color w:val="000000"/>
          <w:szCs w:val="22"/>
          <w:lang w:val="de-DE"/>
        </w:rPr>
        <w:br/>
      </w:r>
      <w:r w:rsidR="004C7DEA" w:rsidRPr="004C7DEA">
        <w:rPr>
          <w:rFonts w:cs="Arial"/>
          <w:color w:val="000000"/>
          <w:szCs w:val="22"/>
          <w:lang w:val="de-DE"/>
        </w:rPr>
        <w:br/>
      </w:r>
      <w:r w:rsidR="00F11D09">
        <w:rPr>
          <w:rFonts w:cs="Arial"/>
          <w:color w:val="000000"/>
          <w:szCs w:val="22"/>
          <w:lang w:val="de-DE"/>
        </w:rPr>
        <w:t>Nach den</w:t>
      </w:r>
      <w:r w:rsidR="0056410C">
        <w:rPr>
          <w:rFonts w:cs="Arial"/>
          <w:color w:val="000000"/>
          <w:szCs w:val="22"/>
          <w:lang w:val="de-DE"/>
        </w:rPr>
        <w:t xml:space="preserve"> vom Antragsteller vorgelegten Planu</w:t>
      </w:r>
      <w:r w:rsidR="004C7DEA" w:rsidRPr="004C7DEA">
        <w:rPr>
          <w:rFonts w:cs="Arial"/>
          <w:color w:val="000000"/>
          <w:szCs w:val="22"/>
          <w:lang w:val="de-DE"/>
        </w:rPr>
        <w:t xml:space="preserve">nterlagen und </w:t>
      </w:r>
      <w:r w:rsidR="0056410C">
        <w:rPr>
          <w:rFonts w:cs="Arial"/>
          <w:color w:val="000000"/>
          <w:szCs w:val="22"/>
          <w:lang w:val="de-DE"/>
        </w:rPr>
        <w:t>dessen Angaben</w:t>
      </w:r>
      <w:r w:rsidR="004C7DEA" w:rsidRPr="004C7DEA">
        <w:rPr>
          <w:rFonts w:cs="Arial"/>
          <w:color w:val="000000"/>
          <w:szCs w:val="22"/>
          <w:lang w:val="de-DE"/>
        </w:rPr>
        <w:t xml:space="preserve"> zur Vorbereitung der Vorprüfung gemäß Anlage 2 UVPG</w:t>
      </w:r>
      <w:r w:rsidR="0056410C">
        <w:rPr>
          <w:rFonts w:cs="Arial"/>
          <w:color w:val="000000"/>
          <w:szCs w:val="22"/>
          <w:lang w:val="de-DE"/>
        </w:rPr>
        <w:t xml:space="preserve"> </w:t>
      </w:r>
      <w:r w:rsidR="004C7DEA" w:rsidRPr="004C7DEA">
        <w:rPr>
          <w:rFonts w:eastAsia="Calibri" w:cs="Arial"/>
          <w:szCs w:val="22"/>
          <w:lang w:val="de-DE"/>
        </w:rPr>
        <w:t>ergeben sich durch den Deichbau Beeinträchtigungen</w:t>
      </w:r>
      <w:r w:rsidR="004C7DEA" w:rsidRPr="004C7DEA">
        <w:rPr>
          <w:color w:val="000000"/>
          <w:lang w:val="de-DE" w:eastAsia="en-US"/>
        </w:rPr>
        <w:t xml:space="preserve"> </w:t>
      </w:r>
      <w:r w:rsidR="004C7DEA" w:rsidRPr="004C7DEA">
        <w:rPr>
          <w:rFonts w:eastAsia="Calibri" w:cs="Arial"/>
          <w:szCs w:val="22"/>
          <w:lang w:val="de-DE"/>
        </w:rPr>
        <w:t>des Schutzguts „</w:t>
      </w:r>
      <w:r w:rsidR="004C7DEA" w:rsidRPr="00F11D09">
        <w:rPr>
          <w:rFonts w:eastAsia="Calibri" w:cs="Arial"/>
          <w:b/>
          <w:szCs w:val="22"/>
          <w:lang w:val="de-DE"/>
        </w:rPr>
        <w:t>Landschaftsbild</w:t>
      </w:r>
      <w:r w:rsidR="004C7DEA" w:rsidRPr="004C7DEA">
        <w:rPr>
          <w:rFonts w:eastAsia="Calibri" w:cs="Arial"/>
          <w:szCs w:val="22"/>
          <w:lang w:val="de-DE"/>
        </w:rPr>
        <w:t>“ und durch die geplante Asphaltierung des Deichhinterweges bzw. Betriebsweges auf einer Fläche von 360 m² Beeinträchtigungen des</w:t>
      </w:r>
      <w:r w:rsidR="004C7DEA" w:rsidRPr="004C7DEA">
        <w:rPr>
          <w:color w:val="000000"/>
          <w:lang w:val="de-DE" w:eastAsia="en-US"/>
        </w:rPr>
        <w:t xml:space="preserve"> </w:t>
      </w:r>
      <w:r w:rsidR="004C7DEA" w:rsidRPr="004C7DEA">
        <w:rPr>
          <w:rFonts w:eastAsia="Calibri" w:cs="Arial"/>
          <w:szCs w:val="22"/>
          <w:lang w:val="de-DE"/>
        </w:rPr>
        <w:t>Schutzguts „</w:t>
      </w:r>
      <w:r w:rsidR="004C7DEA" w:rsidRPr="00F11D09">
        <w:rPr>
          <w:rFonts w:eastAsia="Calibri" w:cs="Arial"/>
          <w:b/>
          <w:szCs w:val="22"/>
          <w:lang w:val="de-DE"/>
        </w:rPr>
        <w:t>Boden</w:t>
      </w:r>
      <w:r w:rsidR="004C7DEA" w:rsidRPr="004C7DEA">
        <w:rPr>
          <w:rFonts w:eastAsia="Calibri" w:cs="Arial"/>
          <w:szCs w:val="22"/>
          <w:lang w:val="de-DE"/>
        </w:rPr>
        <w:t>“. Die vom Vorhabensträger geplanten Kompensationsmaßnahmen sind jedoch geeignet, die hierdurch entstehenden nachteiligen Auswirkungen auf Natur und Landschaft vollumfänglich auszugleichen,</w:t>
      </w:r>
      <w:r w:rsidR="004C7DEA" w:rsidRPr="004C7DEA">
        <w:rPr>
          <w:color w:val="000000"/>
          <w:lang w:val="de-DE" w:eastAsia="en-US"/>
        </w:rPr>
        <w:t xml:space="preserve"> </w:t>
      </w:r>
      <w:r w:rsidR="004C7DEA" w:rsidRPr="004C7DEA">
        <w:rPr>
          <w:rFonts w:eastAsia="Calibri" w:cs="Arial"/>
          <w:szCs w:val="22"/>
          <w:lang w:val="de-DE"/>
        </w:rPr>
        <w:t xml:space="preserve">so dass die Beeinträchtigung der genannten Schutzgüter in der Summe als </w:t>
      </w:r>
      <w:r w:rsidR="004C7DEA" w:rsidRPr="00F11D09">
        <w:rPr>
          <w:rFonts w:eastAsia="Calibri" w:cs="Arial"/>
          <w:b/>
          <w:szCs w:val="22"/>
          <w:lang w:val="de-DE"/>
        </w:rPr>
        <w:t>unerheblich</w:t>
      </w:r>
      <w:r w:rsidR="004C7DEA" w:rsidRPr="004C7DEA">
        <w:rPr>
          <w:rFonts w:eastAsia="Calibri" w:cs="Arial"/>
          <w:szCs w:val="22"/>
          <w:lang w:val="de-DE"/>
        </w:rPr>
        <w:t xml:space="preserve"> erachtet werden kann.  </w:t>
      </w:r>
      <w:r w:rsidR="004C7DEA" w:rsidRPr="004C7DEA">
        <w:rPr>
          <w:rFonts w:eastAsia="Calibri" w:cs="Arial"/>
          <w:szCs w:val="22"/>
          <w:lang w:val="de-DE"/>
        </w:rPr>
        <w:br/>
      </w:r>
      <w:r w:rsidR="004C7DEA" w:rsidRPr="004C7DEA">
        <w:rPr>
          <w:rFonts w:eastAsia="Calibri" w:cs="Arial"/>
          <w:szCs w:val="22"/>
          <w:lang w:val="de-DE"/>
        </w:rPr>
        <w:br/>
        <w:t>Weitere nach dem UVPG relevante Schutzgüter sind durch die Maßnahme nicht betroffen bzw. sind gegenüber der planfestgestellten Maßnahme unverändert.</w:t>
      </w:r>
      <w:r w:rsidR="004C7DEA" w:rsidRPr="004C7DEA">
        <w:rPr>
          <w:color w:val="000000"/>
          <w:lang w:val="de-DE" w:eastAsia="en-US"/>
        </w:rPr>
        <w:t xml:space="preserve"> Beim </w:t>
      </w:r>
      <w:r w:rsidR="004C7DEA" w:rsidRPr="004C7DEA">
        <w:rPr>
          <w:rFonts w:eastAsia="Calibri" w:cs="Arial"/>
          <w:szCs w:val="22"/>
          <w:lang w:val="de-DE"/>
        </w:rPr>
        <w:t xml:space="preserve">Schutzgut „Tiere und Pflanzen“ ist sogar eine Verbesserung zu verzeichnen, da sich durch den Wegfall der Hochwasserschutzmauer und die Verschiebung der neuen Deichtrasse nach Süden der Eingriff in den Auwaldbereich am Ufer der Mangfall reduziert. </w:t>
      </w:r>
      <w:r w:rsidR="004C7DEA" w:rsidRPr="004C7DEA">
        <w:rPr>
          <w:rFonts w:eastAsia="Calibri" w:cs="Arial"/>
          <w:szCs w:val="22"/>
          <w:lang w:val="de-DE"/>
        </w:rPr>
        <w:br/>
      </w:r>
      <w:r w:rsidR="004C7DEA" w:rsidRPr="004C7DEA">
        <w:rPr>
          <w:rFonts w:eastAsia="Calibri" w:cs="Arial"/>
          <w:szCs w:val="22"/>
          <w:lang w:val="de-DE"/>
        </w:rPr>
        <w:br/>
      </w:r>
      <w:r w:rsidR="004C7DEA" w:rsidRPr="004C7DEA">
        <w:rPr>
          <w:rFonts w:cs="Arial"/>
          <w:color w:val="000000"/>
          <w:szCs w:val="22"/>
          <w:lang w:val="de-DE"/>
        </w:rPr>
        <w:t>Angesichts der Geringfügigkeit der vorliegenden Umplanung ist keine Änderung der im Ausgangsbeschluss vom 19.12.2014 enthaltenen Angaben zur Umweltverträglichkeitsprüfung notwendig.</w:t>
      </w:r>
    </w:p>
    <w:p w14:paraId="2222396B" w14:textId="77777777" w:rsidR="00F11D09" w:rsidRDefault="00F11D09" w:rsidP="004C7DEA">
      <w:pPr>
        <w:spacing w:line="360" w:lineRule="auto"/>
        <w:rPr>
          <w:rFonts w:cs="Arial"/>
          <w:color w:val="000000"/>
          <w:szCs w:val="22"/>
          <w:lang w:val="de-DE"/>
        </w:rPr>
      </w:pPr>
    </w:p>
    <w:p w14:paraId="16018D86" w14:textId="77777777" w:rsidR="00F11D09" w:rsidRDefault="00F11D09" w:rsidP="004C7DEA">
      <w:pPr>
        <w:spacing w:line="360" w:lineRule="auto"/>
        <w:rPr>
          <w:rFonts w:cs="Arial"/>
          <w:color w:val="000000"/>
          <w:szCs w:val="22"/>
          <w:lang w:val="de-DE"/>
        </w:rPr>
      </w:pPr>
      <w:r>
        <w:rPr>
          <w:rFonts w:cs="Arial"/>
          <w:color w:val="000000"/>
          <w:szCs w:val="22"/>
          <w:lang w:val="de-DE"/>
        </w:rPr>
        <w:t>gez.</w:t>
      </w:r>
    </w:p>
    <w:p w14:paraId="549F1B61" w14:textId="77777777" w:rsidR="00F11D09" w:rsidRDefault="00F11D09" w:rsidP="004C7DEA">
      <w:pPr>
        <w:spacing w:line="360" w:lineRule="auto"/>
        <w:rPr>
          <w:rFonts w:cs="Arial"/>
          <w:color w:val="000000"/>
          <w:szCs w:val="22"/>
          <w:lang w:val="de-DE"/>
        </w:rPr>
      </w:pPr>
    </w:p>
    <w:p w14:paraId="76EA3FF0" w14:textId="77777777" w:rsidR="00F04929" w:rsidRDefault="00F04929" w:rsidP="004C7DEA">
      <w:pPr>
        <w:spacing w:line="360" w:lineRule="auto"/>
        <w:rPr>
          <w:rFonts w:cs="Arial"/>
          <w:color w:val="000000"/>
          <w:szCs w:val="22"/>
          <w:lang w:val="de-DE"/>
        </w:rPr>
      </w:pPr>
    </w:p>
    <w:p w14:paraId="13A3C304" w14:textId="77777777" w:rsidR="00F11D09" w:rsidRPr="0056410C" w:rsidRDefault="00F11D09" w:rsidP="004C7DEA">
      <w:pPr>
        <w:spacing w:line="360" w:lineRule="auto"/>
        <w:rPr>
          <w:rFonts w:cs="Arial"/>
          <w:color w:val="000000"/>
          <w:szCs w:val="22"/>
          <w:lang w:val="de-DE"/>
        </w:rPr>
      </w:pPr>
      <w:r>
        <w:rPr>
          <w:rFonts w:cs="Arial"/>
          <w:color w:val="000000"/>
          <w:szCs w:val="22"/>
          <w:lang w:val="de-DE"/>
        </w:rPr>
        <w:t>Aßmus</w:t>
      </w:r>
      <w:r>
        <w:rPr>
          <w:rFonts w:cs="Arial"/>
          <w:color w:val="000000"/>
          <w:szCs w:val="22"/>
          <w:lang w:val="de-DE"/>
        </w:rPr>
        <w:br/>
        <w:t>Regierungsrätin</w:t>
      </w:r>
    </w:p>
    <w:sectPr w:rsidR="00F11D09" w:rsidRPr="0056410C" w:rsidSect="00616D01">
      <w:headerReference w:type="default" r:id="rId7"/>
      <w:headerReference w:type="first" r:id="rId8"/>
      <w:pgSz w:w="11906" w:h="16838" w:code="9"/>
      <w:pgMar w:top="1304" w:right="1616"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F255" w14:textId="77777777" w:rsidR="00F03790" w:rsidRDefault="00F03790">
      <w:r>
        <w:separator/>
      </w:r>
    </w:p>
  </w:endnote>
  <w:endnote w:type="continuationSeparator" w:id="0">
    <w:p w14:paraId="4255E570" w14:textId="77777777" w:rsidR="00F03790" w:rsidRDefault="00F0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A2B6" w14:textId="77777777" w:rsidR="00F03790" w:rsidRDefault="00F03790">
      <w:r>
        <w:separator/>
      </w:r>
    </w:p>
  </w:footnote>
  <w:footnote w:type="continuationSeparator" w:id="0">
    <w:p w14:paraId="2E9A8393" w14:textId="77777777" w:rsidR="00F03790" w:rsidRDefault="00F0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43968" w14:textId="48182EF0" w:rsidR="00C4232F" w:rsidRPr="009A1E78" w:rsidRDefault="00C4232F">
    <w:pPr>
      <w:pStyle w:val="Kopfzeile"/>
      <w:tabs>
        <w:tab w:val="clear" w:pos="4536"/>
        <w:tab w:val="clear" w:pos="9072"/>
        <w:tab w:val="right" w:pos="8930"/>
      </w:tabs>
      <w:jc w:val="right"/>
      <w:rPr>
        <w:rStyle w:val="Seitenzahl"/>
        <w:rFonts w:cs="Arial"/>
        <w:color w:val="808080"/>
        <w:sz w:val="18"/>
        <w:szCs w:val="18"/>
        <w:lang w:val="de-DE"/>
      </w:rPr>
    </w:pPr>
    <w:r>
      <w:tab/>
    </w:r>
    <w:r>
      <w:rPr>
        <w:color w:val="808080"/>
        <w:sz w:val="18"/>
        <w:szCs w:val="18"/>
        <w:lang w:val="de-DE"/>
      </w:rPr>
      <w:t>Seite</w:t>
    </w:r>
    <w:r w:rsidRPr="009A1E78">
      <w:rPr>
        <w:color w:val="808080"/>
        <w:sz w:val="18"/>
        <w:szCs w:val="18"/>
        <w:lang w:val="de-DE"/>
      </w:rPr>
      <w:t xml:space="preserve"> </w:t>
    </w:r>
    <w:r>
      <w:rPr>
        <w:rStyle w:val="Seitenzahl"/>
        <w:rFonts w:cs="Arial"/>
        <w:color w:val="808080"/>
        <w:sz w:val="18"/>
        <w:szCs w:val="18"/>
        <w:lang w:val="de-DE"/>
      </w:rPr>
      <w:fldChar w:fldCharType="begin"/>
    </w:r>
    <w:r>
      <w:rPr>
        <w:rStyle w:val="Seitenzahl"/>
        <w:rFonts w:cs="Arial"/>
        <w:color w:val="808080"/>
        <w:sz w:val="18"/>
        <w:szCs w:val="18"/>
        <w:lang w:val="de-DE"/>
      </w:rPr>
      <w:instrText xml:space="preserve"> PAGE </w:instrText>
    </w:r>
    <w:r>
      <w:rPr>
        <w:rStyle w:val="Seitenzahl"/>
        <w:rFonts w:cs="Arial"/>
        <w:color w:val="808080"/>
        <w:sz w:val="18"/>
        <w:szCs w:val="18"/>
        <w:lang w:val="de-DE"/>
      </w:rPr>
      <w:fldChar w:fldCharType="separate"/>
    </w:r>
    <w:r w:rsidR="00B1378D">
      <w:rPr>
        <w:rStyle w:val="Seitenzahl"/>
        <w:rFonts w:cs="Arial"/>
        <w:noProof/>
        <w:color w:val="808080"/>
        <w:sz w:val="18"/>
        <w:szCs w:val="18"/>
        <w:lang w:val="de-DE"/>
      </w:rPr>
      <w:t>2</w:t>
    </w:r>
    <w:r>
      <w:rPr>
        <w:rStyle w:val="Seitenzahl"/>
        <w:rFonts w:cs="Arial"/>
        <w:color w:val="808080"/>
        <w:sz w:val="18"/>
        <w:szCs w:val="18"/>
        <w:lang w:val="de-DE"/>
      </w:rPr>
      <w:fldChar w:fldCharType="end"/>
    </w:r>
  </w:p>
  <w:p w14:paraId="184B19D5" w14:textId="77777777" w:rsidR="00C4232F" w:rsidRDefault="00C4232F">
    <w:pPr>
      <w:pStyle w:val="Kopfzeile"/>
      <w:tabs>
        <w:tab w:val="clear" w:pos="4536"/>
      </w:tabs>
      <w:jc w:val="right"/>
      <w:rPr>
        <w:rStyle w:val="Seitenzahl"/>
        <w:rFonts w:cs="Arial"/>
        <w:color w:val="808080"/>
        <w:sz w:val="18"/>
        <w:szCs w:val="18"/>
        <w:lang w:val="de-DE"/>
      </w:rPr>
    </w:pPr>
  </w:p>
  <w:p w14:paraId="142ACC0F" w14:textId="77777777" w:rsidR="00C4232F" w:rsidRDefault="00C4232F">
    <w:pPr>
      <w:pStyle w:val="Kopfzeile"/>
      <w:tabs>
        <w:tab w:val="clear" w:pos="4536"/>
      </w:tabs>
      <w:jc w:val="right"/>
      <w:rPr>
        <w:rStyle w:val="Seitenzahl"/>
        <w:rFonts w:cs="Arial"/>
        <w:color w:val="808080"/>
        <w:sz w:val="18"/>
        <w:szCs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0D82" w14:textId="77777777" w:rsidR="00C4232F" w:rsidRDefault="007A798A">
    <w:pPr>
      <w:pStyle w:val="Kopfzeile"/>
    </w:pPr>
    <w:r>
      <w:rPr>
        <w:noProof/>
        <w:lang w:val="de-DE"/>
      </w:rPr>
      <w:drawing>
        <wp:anchor distT="0" distB="0" distL="114300" distR="114300" simplePos="0" relativeHeight="251658240" behindDoc="0" locked="0" layoutInCell="1" allowOverlap="1" wp14:anchorId="17D9B589" wp14:editId="1615FA86">
          <wp:simplePos x="0" y="0"/>
          <wp:positionH relativeFrom="column">
            <wp:posOffset>4741545</wp:posOffset>
          </wp:positionH>
          <wp:positionV relativeFrom="paragraph">
            <wp:posOffset>151130</wp:posOffset>
          </wp:positionV>
          <wp:extent cx="608330" cy="775970"/>
          <wp:effectExtent l="0" t="0" r="0" b="0"/>
          <wp:wrapNone/>
          <wp:docPr id="10" name="Bild 1" descr="Logo der Regierung von Oberba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r Regierung von Oberbay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g">
          <w:drawing>
            <wp:anchor distT="0" distB="0" distL="114300" distR="114300" simplePos="0" relativeHeight="251657216" behindDoc="0" locked="0" layoutInCell="1" allowOverlap="1" wp14:anchorId="6438B188" wp14:editId="6DFF99DA">
              <wp:simplePos x="0" y="0"/>
              <wp:positionH relativeFrom="column">
                <wp:posOffset>-552450</wp:posOffset>
              </wp:positionH>
              <wp:positionV relativeFrom="paragraph">
                <wp:posOffset>1177290</wp:posOffset>
              </wp:positionV>
              <wp:extent cx="3559175" cy="6751320"/>
              <wp:effectExtent l="6985" t="8255" r="571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9175" cy="6751320"/>
                        <a:chOff x="357" y="2552"/>
                        <a:chExt cx="5605" cy="10632"/>
                      </a:xfrm>
                    </wpg:grpSpPr>
                    <wps:wsp>
                      <wps:cNvPr id="2" name="Line 3"/>
                      <wps:cNvCnPr>
                        <a:cxnSpLocks noChangeShapeType="1"/>
                      </wps:cNvCnPr>
                      <wps:spPr bwMode="auto">
                        <a:xfrm flipV="1">
                          <a:off x="1067" y="2552"/>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a:cxnSpLocks noChangeShapeType="1"/>
                      </wps:cNvCnPr>
                      <wps:spPr bwMode="auto">
                        <a:xfrm>
                          <a:off x="5904" y="2552"/>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1141" y="5103"/>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a:off x="5904" y="510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357" y="5954"/>
                          <a:ext cx="171" cy="1"/>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flipV="1">
                          <a:off x="357" y="8420"/>
                          <a:ext cx="17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a:off x="357" y="11888"/>
                          <a:ext cx="17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1247" y="13183"/>
                          <a:ext cx="228" cy="1"/>
                        </a:xfrm>
                        <a:prstGeom prst="line">
                          <a:avLst/>
                        </a:prstGeom>
                        <a:noFill/>
                        <a:ln w="3175">
                          <a:solidFill>
                            <a:srgbClr val="C0C0C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4B8B6C9" id="Group 2" o:spid="_x0000_s1026" style="position:absolute;margin-left:-43.5pt;margin-top:92.7pt;width:280.25pt;height:531.6pt;z-index:251657216" coordorigin="357,2552" coordsize="5605,1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">
              <v:line id="Line 3" o:spid="_x0000_s1027" style="position:absolute;flip:y;visibility:visible;mso-wrap-style:square" from="1067,2552" to="112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">
                <v:stroke dashstyle="1 1" startarrowwidth="narrow" startarrowlength="short" endarrowwidth="narrow" endarrowlength="short"/>
              </v:line>
              <v:line id="Line 4" o:spid="_x0000_s1028" style="position:absolute;visibility:visible;mso-wrap-style:square" from="5904,2552" to="5962,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">
                <v:stroke dashstyle="1 1" startarrowwidth="narrow" startarrowlength="short" endarrowwidth="narrow" endarrowlength="short"/>
              </v:line>
              <v:line id="Line 5" o:spid="_x0000_s1029" style="position:absolute;visibility:visible;mso-wrap-style:square" from="1141,5103" to="1198,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">
                <v:stroke dashstyle="1 1" startarrowwidth="narrow" startarrowlength="short" endarrowwidth="narrow" endarrowlength="short"/>
              </v:line>
              <v:line id="Line 6" o:spid="_x0000_s1030" style="position:absolute;visibility:visible;mso-wrap-style:square" from="5904,5103" to="5962,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">
                <v:stroke dashstyle="1 1" startarrowwidth="narrow" startarrowlength="short" endarrowwidth="narrow" endarrowlength="short"/>
              </v:line>
              <v:line id="Line 7" o:spid="_x0000_s1031" style="position:absolute;visibility:visible;mso-wrap-style:square" from="357,5954" to="528,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" strokeweight=".5pt">
                <v:stroke startarrowwidth="narrow" startarrowlength="short" endarrowwidth="narrow" endarrowlength="short"/>
              </v:line>
              <v:line id="Line 8" o:spid="_x0000_s1032" style="position:absolute;flip:y;visibility:visible;mso-wrap-style:square" from="357,8420" to="52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" strokeweight=".5pt">
                <v:stroke startarrowwidth="narrow" startarrowlength="short" endarrowwidth="narrow" endarrowlength="short"/>
              </v:line>
              <v:line id="Line 9" o:spid="_x0000_s1033" style="position:absolute;visibility:visible;mso-wrap-style:square" from="357,11888" to="527,1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" strokeweight=".5pt">
                <v:stroke startarrowwidth="narrow" startarrowlength="short" endarrowwidth="narrow" endarrowlength="short"/>
              </v:line>
              <v:line id="Line 10" o:spid="_x0000_s1034" style="position:absolute;visibility:visible;mso-wrap-style:square" from="1247,13183" to="1475,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" strokecolor="silver" strokeweight=".25pt">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E7B12"/>
    <w:multiLevelType w:val="hybridMultilevel"/>
    <w:tmpl w:val="74DA5750"/>
    <w:lvl w:ilvl="0" w:tplc="C762827A">
      <w:start w:val="2"/>
      <w:numFmt w:val="upperRoman"/>
      <w:lvlText w:val="%1."/>
      <w:lvlJc w:val="right"/>
      <w:pPr>
        <w:tabs>
          <w:tab w:val="num" w:pos="443"/>
        </w:tabs>
        <w:ind w:left="500" w:hanging="170"/>
      </w:pPr>
      <w:rPr>
        <w:rFonts w:cs="Times New Roman" w:hint="default"/>
      </w:rPr>
    </w:lvl>
    <w:lvl w:ilvl="1" w:tplc="04070019" w:tentative="1">
      <w:start w:val="1"/>
      <w:numFmt w:val="lowerLetter"/>
      <w:lvlText w:val="%2."/>
      <w:lvlJc w:val="left"/>
      <w:pPr>
        <w:tabs>
          <w:tab w:val="num" w:pos="1770"/>
        </w:tabs>
        <w:ind w:left="1770" w:hanging="360"/>
      </w:pPr>
      <w:rPr>
        <w:rFonts w:cs="Times New Roman"/>
      </w:rPr>
    </w:lvl>
    <w:lvl w:ilvl="2" w:tplc="0407001B" w:tentative="1">
      <w:start w:val="1"/>
      <w:numFmt w:val="lowerRoman"/>
      <w:lvlText w:val="%3."/>
      <w:lvlJc w:val="right"/>
      <w:pPr>
        <w:tabs>
          <w:tab w:val="num" w:pos="2490"/>
        </w:tabs>
        <w:ind w:left="2490" w:hanging="180"/>
      </w:pPr>
      <w:rPr>
        <w:rFonts w:cs="Times New Roman"/>
      </w:rPr>
    </w:lvl>
    <w:lvl w:ilvl="3" w:tplc="0407000F" w:tentative="1">
      <w:start w:val="1"/>
      <w:numFmt w:val="decimal"/>
      <w:lvlText w:val="%4."/>
      <w:lvlJc w:val="left"/>
      <w:pPr>
        <w:tabs>
          <w:tab w:val="num" w:pos="3210"/>
        </w:tabs>
        <w:ind w:left="3210" w:hanging="360"/>
      </w:pPr>
      <w:rPr>
        <w:rFonts w:cs="Times New Roman"/>
      </w:rPr>
    </w:lvl>
    <w:lvl w:ilvl="4" w:tplc="04070019" w:tentative="1">
      <w:start w:val="1"/>
      <w:numFmt w:val="lowerLetter"/>
      <w:lvlText w:val="%5."/>
      <w:lvlJc w:val="left"/>
      <w:pPr>
        <w:tabs>
          <w:tab w:val="num" w:pos="3930"/>
        </w:tabs>
        <w:ind w:left="3930" w:hanging="360"/>
      </w:pPr>
      <w:rPr>
        <w:rFonts w:cs="Times New Roman"/>
      </w:rPr>
    </w:lvl>
    <w:lvl w:ilvl="5" w:tplc="0407001B" w:tentative="1">
      <w:start w:val="1"/>
      <w:numFmt w:val="lowerRoman"/>
      <w:lvlText w:val="%6."/>
      <w:lvlJc w:val="right"/>
      <w:pPr>
        <w:tabs>
          <w:tab w:val="num" w:pos="4650"/>
        </w:tabs>
        <w:ind w:left="4650" w:hanging="180"/>
      </w:pPr>
      <w:rPr>
        <w:rFonts w:cs="Times New Roman"/>
      </w:rPr>
    </w:lvl>
    <w:lvl w:ilvl="6" w:tplc="0407000F" w:tentative="1">
      <w:start w:val="1"/>
      <w:numFmt w:val="decimal"/>
      <w:lvlText w:val="%7."/>
      <w:lvlJc w:val="left"/>
      <w:pPr>
        <w:tabs>
          <w:tab w:val="num" w:pos="5370"/>
        </w:tabs>
        <w:ind w:left="5370" w:hanging="360"/>
      </w:pPr>
      <w:rPr>
        <w:rFonts w:cs="Times New Roman"/>
      </w:rPr>
    </w:lvl>
    <w:lvl w:ilvl="7" w:tplc="04070019" w:tentative="1">
      <w:start w:val="1"/>
      <w:numFmt w:val="lowerLetter"/>
      <w:lvlText w:val="%8."/>
      <w:lvlJc w:val="left"/>
      <w:pPr>
        <w:tabs>
          <w:tab w:val="num" w:pos="6090"/>
        </w:tabs>
        <w:ind w:left="6090" w:hanging="360"/>
      </w:pPr>
      <w:rPr>
        <w:rFonts w:cs="Times New Roman"/>
      </w:rPr>
    </w:lvl>
    <w:lvl w:ilvl="8" w:tplc="0407001B" w:tentative="1">
      <w:start w:val="1"/>
      <w:numFmt w:val="lowerRoman"/>
      <w:lvlText w:val="%9."/>
      <w:lvlJc w:val="right"/>
      <w:pPr>
        <w:tabs>
          <w:tab w:val="num" w:pos="6810"/>
        </w:tabs>
        <w:ind w:left="6810" w:hanging="180"/>
      </w:pPr>
      <w:rPr>
        <w:rFonts w:cs="Times New Roman"/>
      </w:rPr>
    </w:lvl>
  </w:abstractNum>
  <w:abstractNum w:abstractNumId="1" w15:restartNumberingAfterBreak="0">
    <w:nsid w:val="4352579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F617DC"/>
    <w:multiLevelType w:val="hybridMultilevel"/>
    <w:tmpl w:val="22A8D708"/>
    <w:lvl w:ilvl="0" w:tplc="6BCC0C8C">
      <w:start w:val="1"/>
      <w:numFmt w:val="decimal"/>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V_Ausfertigungsart" w:val=" "/>
  </w:docVars>
  <w:rsids>
    <w:rsidRoot w:val="00E9383A"/>
    <w:rsid w:val="0000085F"/>
    <w:rsid w:val="00007CB6"/>
    <w:rsid w:val="0001740A"/>
    <w:rsid w:val="00033A06"/>
    <w:rsid w:val="00081F94"/>
    <w:rsid w:val="00092BC2"/>
    <w:rsid w:val="000F10AC"/>
    <w:rsid w:val="000F4960"/>
    <w:rsid w:val="00104CEE"/>
    <w:rsid w:val="0011323C"/>
    <w:rsid w:val="00124FE8"/>
    <w:rsid w:val="00132B9C"/>
    <w:rsid w:val="00133FF0"/>
    <w:rsid w:val="00153A5C"/>
    <w:rsid w:val="001631BC"/>
    <w:rsid w:val="001D0505"/>
    <w:rsid w:val="001F4901"/>
    <w:rsid w:val="002148AD"/>
    <w:rsid w:val="0022750D"/>
    <w:rsid w:val="00230C96"/>
    <w:rsid w:val="00231FC2"/>
    <w:rsid w:val="00240C8B"/>
    <w:rsid w:val="00247C34"/>
    <w:rsid w:val="002563F8"/>
    <w:rsid w:val="002568D0"/>
    <w:rsid w:val="00262CA1"/>
    <w:rsid w:val="002B4CD7"/>
    <w:rsid w:val="002B6CCE"/>
    <w:rsid w:val="003048B5"/>
    <w:rsid w:val="00306070"/>
    <w:rsid w:val="003141E9"/>
    <w:rsid w:val="00316676"/>
    <w:rsid w:val="00326AFC"/>
    <w:rsid w:val="003410B1"/>
    <w:rsid w:val="003718CF"/>
    <w:rsid w:val="00385D7F"/>
    <w:rsid w:val="003B471D"/>
    <w:rsid w:val="003E03E0"/>
    <w:rsid w:val="003E0950"/>
    <w:rsid w:val="003F5A3B"/>
    <w:rsid w:val="004465F6"/>
    <w:rsid w:val="00450B63"/>
    <w:rsid w:val="00461519"/>
    <w:rsid w:val="004702A0"/>
    <w:rsid w:val="0047617C"/>
    <w:rsid w:val="0048083D"/>
    <w:rsid w:val="00486919"/>
    <w:rsid w:val="004C7DEA"/>
    <w:rsid w:val="004D4B1B"/>
    <w:rsid w:val="004F387F"/>
    <w:rsid w:val="005067D1"/>
    <w:rsid w:val="00506CE5"/>
    <w:rsid w:val="00524CA2"/>
    <w:rsid w:val="00543507"/>
    <w:rsid w:val="00543FC3"/>
    <w:rsid w:val="00547EE2"/>
    <w:rsid w:val="0056410C"/>
    <w:rsid w:val="00581498"/>
    <w:rsid w:val="005951A4"/>
    <w:rsid w:val="005B3141"/>
    <w:rsid w:val="005D5CAD"/>
    <w:rsid w:val="00614C15"/>
    <w:rsid w:val="00616190"/>
    <w:rsid w:val="00616D01"/>
    <w:rsid w:val="006175A5"/>
    <w:rsid w:val="0064349E"/>
    <w:rsid w:val="00652F6D"/>
    <w:rsid w:val="0065445C"/>
    <w:rsid w:val="00680F8D"/>
    <w:rsid w:val="006938CC"/>
    <w:rsid w:val="006A0DAD"/>
    <w:rsid w:val="006B58BD"/>
    <w:rsid w:val="006F02EB"/>
    <w:rsid w:val="00714300"/>
    <w:rsid w:val="00723DE2"/>
    <w:rsid w:val="007526AB"/>
    <w:rsid w:val="00754D59"/>
    <w:rsid w:val="0077458B"/>
    <w:rsid w:val="007A798A"/>
    <w:rsid w:val="007B1B1C"/>
    <w:rsid w:val="007F0414"/>
    <w:rsid w:val="008053E6"/>
    <w:rsid w:val="0081688C"/>
    <w:rsid w:val="008246A4"/>
    <w:rsid w:val="00825ED5"/>
    <w:rsid w:val="00864D11"/>
    <w:rsid w:val="00887077"/>
    <w:rsid w:val="008906A2"/>
    <w:rsid w:val="00892FC9"/>
    <w:rsid w:val="008951D7"/>
    <w:rsid w:val="008A3F86"/>
    <w:rsid w:val="008B2C72"/>
    <w:rsid w:val="008C4E31"/>
    <w:rsid w:val="008F5C72"/>
    <w:rsid w:val="00921707"/>
    <w:rsid w:val="00926935"/>
    <w:rsid w:val="00936061"/>
    <w:rsid w:val="00990FE4"/>
    <w:rsid w:val="009A1E78"/>
    <w:rsid w:val="009A735D"/>
    <w:rsid w:val="009B1E8C"/>
    <w:rsid w:val="009E266F"/>
    <w:rsid w:val="009E5C0E"/>
    <w:rsid w:val="00A1383B"/>
    <w:rsid w:val="00A37601"/>
    <w:rsid w:val="00A57228"/>
    <w:rsid w:val="00A615A3"/>
    <w:rsid w:val="00A70B2C"/>
    <w:rsid w:val="00B12977"/>
    <w:rsid w:val="00B1378D"/>
    <w:rsid w:val="00B150CC"/>
    <w:rsid w:val="00B259D8"/>
    <w:rsid w:val="00B31796"/>
    <w:rsid w:val="00B33B71"/>
    <w:rsid w:val="00B441B7"/>
    <w:rsid w:val="00B60427"/>
    <w:rsid w:val="00B872DF"/>
    <w:rsid w:val="00B94F2D"/>
    <w:rsid w:val="00BE6B89"/>
    <w:rsid w:val="00C10822"/>
    <w:rsid w:val="00C110EB"/>
    <w:rsid w:val="00C4232F"/>
    <w:rsid w:val="00C55081"/>
    <w:rsid w:val="00C92D53"/>
    <w:rsid w:val="00CD22E5"/>
    <w:rsid w:val="00D40BA0"/>
    <w:rsid w:val="00D71EEA"/>
    <w:rsid w:val="00DC4A4A"/>
    <w:rsid w:val="00DE0552"/>
    <w:rsid w:val="00DE227A"/>
    <w:rsid w:val="00E06648"/>
    <w:rsid w:val="00E079F4"/>
    <w:rsid w:val="00E20018"/>
    <w:rsid w:val="00E270B5"/>
    <w:rsid w:val="00E51348"/>
    <w:rsid w:val="00E60D53"/>
    <w:rsid w:val="00E9383A"/>
    <w:rsid w:val="00EA6D62"/>
    <w:rsid w:val="00EE0CB1"/>
    <w:rsid w:val="00F03636"/>
    <w:rsid w:val="00F03790"/>
    <w:rsid w:val="00F04929"/>
    <w:rsid w:val="00F11D09"/>
    <w:rsid w:val="00F14ADA"/>
    <w:rsid w:val="00F21833"/>
    <w:rsid w:val="00F74E69"/>
    <w:rsid w:val="00FA57D0"/>
    <w:rsid w:val="00FF2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7B13DB7"/>
  <w14:defaultImageDpi w14:val="0"/>
  <w15:docId w15:val="{C880E5F4-5466-4751-9018-850CBB8A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uiPriority w:val="99"/>
    <w:rPr>
      <w:sz w:val="20"/>
    </w:rPr>
  </w:style>
  <w:style w:type="paragraph" w:customStyle="1" w:styleId="Formatvorlage2">
    <w:name w:val="Formatvorlage2"/>
    <w:basedOn w:val="Standard"/>
    <w:uiPriority w:val="99"/>
    <w:rPr>
      <w:sz w:val="20"/>
    </w:rPr>
  </w:style>
  <w:style w:type="table" w:styleId="Tabellenraster">
    <w:name w:val="Table Grid"/>
    <w:basedOn w:val="NormaleTabelle"/>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en-US"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en-US"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Times New Roman"/>
      <w:sz w:val="24"/>
      <w:szCs w:val="24"/>
      <w:lang w:val="en-US"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unhideWhenUsed/>
    <w:rsid w:val="00714300"/>
    <w:rPr>
      <w:sz w:val="16"/>
      <w:szCs w:val="16"/>
    </w:rPr>
  </w:style>
  <w:style w:type="paragraph" w:styleId="Kommentartext">
    <w:name w:val="annotation text"/>
    <w:basedOn w:val="Standard"/>
    <w:link w:val="KommentartextZchn"/>
    <w:uiPriority w:val="99"/>
    <w:semiHidden/>
    <w:unhideWhenUsed/>
    <w:rsid w:val="00714300"/>
    <w:rPr>
      <w:sz w:val="20"/>
      <w:szCs w:val="20"/>
    </w:rPr>
  </w:style>
  <w:style w:type="character" w:customStyle="1" w:styleId="KommentartextZchn">
    <w:name w:val="Kommentartext Zchn"/>
    <w:basedOn w:val="Absatz-Standardschriftart"/>
    <w:link w:val="Kommentartext"/>
    <w:uiPriority w:val="99"/>
    <w:semiHidden/>
    <w:rsid w:val="00714300"/>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714300"/>
    <w:rPr>
      <w:b/>
      <w:bCs/>
    </w:rPr>
  </w:style>
  <w:style w:type="character" w:customStyle="1" w:styleId="KommentarthemaZchn">
    <w:name w:val="Kommentarthema Zchn"/>
    <w:basedOn w:val="KommentartextZchn"/>
    <w:link w:val="Kommentarthema"/>
    <w:uiPriority w:val="99"/>
    <w:semiHidden/>
    <w:rsid w:val="00714300"/>
    <w:rPr>
      <w:rFonts w:ascii="Arial" w:hAnsi="Arial"/>
      <w:b/>
      <w:bCs/>
      <w:sz w:val="20"/>
      <w:szCs w:val="20"/>
      <w:lang w:val="en-US"/>
    </w:rPr>
  </w:style>
  <w:style w:type="paragraph" w:styleId="Listenabsatz">
    <w:name w:val="List Paragraph"/>
    <w:basedOn w:val="Standard"/>
    <w:uiPriority w:val="34"/>
    <w:qFormat/>
    <w:rsid w:val="00926935"/>
    <w:pPr>
      <w:spacing w:line="276" w:lineRule="auto"/>
      <w:ind w:left="720"/>
      <w:contextualSpacing/>
    </w:pPr>
    <w:rPr>
      <w:color w:val="000000"/>
      <w:lang w:val="de-DE" w:eastAsia="en-US"/>
    </w:rPr>
  </w:style>
  <w:style w:type="paragraph" w:customStyle="1" w:styleId="Default">
    <w:name w:val="Default"/>
    <w:rsid w:val="00E270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7130">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4750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Rob-Kopf intern</vt:lpstr>
    </vt:vector>
  </TitlesOfParts>
  <Company>Regierung von Oberbayern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Rob-Kopf intern</dc:title>
  <dc:subject>2010/11/30</dc:subject>
  <dc:creator>rob-erdmannr</dc:creator>
  <cp:keywords/>
  <dc:description/>
  <cp:lastModifiedBy>Aßmus, Marion (Reg OB)</cp:lastModifiedBy>
  <cp:revision>4</cp:revision>
  <cp:lastPrinted>2021-06-29T04:21:00Z</cp:lastPrinted>
  <dcterms:created xsi:type="dcterms:W3CDTF">2021-08-17T14:35:00Z</dcterms:created>
  <dcterms:modified xsi:type="dcterms:W3CDTF">2021-08-17T15:33:00Z</dcterms:modified>
</cp:coreProperties>
</file>