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33C" w:rsidRPr="000A4BFC" w:rsidRDefault="00E609A8" w:rsidP="00A0533C">
      <w:pPr>
        <w:jc w:val="both"/>
        <w:rPr>
          <w:rFonts w:eastAsia="Times New Roman" w:cs="Arial"/>
          <w:b/>
          <w:sz w:val="20"/>
          <w:szCs w:val="20"/>
          <w:u w:val="single"/>
          <w:lang w:eastAsia="de-DE"/>
        </w:rPr>
      </w:pPr>
      <w:r w:rsidRPr="000A4BFC">
        <w:rPr>
          <w:rFonts w:eastAsia="Times New Roman" w:cs="Arial"/>
          <w:b/>
          <w:sz w:val="20"/>
          <w:szCs w:val="20"/>
          <w:u w:val="single"/>
          <w:lang w:eastAsia="de-DE"/>
        </w:rPr>
        <w:t>42-1711-01-315</w:t>
      </w:r>
      <w:r w:rsidR="000A4BFC" w:rsidRPr="000A4BFC">
        <w:rPr>
          <w:rFonts w:eastAsia="Times New Roman" w:cs="Arial"/>
          <w:b/>
          <w:sz w:val="20"/>
          <w:szCs w:val="20"/>
          <w:u w:val="single"/>
          <w:lang w:eastAsia="de-DE"/>
        </w:rPr>
        <w:t>.1</w:t>
      </w:r>
    </w:p>
    <w:p w:rsidR="00A0533C" w:rsidRPr="000A4BFC" w:rsidRDefault="00A0533C" w:rsidP="00A0533C">
      <w:pPr>
        <w:jc w:val="both"/>
        <w:rPr>
          <w:rFonts w:eastAsia="Times New Roman" w:cs="Arial"/>
          <w:b/>
          <w:sz w:val="20"/>
          <w:szCs w:val="20"/>
          <w:u w:val="single"/>
          <w:lang w:eastAsia="de-DE"/>
        </w:rPr>
      </w:pPr>
      <w:r w:rsidRPr="000A4BFC">
        <w:rPr>
          <w:rFonts w:eastAsia="Times New Roman" w:cs="Arial"/>
          <w:b/>
          <w:sz w:val="20"/>
          <w:szCs w:val="20"/>
          <w:u w:val="single"/>
          <w:lang w:eastAsia="de-DE"/>
        </w:rPr>
        <w:t xml:space="preserve"> </w:t>
      </w:r>
    </w:p>
    <w:p w:rsidR="00A0533C" w:rsidRPr="000A4BFC" w:rsidRDefault="00A0533C" w:rsidP="00A0533C">
      <w:pPr>
        <w:jc w:val="both"/>
        <w:rPr>
          <w:rFonts w:eastAsia="Times New Roman" w:cs="Arial"/>
          <w:b/>
          <w:sz w:val="20"/>
          <w:szCs w:val="20"/>
          <w:u w:val="single"/>
          <w:lang w:eastAsia="de-DE"/>
        </w:rPr>
      </w:pPr>
    </w:p>
    <w:p w:rsidR="00A0533C" w:rsidRPr="000A4BFC" w:rsidRDefault="00A0533C" w:rsidP="00A0533C">
      <w:pPr>
        <w:jc w:val="both"/>
        <w:rPr>
          <w:rFonts w:eastAsia="Times New Roman" w:cs="Arial"/>
          <w:b/>
          <w:sz w:val="20"/>
          <w:szCs w:val="20"/>
          <w:u w:val="single"/>
          <w:lang w:eastAsia="de-DE"/>
        </w:rPr>
      </w:pPr>
      <w:r w:rsidRPr="000A4BFC">
        <w:rPr>
          <w:rFonts w:eastAsia="Times New Roman" w:cs="Arial"/>
          <w:b/>
          <w:sz w:val="20"/>
          <w:szCs w:val="20"/>
          <w:u w:val="single"/>
          <w:lang w:eastAsia="de-DE"/>
        </w:rPr>
        <w:t>Aktenvermerk:</w:t>
      </w:r>
    </w:p>
    <w:p w:rsidR="00A0533C" w:rsidRPr="000A4BFC" w:rsidRDefault="00A0533C" w:rsidP="00A0533C">
      <w:pPr>
        <w:jc w:val="both"/>
        <w:rPr>
          <w:rFonts w:eastAsia="Times New Roman" w:cs="Arial"/>
          <w:sz w:val="20"/>
          <w:szCs w:val="20"/>
          <w:lang w:eastAsia="de-DE"/>
        </w:rPr>
      </w:pPr>
    </w:p>
    <w:p w:rsidR="00A0533C" w:rsidRPr="000A4BFC" w:rsidRDefault="00A0533C" w:rsidP="00A0533C">
      <w:pPr>
        <w:jc w:val="both"/>
        <w:rPr>
          <w:rFonts w:eastAsia="Times New Roman" w:cs="Arial"/>
          <w:sz w:val="20"/>
          <w:szCs w:val="20"/>
          <w:lang w:eastAsia="de-DE"/>
        </w:rPr>
      </w:pPr>
      <w:r w:rsidRPr="000A4BFC">
        <w:rPr>
          <w:rFonts w:eastAsia="Times New Roman" w:cs="Arial"/>
          <w:sz w:val="20"/>
          <w:szCs w:val="20"/>
          <w:lang w:eastAsia="de-DE"/>
        </w:rPr>
        <w:t>Für folgendes Vorhaben ist die nach § 7 bzw. 9 des Gesetzes über die Umweltverträglichkeitsprüfung (UVPG) in der aktuell gelte</w:t>
      </w:r>
      <w:r w:rsidR="000A4BFC" w:rsidRPr="000A4BFC">
        <w:rPr>
          <w:rFonts w:eastAsia="Times New Roman" w:cs="Arial"/>
          <w:sz w:val="20"/>
          <w:szCs w:val="20"/>
          <w:lang w:eastAsia="de-DE"/>
        </w:rPr>
        <w:t>nden Fassung i. V. m Ziffer 1.2.1</w:t>
      </w:r>
      <w:r w:rsidRPr="000A4BFC">
        <w:rPr>
          <w:rFonts w:eastAsia="Times New Roman" w:cs="Arial"/>
          <w:sz w:val="20"/>
          <w:szCs w:val="20"/>
          <w:lang w:eastAsia="de-DE"/>
        </w:rPr>
        <w:t xml:space="preserve"> der Anlage 1 zum</w:t>
      </w:r>
      <w:r w:rsidR="00E609A8" w:rsidRPr="000A4BFC">
        <w:rPr>
          <w:rFonts w:eastAsia="Times New Roman" w:cs="Arial"/>
          <w:sz w:val="20"/>
          <w:szCs w:val="20"/>
          <w:lang w:eastAsia="de-DE"/>
        </w:rPr>
        <w:t xml:space="preserve"> UVPG vorgeschriebene standortbezogene</w:t>
      </w:r>
      <w:r w:rsidRPr="000A4BFC">
        <w:rPr>
          <w:rFonts w:eastAsia="Times New Roman" w:cs="Arial"/>
          <w:sz w:val="20"/>
          <w:szCs w:val="20"/>
          <w:lang w:eastAsia="de-DE"/>
        </w:rPr>
        <w:t xml:space="preserve"> Vorprüfung des Einzelfalls durchgeführt worden:</w:t>
      </w:r>
    </w:p>
    <w:p w:rsidR="00A0533C" w:rsidRPr="000A4BFC" w:rsidRDefault="00A0533C" w:rsidP="00A0533C">
      <w:pPr>
        <w:jc w:val="both"/>
        <w:rPr>
          <w:rFonts w:eastAsia="Times New Roman" w:cs="Arial"/>
          <w:sz w:val="20"/>
          <w:szCs w:val="20"/>
        </w:rPr>
      </w:pPr>
    </w:p>
    <w:p w:rsidR="00A0533C" w:rsidRPr="000A4BFC" w:rsidRDefault="00A0533C" w:rsidP="00A0533C">
      <w:pPr>
        <w:jc w:val="both"/>
        <w:rPr>
          <w:rFonts w:eastAsia="Times New Roman" w:cs="Arial"/>
          <w:sz w:val="20"/>
          <w:szCs w:val="20"/>
        </w:rPr>
      </w:pPr>
    </w:p>
    <w:p w:rsidR="00A0533C" w:rsidRPr="000A4BFC" w:rsidRDefault="00E609A8" w:rsidP="00A0533C">
      <w:pPr>
        <w:jc w:val="both"/>
        <w:rPr>
          <w:rFonts w:eastAsia="Times New Roman" w:cs="Arial"/>
          <w:b/>
          <w:sz w:val="20"/>
          <w:szCs w:val="20"/>
        </w:rPr>
      </w:pPr>
      <w:r w:rsidRPr="000A4BFC">
        <w:rPr>
          <w:rFonts w:eastAsia="Times New Roman" w:cs="Arial"/>
          <w:b/>
          <w:sz w:val="20"/>
          <w:szCs w:val="20"/>
        </w:rPr>
        <w:t>Kommunalunternehmen Heizkraftwerk Niederviehbach, Schulstraße 1, 84183 Niederviehbach</w:t>
      </w:r>
    </w:p>
    <w:p w:rsidR="00E609A8" w:rsidRPr="000A4BFC" w:rsidRDefault="00E609A8" w:rsidP="00A0533C">
      <w:pPr>
        <w:tabs>
          <w:tab w:val="left" w:pos="426"/>
          <w:tab w:val="left" w:pos="851"/>
        </w:tabs>
        <w:jc w:val="both"/>
        <w:rPr>
          <w:rFonts w:cs="Arial"/>
          <w:b/>
          <w:sz w:val="20"/>
          <w:szCs w:val="20"/>
        </w:rPr>
      </w:pPr>
      <w:r w:rsidRPr="000A4BFC">
        <w:rPr>
          <w:rFonts w:cs="Arial"/>
          <w:sz w:val="20"/>
          <w:szCs w:val="20"/>
        </w:rPr>
        <w:t>Anlage zur Erzeugung von Strom, Dampf, Warmwasser, Prozesswärme oder erhitztem Abgas in einer Verbrennungseinrichtung durch den Einsatz von naturbelassenem Holz mit einer Feuerungswärmeleistung von über 1 MW (Ziffer 1.2.1 (V) des Anhangs zur 4. BImSchV) und durch den Einsatz von Biogas zur Nahwärmeversorgung in Niederviehbach</w:t>
      </w:r>
      <w:r w:rsidRPr="000A4BFC">
        <w:rPr>
          <w:rFonts w:cs="Arial"/>
          <w:b/>
          <w:sz w:val="20"/>
          <w:szCs w:val="20"/>
        </w:rPr>
        <w:t xml:space="preserve"> </w:t>
      </w:r>
    </w:p>
    <w:p w:rsidR="00E609A8" w:rsidRPr="000A4BFC" w:rsidRDefault="00E609A8" w:rsidP="00A0533C">
      <w:pPr>
        <w:tabs>
          <w:tab w:val="left" w:pos="426"/>
          <w:tab w:val="left" w:pos="851"/>
        </w:tabs>
        <w:jc w:val="both"/>
        <w:rPr>
          <w:rFonts w:eastAsia="Times New Roman" w:cs="Arial"/>
          <w:sz w:val="20"/>
          <w:szCs w:val="20"/>
          <w:lang w:eastAsia="de-DE"/>
        </w:rPr>
      </w:pPr>
      <w:r w:rsidRPr="000A4BFC">
        <w:rPr>
          <w:rFonts w:cs="Arial"/>
          <w:b/>
          <w:sz w:val="20"/>
          <w:szCs w:val="20"/>
        </w:rPr>
        <w:t xml:space="preserve">Wesentliche Änderung der Anlage durch Errichtung und Betrieb eines weiteren BHKW mit einer FWL von 833 kW, </w:t>
      </w:r>
      <w:proofErr w:type="spellStart"/>
      <w:r w:rsidRPr="000A4BFC">
        <w:rPr>
          <w:rFonts w:cs="Arial"/>
          <w:b/>
          <w:sz w:val="20"/>
          <w:szCs w:val="20"/>
        </w:rPr>
        <w:t>FlNr</w:t>
      </w:r>
      <w:proofErr w:type="spellEnd"/>
      <w:r w:rsidRPr="000A4BFC">
        <w:rPr>
          <w:rFonts w:cs="Arial"/>
          <w:b/>
          <w:sz w:val="20"/>
          <w:szCs w:val="20"/>
        </w:rPr>
        <w:t xml:space="preserve">. 266/3, </w:t>
      </w:r>
      <w:proofErr w:type="spellStart"/>
      <w:r w:rsidRPr="000A4BFC">
        <w:rPr>
          <w:rFonts w:cs="Arial"/>
          <w:b/>
          <w:sz w:val="20"/>
          <w:szCs w:val="20"/>
        </w:rPr>
        <w:t>Gmk</w:t>
      </w:r>
      <w:proofErr w:type="spellEnd"/>
      <w:r w:rsidRPr="000A4BFC">
        <w:rPr>
          <w:rFonts w:cs="Arial"/>
          <w:b/>
          <w:sz w:val="20"/>
          <w:szCs w:val="20"/>
        </w:rPr>
        <w:t>. Niederviehbach</w:t>
      </w:r>
      <w:r w:rsidRPr="000A4BFC">
        <w:rPr>
          <w:rFonts w:eastAsia="Times New Roman" w:cs="Arial"/>
          <w:sz w:val="20"/>
          <w:szCs w:val="20"/>
          <w:lang w:eastAsia="de-DE"/>
        </w:rPr>
        <w:t xml:space="preserve"> </w:t>
      </w:r>
    </w:p>
    <w:p w:rsidR="00E609A8" w:rsidRPr="00E609A8" w:rsidRDefault="00E609A8" w:rsidP="00A0533C">
      <w:pPr>
        <w:tabs>
          <w:tab w:val="left" w:pos="426"/>
          <w:tab w:val="left" w:pos="851"/>
        </w:tabs>
        <w:jc w:val="both"/>
        <w:rPr>
          <w:rFonts w:asciiTheme="minorHAnsi" w:eastAsia="Times New Roman" w:hAnsiTheme="minorHAnsi" w:cstheme="minorHAnsi"/>
          <w:sz w:val="20"/>
          <w:szCs w:val="20"/>
          <w:lang w:eastAsia="de-DE"/>
        </w:rPr>
      </w:pPr>
    </w:p>
    <w:p w:rsidR="00A0533C" w:rsidRDefault="00EF51A1" w:rsidP="00A0533C">
      <w:pPr>
        <w:tabs>
          <w:tab w:val="left" w:pos="426"/>
          <w:tab w:val="left" w:pos="851"/>
        </w:tabs>
        <w:jc w:val="both"/>
        <w:rPr>
          <w:rFonts w:eastAsia="Times New Roman" w:cs="Arial"/>
          <w:sz w:val="20"/>
          <w:szCs w:val="20"/>
          <w:lang w:eastAsia="de-DE"/>
        </w:rPr>
      </w:pPr>
      <w:r>
        <w:rPr>
          <w:rFonts w:eastAsia="Times New Roman" w:cs="Arial"/>
          <w:sz w:val="20"/>
          <w:szCs w:val="20"/>
          <w:lang w:eastAsia="de-DE"/>
        </w:rPr>
        <w:t>Die Hauptanlage zur Wärmegewinnung ist in Ziffer 1.2.1</w:t>
      </w:r>
      <w:r w:rsidR="00A0533C" w:rsidRPr="003B338B">
        <w:rPr>
          <w:rFonts w:eastAsia="Times New Roman" w:cs="Arial"/>
          <w:sz w:val="20"/>
          <w:szCs w:val="20"/>
          <w:lang w:eastAsia="de-DE"/>
        </w:rPr>
        <w:t xml:space="preserve"> der Anlage 1 zum UVPG</w:t>
      </w:r>
      <w:r>
        <w:rPr>
          <w:rFonts w:eastAsia="Times New Roman" w:cs="Arial"/>
          <w:sz w:val="20"/>
          <w:szCs w:val="20"/>
          <w:lang w:eastAsia="de-DE"/>
        </w:rPr>
        <w:t xml:space="preserve"> mit der Pflicht zur standortbezogenen</w:t>
      </w:r>
      <w:r w:rsidR="00A0533C" w:rsidRPr="003B338B">
        <w:rPr>
          <w:rFonts w:eastAsia="Times New Roman" w:cs="Arial"/>
          <w:sz w:val="20"/>
          <w:szCs w:val="20"/>
          <w:lang w:eastAsia="de-DE"/>
        </w:rPr>
        <w:t xml:space="preserve"> Vorprüfung des Einzelfalles genannt.</w:t>
      </w:r>
    </w:p>
    <w:p w:rsidR="00A0533C" w:rsidRPr="003B338B" w:rsidRDefault="00A0533C" w:rsidP="00A0533C">
      <w:pPr>
        <w:tabs>
          <w:tab w:val="left" w:pos="426"/>
          <w:tab w:val="left" w:pos="851"/>
        </w:tabs>
        <w:jc w:val="both"/>
        <w:rPr>
          <w:rFonts w:eastAsia="Times New Roman" w:cs="Arial"/>
          <w:sz w:val="20"/>
          <w:szCs w:val="20"/>
          <w:lang w:eastAsia="de-DE"/>
        </w:rPr>
      </w:pPr>
    </w:p>
    <w:p w:rsidR="00A0533C" w:rsidRPr="00727067" w:rsidRDefault="00A0533C" w:rsidP="00A0533C">
      <w:pPr>
        <w:tabs>
          <w:tab w:val="center" w:pos="4536"/>
          <w:tab w:val="right" w:pos="9072"/>
        </w:tabs>
        <w:rPr>
          <w:rFonts w:eastAsia="Times New Roman" w:cs="Arial"/>
          <w:sz w:val="20"/>
          <w:szCs w:val="20"/>
          <w:lang w:eastAsia="de-DE"/>
        </w:rPr>
      </w:pPr>
      <w:r w:rsidRPr="00727067">
        <w:rPr>
          <w:rFonts w:eastAsia="Times New Roman" w:cs="Arial"/>
          <w:sz w:val="20"/>
          <w:szCs w:val="20"/>
          <w:lang w:eastAsia="de-DE"/>
        </w:rPr>
        <w:t xml:space="preserve">Wird ein Vorhaben geändert, für das bisher keine Umweltverträglichkeitsprüfung durchgeführt worden ist, so besteht für das Änderungsvorhaben die UVP-Pflicht, wenn das </w:t>
      </w:r>
      <w:r w:rsidRPr="00727067">
        <w:rPr>
          <w:rFonts w:eastAsia="Times New Roman" w:cs="Arial"/>
          <w:sz w:val="20"/>
          <w:szCs w:val="20"/>
          <w:u w:val="single"/>
          <w:lang w:eastAsia="de-DE"/>
        </w:rPr>
        <w:t>geänderte</w:t>
      </w:r>
      <w:r w:rsidRPr="00727067">
        <w:rPr>
          <w:rFonts w:eastAsia="Times New Roman" w:cs="Arial"/>
          <w:sz w:val="20"/>
          <w:szCs w:val="20"/>
          <w:lang w:eastAsia="de-DE"/>
        </w:rPr>
        <w:t xml:space="preserve"> Vorhaben einen in Anlage 1 angegebenen </w:t>
      </w:r>
      <w:proofErr w:type="spellStart"/>
      <w:r w:rsidRPr="00727067">
        <w:rPr>
          <w:rFonts w:eastAsia="Times New Roman" w:cs="Arial"/>
          <w:sz w:val="20"/>
          <w:szCs w:val="20"/>
          <w:lang w:eastAsia="de-DE"/>
        </w:rPr>
        <w:t>Prüfwert</w:t>
      </w:r>
      <w:proofErr w:type="spellEnd"/>
      <w:r w:rsidRPr="00727067">
        <w:rPr>
          <w:rFonts w:eastAsia="Times New Roman" w:cs="Arial"/>
          <w:sz w:val="20"/>
          <w:szCs w:val="20"/>
          <w:lang w:eastAsia="de-DE"/>
        </w:rPr>
        <w:t xml:space="preserve"> für die Vorprüfung erstmals oder erneut erreicht oder überschreitet und eine Vorprüfung ergibt, dass die Änderung erhebliche nachteilige Auswirkungen auf die Umwelt hervorrufen kann (§ 9 Abs. 2 des Gesetzes über die Umweltverträglichkeitsprüfung (UVPG)).</w:t>
      </w:r>
    </w:p>
    <w:p w:rsidR="00A0533C" w:rsidRPr="00727067" w:rsidRDefault="00A0533C" w:rsidP="00A0533C">
      <w:pPr>
        <w:tabs>
          <w:tab w:val="center" w:pos="4536"/>
          <w:tab w:val="right" w:pos="9072"/>
        </w:tabs>
        <w:rPr>
          <w:rFonts w:eastAsia="Times New Roman" w:cs="Arial"/>
          <w:sz w:val="20"/>
          <w:szCs w:val="20"/>
          <w:lang w:eastAsia="de-DE"/>
        </w:rPr>
      </w:pPr>
    </w:p>
    <w:p w:rsidR="00A0533C" w:rsidRPr="00727067" w:rsidRDefault="00A0533C" w:rsidP="00A0533C">
      <w:pPr>
        <w:tabs>
          <w:tab w:val="center" w:pos="4536"/>
          <w:tab w:val="right" w:pos="9072"/>
        </w:tabs>
        <w:rPr>
          <w:rFonts w:eastAsia="Times New Roman" w:cs="Arial"/>
          <w:sz w:val="20"/>
          <w:szCs w:val="20"/>
          <w:lang w:eastAsia="de-DE"/>
        </w:rPr>
      </w:pPr>
      <w:r w:rsidRPr="00727067">
        <w:rPr>
          <w:rFonts w:eastAsia="Times New Roman" w:cs="Arial"/>
          <w:sz w:val="20"/>
          <w:szCs w:val="20"/>
          <w:lang w:eastAsia="de-DE"/>
        </w:rPr>
        <w:t xml:space="preserve">Für die Gesamtanlage wurde noch </w:t>
      </w:r>
      <w:r w:rsidRPr="00727067">
        <w:rPr>
          <w:rFonts w:eastAsia="Times New Roman" w:cs="Arial"/>
          <w:sz w:val="20"/>
          <w:szCs w:val="20"/>
          <w:u w:val="single"/>
          <w:lang w:eastAsia="de-DE"/>
        </w:rPr>
        <w:t>keine</w:t>
      </w:r>
      <w:r w:rsidRPr="00727067">
        <w:rPr>
          <w:rFonts w:eastAsia="Times New Roman" w:cs="Arial"/>
          <w:sz w:val="20"/>
          <w:szCs w:val="20"/>
          <w:lang w:eastAsia="de-DE"/>
        </w:rPr>
        <w:t xml:space="preserve"> Umweltverträglichkeitsprüfung durchgeführt.</w:t>
      </w:r>
    </w:p>
    <w:p w:rsidR="00A0533C" w:rsidRPr="00727067" w:rsidRDefault="00A0533C" w:rsidP="00A0533C">
      <w:pPr>
        <w:tabs>
          <w:tab w:val="center" w:pos="4536"/>
          <w:tab w:val="right" w:pos="9072"/>
        </w:tabs>
        <w:rPr>
          <w:rFonts w:eastAsia="Times New Roman" w:cs="Arial"/>
          <w:sz w:val="20"/>
          <w:szCs w:val="20"/>
          <w:lang w:eastAsia="de-DE"/>
        </w:rPr>
      </w:pPr>
      <w:r w:rsidRPr="00727067">
        <w:rPr>
          <w:rFonts w:eastAsia="Times New Roman" w:cs="Arial"/>
          <w:sz w:val="20"/>
          <w:szCs w:val="20"/>
          <w:lang w:eastAsia="de-DE"/>
        </w:rPr>
        <w:t xml:space="preserve">Die Maßnahmen zur </w:t>
      </w:r>
      <w:r w:rsidR="000A4BFC">
        <w:rPr>
          <w:rFonts w:eastAsia="Times New Roman" w:cs="Arial"/>
          <w:sz w:val="20"/>
          <w:szCs w:val="20"/>
          <w:lang w:eastAsia="de-DE"/>
        </w:rPr>
        <w:t xml:space="preserve">Erweiterung des bestehenden Heizwerkes bzw. zur </w:t>
      </w:r>
      <w:r w:rsidRPr="00727067">
        <w:rPr>
          <w:rFonts w:eastAsia="Times New Roman" w:cs="Arial"/>
          <w:sz w:val="20"/>
          <w:szCs w:val="20"/>
          <w:lang w:eastAsia="de-DE"/>
        </w:rPr>
        <w:t>Errichtung und zum Betrieb</w:t>
      </w:r>
      <w:r>
        <w:rPr>
          <w:rFonts w:eastAsia="Times New Roman" w:cs="Arial"/>
          <w:sz w:val="20"/>
          <w:szCs w:val="20"/>
          <w:lang w:eastAsia="de-DE"/>
        </w:rPr>
        <w:t xml:space="preserve"> </w:t>
      </w:r>
      <w:r w:rsidR="000A4BFC">
        <w:rPr>
          <w:rFonts w:eastAsia="Times New Roman" w:cs="Arial"/>
          <w:sz w:val="20"/>
          <w:szCs w:val="20"/>
          <w:lang w:eastAsia="de-DE"/>
        </w:rPr>
        <w:t>der neuen Feuerungsanlage</w:t>
      </w:r>
      <w:r>
        <w:rPr>
          <w:rFonts w:eastAsia="Times New Roman" w:cs="Arial"/>
          <w:sz w:val="20"/>
          <w:szCs w:val="20"/>
          <w:lang w:eastAsia="de-DE"/>
        </w:rPr>
        <w:t xml:space="preserve"> </w:t>
      </w:r>
      <w:r w:rsidR="000A4BFC">
        <w:rPr>
          <w:rFonts w:eastAsia="Times New Roman" w:cs="Arial"/>
          <w:sz w:val="20"/>
          <w:szCs w:val="20"/>
          <w:lang w:eastAsia="de-DE"/>
        </w:rPr>
        <w:t>sind im Rahmen einer standortbezogenen</w:t>
      </w:r>
      <w:r w:rsidRPr="00727067">
        <w:rPr>
          <w:rFonts w:eastAsia="Times New Roman" w:cs="Arial"/>
          <w:sz w:val="20"/>
          <w:szCs w:val="20"/>
          <w:lang w:eastAsia="de-DE"/>
        </w:rPr>
        <w:t xml:space="preserve"> Vorprüfung zu betrachten.</w:t>
      </w:r>
    </w:p>
    <w:p w:rsidR="00A0533C" w:rsidRPr="003B338B" w:rsidRDefault="00A0533C" w:rsidP="00A0533C">
      <w:pPr>
        <w:tabs>
          <w:tab w:val="left" w:pos="426"/>
          <w:tab w:val="left" w:pos="851"/>
        </w:tabs>
        <w:jc w:val="both"/>
        <w:rPr>
          <w:rFonts w:eastAsia="Times New Roman" w:cs="Arial"/>
          <w:sz w:val="20"/>
          <w:szCs w:val="20"/>
          <w:lang w:eastAsia="de-DE"/>
        </w:rPr>
      </w:pPr>
    </w:p>
    <w:p w:rsidR="00A0533C" w:rsidRDefault="00A0533C" w:rsidP="00A0533C">
      <w:pPr>
        <w:tabs>
          <w:tab w:val="left" w:pos="426"/>
          <w:tab w:val="left" w:pos="851"/>
        </w:tabs>
        <w:jc w:val="both"/>
        <w:rPr>
          <w:rFonts w:eastAsia="Times New Roman" w:cs="Arial"/>
          <w:sz w:val="20"/>
          <w:szCs w:val="20"/>
          <w:lang w:eastAsia="de-DE"/>
        </w:rPr>
      </w:pPr>
      <w:r w:rsidRPr="003B338B">
        <w:rPr>
          <w:rFonts w:eastAsia="Times New Roman" w:cs="Arial"/>
          <w:sz w:val="20"/>
          <w:szCs w:val="20"/>
          <w:lang w:eastAsia="de-DE"/>
        </w:rPr>
        <w:t xml:space="preserve">Die Prüfung im Verfahren und die zugrundeliegenden Stellungnahmen der beteiligten Fachstellen haben keine Anhaltspunkte dafür ergeben, dass die Errichtung und der </w:t>
      </w:r>
      <w:r w:rsidR="00EF51A1">
        <w:rPr>
          <w:rFonts w:eastAsia="Times New Roman" w:cs="Arial"/>
          <w:sz w:val="20"/>
          <w:szCs w:val="20"/>
          <w:lang w:eastAsia="de-DE"/>
        </w:rPr>
        <w:t xml:space="preserve">Betrieb eines weiteren Biomasseheizwerkes als Erweiterung der bestehenden Anlage </w:t>
      </w:r>
      <w:r w:rsidRPr="003B338B">
        <w:rPr>
          <w:rFonts w:eastAsia="Times New Roman" w:cs="Arial"/>
          <w:sz w:val="20"/>
          <w:szCs w:val="20"/>
          <w:lang w:eastAsia="de-DE"/>
        </w:rPr>
        <w:t>erhebliche nachteilige Auswirkungen a</w:t>
      </w:r>
      <w:r>
        <w:rPr>
          <w:rFonts w:eastAsia="Times New Roman" w:cs="Arial"/>
          <w:sz w:val="20"/>
          <w:szCs w:val="20"/>
          <w:lang w:eastAsia="de-DE"/>
        </w:rPr>
        <w:t>uf die Schutzgüter haben können.</w:t>
      </w:r>
    </w:p>
    <w:p w:rsidR="00A0533C" w:rsidRDefault="00A0533C" w:rsidP="00A0533C">
      <w:pPr>
        <w:tabs>
          <w:tab w:val="left" w:pos="426"/>
          <w:tab w:val="left" w:pos="851"/>
        </w:tabs>
        <w:jc w:val="both"/>
        <w:rPr>
          <w:rFonts w:eastAsia="Times New Roman" w:cs="Arial"/>
          <w:sz w:val="20"/>
          <w:szCs w:val="20"/>
          <w:lang w:eastAsia="de-DE"/>
        </w:rPr>
      </w:pPr>
    </w:p>
    <w:p w:rsidR="00EF51A1" w:rsidRPr="000A4BFC" w:rsidRDefault="00EF51A1" w:rsidP="00EF51A1">
      <w:pPr>
        <w:tabs>
          <w:tab w:val="center" w:pos="4536"/>
          <w:tab w:val="right" w:pos="9072"/>
        </w:tabs>
        <w:rPr>
          <w:rFonts w:cs="Arial"/>
          <w:sz w:val="20"/>
          <w:szCs w:val="20"/>
        </w:rPr>
      </w:pPr>
      <w:r w:rsidRPr="000A4BFC">
        <w:rPr>
          <w:rFonts w:cs="Arial"/>
          <w:sz w:val="20"/>
          <w:szCs w:val="20"/>
        </w:rPr>
        <w:t>In den Antragsunterlagen wurden durch den Antragsteller die erforderlichen Unterlagen zur Durchführung der Vorprüfung vorgelegt (s. Gutachten des Büros Längst v. 14.06.2023).</w:t>
      </w:r>
    </w:p>
    <w:p w:rsidR="00EF51A1" w:rsidRPr="000A4BFC" w:rsidRDefault="00EF51A1" w:rsidP="00EF51A1">
      <w:pPr>
        <w:tabs>
          <w:tab w:val="center" w:pos="4536"/>
          <w:tab w:val="right" w:pos="9072"/>
        </w:tabs>
        <w:rPr>
          <w:rFonts w:cs="Arial"/>
          <w:sz w:val="20"/>
          <w:szCs w:val="20"/>
        </w:rPr>
      </w:pPr>
      <w:r w:rsidRPr="000A4BFC">
        <w:rPr>
          <w:rFonts w:cs="Arial"/>
          <w:sz w:val="20"/>
          <w:szCs w:val="20"/>
        </w:rPr>
        <w:t>Die Maßnahme wurde auf die standortbezogenen Kriterien geprüft (Anlage 3 Ziffer 2 UVPG).</w:t>
      </w:r>
      <w:r w:rsidR="000A4BFC">
        <w:rPr>
          <w:rFonts w:cs="Arial"/>
          <w:sz w:val="20"/>
          <w:szCs w:val="20"/>
        </w:rPr>
        <w:br/>
      </w:r>
    </w:p>
    <w:p w:rsidR="00EF51A1" w:rsidRPr="000A4BFC" w:rsidRDefault="00EF51A1" w:rsidP="00EF51A1">
      <w:pPr>
        <w:tabs>
          <w:tab w:val="left" w:pos="426"/>
          <w:tab w:val="left" w:pos="851"/>
        </w:tabs>
        <w:rPr>
          <w:rFonts w:cs="Arial"/>
          <w:sz w:val="20"/>
          <w:szCs w:val="20"/>
        </w:rPr>
      </w:pPr>
      <w:r w:rsidRPr="000A4BFC">
        <w:rPr>
          <w:rFonts w:cs="Arial"/>
          <w:sz w:val="20"/>
          <w:szCs w:val="20"/>
        </w:rPr>
        <w:t>Folgende Maßnahmen sind vorgesehen:</w:t>
      </w:r>
    </w:p>
    <w:p w:rsidR="00EF51A1" w:rsidRPr="000A4BFC" w:rsidRDefault="00EF51A1" w:rsidP="00EF51A1">
      <w:pPr>
        <w:pStyle w:val="Kopfzeile"/>
        <w:rPr>
          <w:rFonts w:ascii="Arial" w:hAnsi="Arial" w:cs="Arial"/>
          <w:b/>
          <w:sz w:val="20"/>
          <w:szCs w:val="20"/>
        </w:rPr>
      </w:pPr>
      <w:r w:rsidRPr="000A4BFC">
        <w:rPr>
          <w:rFonts w:ascii="Arial" w:hAnsi="Arial" w:cs="Arial"/>
          <w:b/>
          <w:sz w:val="20"/>
          <w:szCs w:val="20"/>
        </w:rPr>
        <w:t xml:space="preserve">Errichtung und Betrieb eines weiteren BHKW mit einer FWL von 833 kW, </w:t>
      </w:r>
      <w:proofErr w:type="spellStart"/>
      <w:r w:rsidRPr="000A4BFC">
        <w:rPr>
          <w:rFonts w:ascii="Arial" w:hAnsi="Arial" w:cs="Arial"/>
          <w:b/>
          <w:sz w:val="20"/>
          <w:szCs w:val="20"/>
        </w:rPr>
        <w:t>FlNr</w:t>
      </w:r>
      <w:proofErr w:type="spellEnd"/>
      <w:r w:rsidRPr="000A4BFC">
        <w:rPr>
          <w:rFonts w:ascii="Arial" w:hAnsi="Arial" w:cs="Arial"/>
          <w:b/>
          <w:sz w:val="20"/>
          <w:szCs w:val="20"/>
        </w:rPr>
        <w:t xml:space="preserve">. 266/3, </w:t>
      </w:r>
      <w:proofErr w:type="spellStart"/>
      <w:r w:rsidRPr="000A4BFC">
        <w:rPr>
          <w:rFonts w:ascii="Arial" w:hAnsi="Arial" w:cs="Arial"/>
          <w:b/>
          <w:sz w:val="20"/>
          <w:szCs w:val="20"/>
        </w:rPr>
        <w:t>Gmk</w:t>
      </w:r>
      <w:proofErr w:type="spellEnd"/>
      <w:r w:rsidRPr="000A4BFC">
        <w:rPr>
          <w:rFonts w:ascii="Arial" w:hAnsi="Arial" w:cs="Arial"/>
          <w:b/>
          <w:sz w:val="20"/>
          <w:szCs w:val="20"/>
        </w:rPr>
        <w:t>. Niederviehbach in einem neu zu errichtenden Gebäude (Herstellung einer Redundanz zur Bestandsanlage und Sicherstellung der Versorgung des Nahwärmenetzes)</w:t>
      </w:r>
    </w:p>
    <w:p w:rsidR="00EF51A1" w:rsidRDefault="00EF51A1" w:rsidP="00EF51A1">
      <w:pPr>
        <w:tabs>
          <w:tab w:val="left" w:pos="426"/>
          <w:tab w:val="left" w:pos="851"/>
        </w:tabs>
        <w:rPr>
          <w:rFonts w:cs="Arial"/>
          <w:sz w:val="20"/>
          <w:szCs w:val="20"/>
        </w:rPr>
      </w:pPr>
      <w:r w:rsidRPr="000A4BFC">
        <w:rPr>
          <w:rFonts w:cs="Arial"/>
          <w:sz w:val="20"/>
          <w:szCs w:val="20"/>
        </w:rPr>
        <w:t xml:space="preserve">Der Einwirkungsbereich wurde im Radius von 1000 m angesetzt (50-fache Kaminhöhe, mind. 1000 </w:t>
      </w:r>
      <w:proofErr w:type="gramStart"/>
      <w:r w:rsidRPr="000A4BFC">
        <w:rPr>
          <w:rFonts w:cs="Arial"/>
          <w:sz w:val="20"/>
          <w:szCs w:val="20"/>
        </w:rPr>
        <w:t>m  nach</w:t>
      </w:r>
      <w:proofErr w:type="gramEnd"/>
      <w:r w:rsidRPr="000A4BFC">
        <w:rPr>
          <w:rFonts w:cs="Arial"/>
          <w:sz w:val="20"/>
          <w:szCs w:val="20"/>
        </w:rPr>
        <w:t xml:space="preserve"> TA Luft). </w:t>
      </w:r>
    </w:p>
    <w:p w:rsidR="000A4BFC" w:rsidRPr="000A4BFC" w:rsidRDefault="000A4BFC" w:rsidP="00EF51A1">
      <w:pPr>
        <w:tabs>
          <w:tab w:val="left" w:pos="426"/>
          <w:tab w:val="left" w:pos="851"/>
        </w:tabs>
        <w:rPr>
          <w:rFonts w:cs="Arial"/>
          <w:sz w:val="20"/>
          <w:szCs w:val="20"/>
        </w:rPr>
      </w:pPr>
    </w:p>
    <w:p w:rsidR="00EF51A1" w:rsidRPr="000A4BFC" w:rsidRDefault="00EF51A1" w:rsidP="00EF51A1">
      <w:pPr>
        <w:tabs>
          <w:tab w:val="left" w:pos="426"/>
          <w:tab w:val="left" w:pos="851"/>
        </w:tabs>
        <w:rPr>
          <w:rFonts w:cs="Arial"/>
          <w:sz w:val="20"/>
          <w:szCs w:val="20"/>
        </w:rPr>
      </w:pPr>
      <w:r w:rsidRPr="000A4BFC">
        <w:rPr>
          <w:rFonts w:cs="Arial"/>
          <w:sz w:val="20"/>
          <w:szCs w:val="20"/>
        </w:rPr>
        <w:t>Im Einwirkungsbereich der geplanten Anlage befinden sich mehrere biotopkartierte Flächen, das Landschaftsschutzgebiet Isartal, das FFH-Gebiet „Leiten der Unteren Isar“ und ein Bodendenkmal südwestlich des Standortes.</w:t>
      </w:r>
    </w:p>
    <w:p w:rsidR="00EF51A1" w:rsidRPr="000A4BFC" w:rsidRDefault="00EF51A1" w:rsidP="00EF51A1">
      <w:pPr>
        <w:tabs>
          <w:tab w:val="left" w:pos="426"/>
          <w:tab w:val="left" w:pos="851"/>
        </w:tabs>
        <w:rPr>
          <w:rFonts w:cs="Arial"/>
          <w:sz w:val="20"/>
          <w:szCs w:val="20"/>
        </w:rPr>
      </w:pPr>
      <w:r w:rsidRPr="000A4BFC">
        <w:rPr>
          <w:rFonts w:cs="Arial"/>
          <w:sz w:val="20"/>
          <w:szCs w:val="20"/>
        </w:rPr>
        <w:t>Das FFH-Gebiet liegt ca. 200 m südlich des Planungsgebietes und somit weiter entfernt als das bestehende Heizwerk. Eine Betroffenheit des FFH-Gebietes kann aufgrund dieser Entfernung ausgeschlossen werden, eine FFH-Verträglichkeitsprüfung nach § 34 BNatSchG ist somit nicht erforderlich.</w:t>
      </w:r>
    </w:p>
    <w:p w:rsidR="00EF51A1" w:rsidRPr="000A4BFC" w:rsidRDefault="00EF51A1" w:rsidP="00EF51A1">
      <w:pPr>
        <w:tabs>
          <w:tab w:val="left" w:pos="426"/>
          <w:tab w:val="left" w:pos="851"/>
        </w:tabs>
        <w:rPr>
          <w:rFonts w:cs="Arial"/>
          <w:sz w:val="20"/>
          <w:szCs w:val="20"/>
        </w:rPr>
      </w:pPr>
      <w:r w:rsidRPr="000A4BFC">
        <w:rPr>
          <w:rFonts w:cs="Arial"/>
          <w:sz w:val="20"/>
          <w:szCs w:val="20"/>
        </w:rPr>
        <w:t>Das nächstgelegene Landschaftsschutzgebiet 172.01 liegt südlich und östlich ca. 150 m entfernt. Die Maßnahme wird in einem Gewerbegebiet verwirklicht. Eine Betroffenheit der LSG-Teilflächen kann somit ausgeschlossen werden.</w:t>
      </w:r>
    </w:p>
    <w:p w:rsidR="00EF51A1" w:rsidRPr="000A4BFC" w:rsidRDefault="00EF51A1" w:rsidP="00EF51A1">
      <w:pPr>
        <w:tabs>
          <w:tab w:val="left" w:pos="426"/>
          <w:tab w:val="left" w:pos="851"/>
        </w:tabs>
        <w:rPr>
          <w:rFonts w:cs="Arial"/>
          <w:sz w:val="20"/>
          <w:szCs w:val="20"/>
        </w:rPr>
      </w:pPr>
      <w:r w:rsidRPr="000A4BFC">
        <w:rPr>
          <w:rFonts w:cs="Arial"/>
          <w:sz w:val="20"/>
          <w:szCs w:val="20"/>
        </w:rPr>
        <w:t>Der Bau und der Betrieb des erweiterten Heizwerkes haben keine Auswirkungen auf das ca. 300 m im Südwesten entfernt liegende Bodendenkmal.</w:t>
      </w:r>
    </w:p>
    <w:p w:rsidR="00EF51A1" w:rsidRPr="000A4BFC" w:rsidRDefault="00EF51A1" w:rsidP="00EF51A1">
      <w:pPr>
        <w:tabs>
          <w:tab w:val="left" w:pos="426"/>
          <w:tab w:val="left" w:pos="851"/>
        </w:tabs>
        <w:rPr>
          <w:rFonts w:cs="Arial"/>
          <w:sz w:val="20"/>
          <w:szCs w:val="20"/>
        </w:rPr>
      </w:pPr>
      <w:r w:rsidRPr="000A4BFC">
        <w:rPr>
          <w:rFonts w:cs="Arial"/>
          <w:sz w:val="20"/>
          <w:szCs w:val="20"/>
        </w:rPr>
        <w:t xml:space="preserve">Die im Einwirkungsbereich vorhandenen Biotopflächen werden durch die geplante Erweiterung nicht berührt. Beim Betrieb des Heizwerkes sind die immissionsschutzfachlichen Anforderungen und </w:t>
      </w:r>
      <w:r w:rsidRPr="000A4BFC">
        <w:rPr>
          <w:rFonts w:cs="Arial"/>
          <w:sz w:val="20"/>
          <w:szCs w:val="20"/>
        </w:rPr>
        <w:lastRenderedPageBreak/>
        <w:t>Grenzwerte einzuhalten. Negative Auswirkungen auf die Biotope durch luftgetragene Emissionen sind aufgrund der Entfernung nicht zu befürchten.</w:t>
      </w:r>
    </w:p>
    <w:p w:rsidR="00EF51A1" w:rsidRPr="000A4BFC" w:rsidRDefault="00EF51A1" w:rsidP="00EF51A1">
      <w:pPr>
        <w:tabs>
          <w:tab w:val="left" w:pos="426"/>
          <w:tab w:val="left" w:pos="851"/>
        </w:tabs>
        <w:rPr>
          <w:rFonts w:cs="Arial"/>
          <w:sz w:val="20"/>
          <w:szCs w:val="20"/>
        </w:rPr>
      </w:pPr>
      <w:r w:rsidRPr="000A4BFC">
        <w:rPr>
          <w:rFonts w:cs="Arial"/>
          <w:sz w:val="20"/>
          <w:szCs w:val="20"/>
        </w:rPr>
        <w:t>Für die Erweiterung des Heizwerkes werden überwiegend als Kieszwischenlager genutzte Flächen in Anspruch genommen. Die Flächen sind durch das bestehende Heizwerk vorbelastet. Durch den Bau des neuen Gebäudes wird nicht tief in das Bodengefüge eingegriffen.</w:t>
      </w:r>
    </w:p>
    <w:p w:rsidR="00597529" w:rsidRPr="000A4BFC" w:rsidRDefault="00597529" w:rsidP="00EF51A1">
      <w:pPr>
        <w:tabs>
          <w:tab w:val="left" w:pos="426"/>
          <w:tab w:val="left" w:pos="851"/>
        </w:tabs>
        <w:rPr>
          <w:rFonts w:cs="Arial"/>
          <w:sz w:val="20"/>
          <w:szCs w:val="20"/>
        </w:rPr>
      </w:pPr>
    </w:p>
    <w:p w:rsidR="00A0533C" w:rsidRPr="000A4BFC" w:rsidRDefault="00EF51A1" w:rsidP="00EF51A1">
      <w:pPr>
        <w:tabs>
          <w:tab w:val="left" w:pos="426"/>
          <w:tab w:val="left" w:pos="851"/>
        </w:tabs>
        <w:rPr>
          <w:rFonts w:eastAsia="Times New Roman" w:cs="Arial"/>
          <w:b/>
          <w:sz w:val="20"/>
          <w:szCs w:val="20"/>
        </w:rPr>
      </w:pPr>
      <w:r w:rsidRPr="000A4BFC">
        <w:rPr>
          <w:rFonts w:cs="Arial"/>
          <w:sz w:val="20"/>
          <w:szCs w:val="20"/>
        </w:rPr>
        <w:t xml:space="preserve">Aufgrund der fehlenden negativen Auswirkungen auf die umliegenden Schutzgebiete und der fehlenden Schwere des Eingriffs ergibt die standortbezogene Vorprüfung, dass eine Umweltverträglichkeitsprüfung nicht notwendig ist. </w:t>
      </w:r>
    </w:p>
    <w:p w:rsidR="00A0533C" w:rsidRPr="000A4BFC" w:rsidRDefault="00A0533C" w:rsidP="00A0533C">
      <w:pPr>
        <w:jc w:val="both"/>
        <w:rPr>
          <w:rFonts w:eastAsia="Times New Roman" w:cs="Arial"/>
          <w:b/>
          <w:sz w:val="20"/>
          <w:szCs w:val="20"/>
        </w:rPr>
      </w:pPr>
    </w:p>
    <w:p w:rsidR="00A0533C" w:rsidRPr="000A4BFC" w:rsidRDefault="00A0533C" w:rsidP="00A0533C">
      <w:pPr>
        <w:jc w:val="both"/>
        <w:rPr>
          <w:rFonts w:eastAsia="Times New Roman" w:cs="Arial"/>
          <w:b/>
          <w:sz w:val="20"/>
          <w:szCs w:val="20"/>
        </w:rPr>
      </w:pPr>
      <w:r w:rsidRPr="000A4BFC">
        <w:rPr>
          <w:rFonts w:eastAsia="Times New Roman" w:cs="Arial"/>
          <w:b/>
          <w:sz w:val="20"/>
          <w:szCs w:val="20"/>
        </w:rPr>
        <w:t>Daher ist die Durchführung einer vollumfänglichen Umweltverträglichkeitsprüfung nicht erforderlich.</w:t>
      </w:r>
    </w:p>
    <w:p w:rsidR="00A0533C" w:rsidRPr="000A4BFC" w:rsidRDefault="00A0533C" w:rsidP="00A0533C">
      <w:pPr>
        <w:jc w:val="both"/>
        <w:rPr>
          <w:rFonts w:eastAsia="Times New Roman" w:cs="Arial"/>
          <w:b/>
          <w:sz w:val="20"/>
          <w:szCs w:val="20"/>
        </w:rPr>
      </w:pPr>
    </w:p>
    <w:p w:rsidR="00A0533C" w:rsidRPr="000A4BFC" w:rsidRDefault="00A0533C" w:rsidP="00A0533C">
      <w:pPr>
        <w:jc w:val="both"/>
        <w:rPr>
          <w:rFonts w:eastAsia="Times New Roman" w:cs="Arial"/>
          <w:sz w:val="20"/>
          <w:szCs w:val="20"/>
        </w:rPr>
      </w:pPr>
      <w:r w:rsidRPr="000A4BFC">
        <w:rPr>
          <w:rFonts w:eastAsia="Times New Roman" w:cs="Arial"/>
          <w:sz w:val="20"/>
          <w:szCs w:val="20"/>
        </w:rPr>
        <w:t xml:space="preserve">Die Entscheidung wird im </w:t>
      </w:r>
      <w:proofErr w:type="spellStart"/>
      <w:r w:rsidRPr="000A4BFC">
        <w:rPr>
          <w:rFonts w:eastAsia="Times New Roman" w:cs="Arial"/>
          <w:sz w:val="20"/>
          <w:szCs w:val="20"/>
        </w:rPr>
        <w:t>UVP-Portal</w:t>
      </w:r>
      <w:proofErr w:type="spellEnd"/>
      <w:r w:rsidRPr="000A4BFC">
        <w:rPr>
          <w:rFonts w:eastAsia="Times New Roman" w:cs="Arial"/>
          <w:sz w:val="20"/>
          <w:szCs w:val="20"/>
        </w:rPr>
        <w:t xml:space="preserve"> Bayern veröffentlicht.</w:t>
      </w:r>
    </w:p>
    <w:p w:rsidR="00A0533C" w:rsidRPr="000A4BFC" w:rsidRDefault="00A0533C" w:rsidP="00A0533C">
      <w:pPr>
        <w:tabs>
          <w:tab w:val="left" w:pos="426"/>
          <w:tab w:val="left" w:pos="851"/>
        </w:tabs>
        <w:rPr>
          <w:rFonts w:eastAsia="Times New Roman" w:cs="Arial"/>
          <w:sz w:val="20"/>
          <w:szCs w:val="20"/>
          <w:lang w:eastAsia="de-DE"/>
        </w:rPr>
      </w:pPr>
    </w:p>
    <w:p w:rsidR="00A0533C" w:rsidRPr="000A4BFC" w:rsidRDefault="00A0533C" w:rsidP="00A0533C">
      <w:pPr>
        <w:tabs>
          <w:tab w:val="left" w:pos="426"/>
          <w:tab w:val="left" w:pos="851"/>
        </w:tabs>
        <w:rPr>
          <w:rFonts w:eastAsia="Times New Roman" w:cs="Arial"/>
          <w:sz w:val="20"/>
          <w:szCs w:val="20"/>
          <w:lang w:eastAsia="de-DE"/>
        </w:rPr>
      </w:pPr>
      <w:r w:rsidRPr="000A4BFC">
        <w:rPr>
          <w:rFonts w:eastAsia="Times New Roman" w:cs="Arial"/>
          <w:sz w:val="20"/>
          <w:szCs w:val="20"/>
          <w:lang w:eastAsia="de-DE"/>
        </w:rPr>
        <w:t>Nähere Informationen erhalten Sie beim Landratsamt Dingolfing-Landau unter Tel.: 08731/87-224.</w:t>
      </w:r>
    </w:p>
    <w:p w:rsidR="00A0533C" w:rsidRPr="000A4BFC" w:rsidRDefault="00A0533C" w:rsidP="00A0533C">
      <w:pPr>
        <w:jc w:val="both"/>
        <w:rPr>
          <w:rFonts w:eastAsia="Times New Roman" w:cs="Arial"/>
          <w:sz w:val="20"/>
          <w:szCs w:val="20"/>
        </w:rPr>
      </w:pPr>
    </w:p>
    <w:p w:rsidR="00A0533C" w:rsidRPr="000A4BFC" w:rsidRDefault="00A0533C" w:rsidP="00A0533C">
      <w:pPr>
        <w:jc w:val="both"/>
        <w:rPr>
          <w:rFonts w:eastAsia="Times New Roman" w:cs="Arial"/>
          <w:sz w:val="20"/>
          <w:szCs w:val="20"/>
        </w:rPr>
      </w:pPr>
    </w:p>
    <w:p w:rsidR="00A0533C" w:rsidRPr="000A4BFC" w:rsidRDefault="00A0533C" w:rsidP="00A0533C">
      <w:pPr>
        <w:jc w:val="both"/>
        <w:rPr>
          <w:rFonts w:eastAsia="Times New Roman" w:cs="Arial"/>
          <w:sz w:val="20"/>
          <w:szCs w:val="20"/>
        </w:rPr>
      </w:pPr>
    </w:p>
    <w:p w:rsidR="00A0533C" w:rsidRPr="000A4BFC" w:rsidRDefault="00A0533C" w:rsidP="00A0533C">
      <w:pPr>
        <w:jc w:val="both"/>
        <w:rPr>
          <w:rFonts w:eastAsia="Times New Roman" w:cs="Arial"/>
          <w:sz w:val="20"/>
          <w:szCs w:val="20"/>
        </w:rPr>
      </w:pPr>
    </w:p>
    <w:p w:rsidR="00A0533C" w:rsidRPr="000A4BFC" w:rsidRDefault="00A0533C" w:rsidP="00A0533C">
      <w:pPr>
        <w:jc w:val="both"/>
        <w:rPr>
          <w:rFonts w:eastAsia="Times New Roman" w:cs="Arial"/>
          <w:sz w:val="20"/>
          <w:szCs w:val="20"/>
        </w:rPr>
      </w:pPr>
      <w:r w:rsidRPr="000A4BFC">
        <w:rPr>
          <w:rFonts w:eastAsia="Times New Roman" w:cs="Arial"/>
          <w:sz w:val="20"/>
          <w:szCs w:val="20"/>
        </w:rPr>
        <w:t>Landratsamt Dingolfing-Landau</w:t>
      </w:r>
    </w:p>
    <w:p w:rsidR="00A0533C" w:rsidRPr="000A4BFC" w:rsidRDefault="00A0533C" w:rsidP="00A0533C">
      <w:pPr>
        <w:jc w:val="both"/>
        <w:rPr>
          <w:rFonts w:eastAsia="Times New Roman" w:cs="Arial"/>
          <w:sz w:val="20"/>
          <w:szCs w:val="20"/>
        </w:rPr>
      </w:pPr>
      <w:r w:rsidRPr="000A4BFC">
        <w:rPr>
          <w:rFonts w:eastAsia="Times New Roman" w:cs="Arial"/>
          <w:sz w:val="20"/>
          <w:szCs w:val="20"/>
        </w:rPr>
        <w:t>SG 42</w:t>
      </w:r>
    </w:p>
    <w:p w:rsidR="00A0533C" w:rsidRPr="000A4BFC" w:rsidRDefault="000A4BFC" w:rsidP="00A0533C">
      <w:pPr>
        <w:jc w:val="both"/>
        <w:rPr>
          <w:rFonts w:eastAsia="Times New Roman" w:cs="Arial"/>
          <w:sz w:val="20"/>
          <w:szCs w:val="20"/>
        </w:rPr>
      </w:pPr>
      <w:r>
        <w:rPr>
          <w:rFonts w:eastAsia="Times New Roman" w:cs="Arial"/>
          <w:sz w:val="20"/>
          <w:szCs w:val="20"/>
        </w:rPr>
        <w:t>06</w:t>
      </w:r>
      <w:bookmarkStart w:id="0" w:name="_GoBack"/>
      <w:bookmarkEnd w:id="0"/>
      <w:r w:rsidR="00597529" w:rsidRPr="000A4BFC">
        <w:rPr>
          <w:rFonts w:eastAsia="Times New Roman" w:cs="Arial"/>
          <w:sz w:val="20"/>
          <w:szCs w:val="20"/>
        </w:rPr>
        <w:t>.10</w:t>
      </w:r>
      <w:r w:rsidR="00EF51A1" w:rsidRPr="000A4BFC">
        <w:rPr>
          <w:rFonts w:eastAsia="Times New Roman" w:cs="Arial"/>
          <w:sz w:val="20"/>
          <w:szCs w:val="20"/>
        </w:rPr>
        <w:t>.2023</w:t>
      </w:r>
    </w:p>
    <w:p w:rsidR="00A0533C" w:rsidRPr="000A4BFC" w:rsidRDefault="00A0533C" w:rsidP="00A0533C">
      <w:pPr>
        <w:jc w:val="both"/>
        <w:rPr>
          <w:rFonts w:eastAsia="Times New Roman" w:cs="Arial"/>
          <w:sz w:val="20"/>
          <w:szCs w:val="20"/>
        </w:rPr>
      </w:pPr>
    </w:p>
    <w:p w:rsidR="00A0533C" w:rsidRPr="000A4BFC" w:rsidRDefault="00A0533C" w:rsidP="00A0533C">
      <w:pPr>
        <w:jc w:val="both"/>
        <w:rPr>
          <w:rFonts w:eastAsia="Times New Roman" w:cs="Arial"/>
          <w:sz w:val="20"/>
          <w:szCs w:val="20"/>
        </w:rPr>
      </w:pPr>
    </w:p>
    <w:p w:rsidR="00A0533C" w:rsidRPr="000A4BFC" w:rsidRDefault="00A0533C" w:rsidP="00A0533C">
      <w:pPr>
        <w:jc w:val="both"/>
        <w:rPr>
          <w:rFonts w:eastAsia="Times New Roman" w:cs="Arial"/>
          <w:sz w:val="20"/>
          <w:szCs w:val="20"/>
        </w:rPr>
      </w:pPr>
    </w:p>
    <w:p w:rsidR="00A0533C" w:rsidRPr="000A4BFC" w:rsidRDefault="00A0533C" w:rsidP="00A0533C">
      <w:pPr>
        <w:jc w:val="both"/>
        <w:rPr>
          <w:rFonts w:eastAsia="Times New Roman" w:cs="Arial"/>
          <w:sz w:val="20"/>
          <w:szCs w:val="20"/>
        </w:rPr>
      </w:pPr>
    </w:p>
    <w:p w:rsidR="00A0533C" w:rsidRPr="000A4BFC" w:rsidRDefault="00A0533C" w:rsidP="00A0533C">
      <w:pPr>
        <w:jc w:val="both"/>
        <w:rPr>
          <w:rFonts w:eastAsia="Times New Roman" w:cs="Arial"/>
          <w:sz w:val="20"/>
          <w:szCs w:val="20"/>
        </w:rPr>
      </w:pPr>
      <w:r w:rsidRPr="000A4BFC">
        <w:rPr>
          <w:rFonts w:eastAsia="Times New Roman" w:cs="Arial"/>
          <w:sz w:val="20"/>
          <w:szCs w:val="20"/>
        </w:rPr>
        <w:t>Kerstin Kameter-Schenkl</w:t>
      </w:r>
    </w:p>
    <w:p w:rsidR="00A0533C" w:rsidRDefault="00A0533C" w:rsidP="00A0533C"/>
    <w:p w:rsidR="00281151" w:rsidRDefault="00FA7166"/>
    <w:sectPr w:rsidR="002811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3C"/>
    <w:rsid w:val="000120C4"/>
    <w:rsid w:val="0002000B"/>
    <w:rsid w:val="000A4BFC"/>
    <w:rsid w:val="00597529"/>
    <w:rsid w:val="00A0533C"/>
    <w:rsid w:val="00E609A8"/>
    <w:rsid w:val="00EF51A1"/>
    <w:rsid w:val="00FA7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DDEB"/>
  <w15:chartTrackingRefBased/>
  <w15:docId w15:val="{FE6FD676-EA52-4CA9-A2E7-E711C6D9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533C"/>
    <w:pPr>
      <w:spacing w:after="0" w:line="240" w:lineRule="auto"/>
    </w:pPr>
    <w:rPr>
      <w:rFonts w:ascii="Arial" w:eastAsia="Calibri"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F51A1"/>
    <w:pPr>
      <w:tabs>
        <w:tab w:val="center" w:pos="4536"/>
        <w:tab w:val="right" w:pos="9072"/>
      </w:tabs>
    </w:pPr>
    <w:rPr>
      <w:rFonts w:ascii="Calibri" w:hAnsi="Calibri"/>
    </w:rPr>
  </w:style>
  <w:style w:type="character" w:customStyle="1" w:styleId="KopfzeileZchn">
    <w:name w:val="Kopfzeile Zchn"/>
    <w:basedOn w:val="Absatz-Standardschriftart"/>
    <w:link w:val="Kopfzeile"/>
    <w:rsid w:val="00EF51A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4094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3</cp:revision>
  <dcterms:created xsi:type="dcterms:W3CDTF">2023-10-02T07:29:00Z</dcterms:created>
  <dcterms:modified xsi:type="dcterms:W3CDTF">2023-10-06T07:33:00Z</dcterms:modified>
</cp:coreProperties>
</file>