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4C3755" w:rsidRDefault="004C3755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Nachträgliche Genehmigung zur Geländeangleichung an der Wertach auf Flur Nr. 2538, Gemarkung Unterjoch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4C3755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Herr Martin Gehring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 w:rsidR="00002248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002248">
        <w:rPr>
          <w:rFonts w:ascii="Arial" w:hAnsi="Arial"/>
          <w:sz w:val="22"/>
        </w:rPr>
        <w:instrText xml:space="preserve"> FORMTEXT </w:instrText>
      </w:r>
      <w:r w:rsidR="00002248">
        <w:rPr>
          <w:rFonts w:ascii="Arial" w:hAnsi="Arial"/>
          <w:sz w:val="22"/>
        </w:rPr>
      </w:r>
      <w:r w:rsidR="00002248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26.11.2019</w:t>
      </w:r>
      <w:r w:rsidR="00002248">
        <w:rPr>
          <w:rFonts w:ascii="Arial" w:hAnsi="Arial"/>
          <w:sz w:val="22"/>
        </w:rPr>
        <w:fldChar w:fldCharType="end"/>
      </w:r>
      <w:bookmarkEnd w:id="0"/>
      <w:r w:rsidR="00A3024F">
        <w:rPr>
          <w:rFonts w:ascii="Arial" w:hAnsi="Arial"/>
          <w:sz w:val="22"/>
        </w:rPr>
        <w:t xml:space="preserve"> die Genehmigung </w:t>
      </w:r>
      <w:r w:rsidR="00002248">
        <w:rPr>
          <w:rFonts w:ascii="Arial" w:hAnsi="Arial"/>
          <w:sz w:val="22"/>
        </w:rPr>
        <w:fldChar w:fldCharType="begin">
          <w:ffData>
            <w:name w:val="Dropdown2"/>
            <w:enabled/>
            <w:calcOnExit w:val="0"/>
            <w:ddList>
              <w:listEntry w:val="für"/>
              <w:listEntry w:val="zum"/>
            </w:ddList>
          </w:ffData>
        </w:fldChar>
      </w:r>
      <w:bookmarkStart w:id="1" w:name="Dropdown2"/>
      <w:r w:rsidR="00002248">
        <w:rPr>
          <w:rFonts w:ascii="Arial" w:hAnsi="Arial"/>
          <w:sz w:val="22"/>
        </w:rPr>
        <w:instrText xml:space="preserve"> FORMDROPDOWN </w:instrText>
      </w:r>
      <w:r w:rsidR="004A2FD8">
        <w:rPr>
          <w:rFonts w:ascii="Arial" w:hAnsi="Arial"/>
          <w:sz w:val="22"/>
        </w:rPr>
      </w:r>
      <w:r w:rsidR="004A2FD8">
        <w:rPr>
          <w:rFonts w:ascii="Arial" w:hAnsi="Arial"/>
          <w:sz w:val="22"/>
        </w:rPr>
        <w:fldChar w:fldCharType="separate"/>
      </w:r>
      <w:r w:rsidR="00002248">
        <w:rPr>
          <w:rFonts w:ascii="Arial" w:hAnsi="Arial"/>
          <w:sz w:val="22"/>
        </w:rPr>
        <w:fldChar w:fldCharType="end"/>
      </w:r>
      <w:bookmarkEnd w:id="1"/>
      <w:r w:rsidR="00A3024F">
        <w:rPr>
          <w:rFonts w:ascii="Arial" w:hAnsi="Arial"/>
          <w:sz w:val="22"/>
        </w:rPr>
        <w:t xml:space="preserve"> </w:t>
      </w:r>
      <w:r w:rsidR="00BE5F9E">
        <w:rPr>
          <w:rFonts w:ascii="Arial" w:hAnsi="Arial"/>
          <w:sz w:val="22"/>
        </w:rPr>
        <w:t xml:space="preserve"> </w:t>
      </w:r>
      <w:r w:rsidR="00002248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02248">
        <w:rPr>
          <w:rFonts w:ascii="Arial" w:hAnsi="Arial"/>
          <w:sz w:val="22"/>
        </w:rPr>
        <w:instrText xml:space="preserve"> FORMTEXT </w:instrText>
      </w:r>
      <w:r w:rsidR="00002248">
        <w:rPr>
          <w:rFonts w:ascii="Arial" w:hAnsi="Arial"/>
          <w:sz w:val="22"/>
        </w:rPr>
      </w:r>
      <w:r w:rsidR="00002248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die Geländeangleichung an der Wertach</w:t>
      </w:r>
      <w:r w:rsidR="00002248">
        <w:rPr>
          <w:rFonts w:ascii="Arial" w:hAnsi="Arial"/>
          <w:sz w:val="22"/>
        </w:rPr>
        <w:fldChar w:fldCharType="end"/>
      </w:r>
      <w:bookmarkEnd w:id="2"/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 w:rsidR="00BE5F9E">
        <w:rPr>
          <w:rFonts w:ascii="Arial" w:hAnsi="Arial"/>
          <w:sz w:val="22"/>
        </w:rPr>
        <w:t>m</w:t>
      </w:r>
      <w:r w:rsidR="0096486E" w:rsidRPr="0096486E">
        <w:rPr>
          <w:rFonts w:ascii="Arial" w:hAnsi="Arial"/>
          <w:sz w:val="22"/>
        </w:rPr>
        <w:t xml:space="preserve"> </w:t>
      </w:r>
      <w:r w:rsidR="00002248">
        <w:rPr>
          <w:rFonts w:ascii="Arial" w:hAnsi="Arial"/>
          <w:sz w:val="22"/>
        </w:rPr>
        <w:t xml:space="preserve">Flur Nr. </w:t>
      </w:r>
      <w:r w:rsidR="00002248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02248">
        <w:rPr>
          <w:rFonts w:ascii="Arial" w:hAnsi="Arial"/>
          <w:sz w:val="22"/>
        </w:rPr>
        <w:instrText xml:space="preserve"> FORMTEXT </w:instrText>
      </w:r>
      <w:r w:rsidR="00002248">
        <w:rPr>
          <w:rFonts w:ascii="Arial" w:hAnsi="Arial"/>
          <w:sz w:val="22"/>
        </w:rPr>
      </w:r>
      <w:r w:rsidR="00002248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2538</w:t>
      </w:r>
      <w:r w:rsidR="00002248">
        <w:rPr>
          <w:rFonts w:ascii="Arial" w:hAnsi="Arial"/>
          <w:sz w:val="22"/>
        </w:rPr>
        <w:fldChar w:fldCharType="end"/>
      </w:r>
      <w:bookmarkEnd w:id="3"/>
      <w:r w:rsidR="00A3024F">
        <w:rPr>
          <w:rFonts w:ascii="Arial" w:hAnsi="Arial"/>
          <w:sz w:val="22"/>
        </w:rPr>
        <w:t xml:space="preserve"> der</w:t>
      </w:r>
      <w:r w:rsidR="00A3024F" w:rsidRPr="0096486E">
        <w:rPr>
          <w:rFonts w:ascii="Arial" w:hAnsi="Arial"/>
          <w:sz w:val="22"/>
        </w:rPr>
        <w:t xml:space="preserve"> Gemarkung</w:t>
      </w:r>
      <w:r w:rsidR="00A3024F">
        <w:rPr>
          <w:rFonts w:ascii="Arial" w:hAnsi="Arial"/>
          <w:sz w:val="22"/>
        </w:rPr>
        <w:t xml:space="preserve"> </w:t>
      </w:r>
      <w:r w:rsidR="00002248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02248">
        <w:rPr>
          <w:rFonts w:ascii="Arial" w:hAnsi="Arial"/>
          <w:sz w:val="22"/>
        </w:rPr>
        <w:instrText xml:space="preserve"> FORMTEXT </w:instrText>
      </w:r>
      <w:r w:rsidR="00002248">
        <w:rPr>
          <w:rFonts w:ascii="Arial" w:hAnsi="Arial"/>
          <w:sz w:val="22"/>
        </w:rPr>
      </w:r>
      <w:r w:rsidR="00002248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Unterjoch</w:t>
      </w:r>
      <w:r w:rsidR="00002248">
        <w:rPr>
          <w:rFonts w:ascii="Arial" w:hAnsi="Arial"/>
          <w:sz w:val="22"/>
        </w:rPr>
        <w:fldChar w:fldCharType="end"/>
      </w:r>
      <w:bookmarkEnd w:id="4"/>
      <w:r w:rsidR="00BE5F9E">
        <w:rPr>
          <w:rFonts w:ascii="Arial" w:hAnsi="Arial"/>
          <w:sz w:val="22"/>
        </w:rPr>
        <w:t xml:space="preserve">, Gemeinde </w:t>
      </w:r>
      <w:r w:rsidR="00002248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02248">
        <w:rPr>
          <w:rFonts w:ascii="Arial" w:hAnsi="Arial"/>
          <w:sz w:val="22"/>
        </w:rPr>
        <w:instrText xml:space="preserve"> FORMTEXT </w:instrText>
      </w:r>
      <w:r w:rsidR="00002248">
        <w:rPr>
          <w:rFonts w:ascii="Arial" w:hAnsi="Arial"/>
          <w:sz w:val="22"/>
        </w:rPr>
      </w:r>
      <w:r w:rsidR="00002248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Bad Hindelang</w:t>
      </w:r>
      <w:r w:rsidR="00002248">
        <w:rPr>
          <w:rFonts w:ascii="Arial" w:hAnsi="Arial"/>
          <w:sz w:val="22"/>
        </w:rPr>
        <w:fldChar w:fldCharType="end"/>
      </w:r>
      <w:bookmarkEnd w:id="5"/>
      <w:r w:rsidR="00A3024F"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002248">
        <w:rPr>
          <w:rFonts w:ascii="Arial" w:hAnsi="Arial"/>
          <w:sz w:val="22"/>
        </w:rPr>
        <w:t xml:space="preserve">Nr. </w:t>
      </w:r>
      <w:r w:rsidR="00002248"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13.18.1"/>
              <w:listEntry w:val="13.18.2"/>
            </w:ddList>
          </w:ffData>
        </w:fldChar>
      </w:r>
      <w:bookmarkStart w:id="6" w:name="Dropdown1"/>
      <w:r w:rsidR="00002248">
        <w:rPr>
          <w:rFonts w:ascii="Arial" w:hAnsi="Arial"/>
          <w:sz w:val="22"/>
        </w:rPr>
        <w:instrText xml:space="preserve"> FORMDROPDOWN </w:instrText>
      </w:r>
      <w:r w:rsidR="004C3755">
        <w:rPr>
          <w:rFonts w:ascii="Arial" w:hAnsi="Arial"/>
          <w:sz w:val="22"/>
        </w:rPr>
      </w:r>
      <w:r w:rsidR="004A2FD8">
        <w:rPr>
          <w:rFonts w:ascii="Arial" w:hAnsi="Arial"/>
          <w:sz w:val="22"/>
        </w:rPr>
        <w:fldChar w:fldCharType="separate"/>
      </w:r>
      <w:r w:rsidR="00002248">
        <w:rPr>
          <w:rFonts w:ascii="Arial" w:hAnsi="Arial"/>
          <w:sz w:val="22"/>
        </w:rPr>
        <w:fldChar w:fldCharType="end"/>
      </w:r>
      <w:bookmarkEnd w:id="6"/>
      <w:r w:rsidR="004C3755">
        <w:rPr>
          <w:rFonts w:ascii="Arial" w:hAnsi="Arial"/>
          <w:sz w:val="22"/>
        </w:rPr>
        <w:t xml:space="preserve"> (Naturnaher Ausbau von Bächen)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A148E5">
        <w:rPr>
          <w:rFonts w:ascii="Arial" w:hAnsi="Arial"/>
          <w:sz w:val="22"/>
        </w:rPr>
        <w:t xml:space="preserve">ge </w:t>
      </w:r>
      <w:r w:rsidR="00002248">
        <w:rPr>
          <w:rFonts w:ascii="Arial" w:hAnsi="Arial"/>
          <w:sz w:val="22"/>
        </w:rPr>
        <w:t>3</w:t>
      </w:r>
      <w:r w:rsidRPr="0096486E">
        <w:rPr>
          <w:rFonts w:ascii="Arial" w:hAnsi="Arial"/>
          <w:sz w:val="22"/>
        </w:rPr>
        <w:t xml:space="preserve"> des Gesetzes über die Umweltverträglichkeitsprüfung – UVPG – ergab, dass die Durchführung einer Umweltverträglichkeitsprüfung nicht erforderlich ist.</w:t>
      </w:r>
    </w:p>
    <w:p w:rsidR="00002248" w:rsidRDefault="00002248" w:rsidP="0096486E">
      <w:pPr>
        <w:jc w:val="both"/>
        <w:rPr>
          <w:rFonts w:ascii="Arial" w:hAnsi="Arial"/>
          <w:sz w:val="22"/>
        </w:rPr>
      </w:pPr>
    </w:p>
    <w:p w:rsidR="00002248" w:rsidRDefault="004C3755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Eine ökologische Empfindlichkeit des Standortes ist nicht gegeben. Der Standort liegt nicht in einem der in Nr. 2 der Anlage 3 zum UVPG genannten Gebiete. Von den in § 2 Abs. 1 UVPG aufgeführten Schutzgütern ist vor allem das Schutzgut Wasser für die Bewertung der Umweltverträglichkeit relevant.</w:t>
      </w:r>
    </w:p>
    <w:p w:rsidR="004C3755" w:rsidRDefault="004C3755" w:rsidP="0096486E">
      <w:pPr>
        <w:jc w:val="both"/>
        <w:rPr>
          <w:rFonts w:ascii="Arial" w:hAnsi="Arial"/>
          <w:sz w:val="22"/>
        </w:rPr>
      </w:pPr>
    </w:p>
    <w:p w:rsidR="004C3755" w:rsidRDefault="004C3755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 kann davon ausgegangen werden, dass durch das Vorhaben gemäß den maßgeblichen Schutzkriterien keine erheblichen nachteiligen Umweltauswirkungen zu besorgen sind.</w:t>
      </w:r>
    </w:p>
    <w:p w:rsidR="004C3755" w:rsidRDefault="004C3755" w:rsidP="0096486E">
      <w:pPr>
        <w:jc w:val="both"/>
        <w:rPr>
          <w:rFonts w:ascii="Arial" w:hAnsi="Arial"/>
          <w:sz w:val="22"/>
        </w:rPr>
      </w:pPr>
    </w:p>
    <w:p w:rsidR="004C3755" w:rsidRDefault="004C3755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Durch die vorgenommene Geländeangleichung wird das Schutzgut Wasser nicht in seiner Eigenschaft</w:t>
      </w:r>
      <w:r w:rsidR="00DD3F86">
        <w:rPr>
          <w:rFonts w:ascii="Arial" w:hAnsi="Arial"/>
          <w:sz w:val="22"/>
        </w:rPr>
        <w:t>, Menge oder Abflussverhalten</w:t>
      </w:r>
      <w:r>
        <w:rPr>
          <w:rFonts w:ascii="Arial" w:hAnsi="Arial"/>
          <w:sz w:val="22"/>
        </w:rPr>
        <w:t xml:space="preserve"> verändert. Lediglich der Abfluss des Wassers im Hochwasserfall wird durch die Gel</w:t>
      </w:r>
      <w:r w:rsidR="00DD3F86">
        <w:rPr>
          <w:rFonts w:ascii="Arial" w:hAnsi="Arial"/>
          <w:sz w:val="22"/>
        </w:rPr>
        <w:t>ändeangleichung verändert, jedoch nicht im negativen Sinne.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</w:t>
      </w:r>
      <w:r w:rsidR="00A21C36">
        <w:rPr>
          <w:rFonts w:ascii="Arial" w:hAnsi="Arial"/>
          <w:sz w:val="22"/>
        </w:rPr>
        <w:t>ese Feststellung wird hiermit gemäß § 5 Abs. 2 Satz 1 UVPG öffentlich bekannt gemacht. Es wird darauf hingewiesen, dass die Festsetzung nicht selbständig anfechtbar ist.</w:t>
      </w:r>
    </w:p>
    <w:p w:rsidR="00A21C36" w:rsidRDefault="00A21C36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002248">
        <w:rPr>
          <w:rFonts w:ascii="Arial" w:hAnsi="Arial"/>
          <w:sz w:val="22"/>
        </w:rPr>
        <w:t xml:space="preserve"> Justin Martin</w:t>
      </w:r>
      <w:r w:rsidR="00DD3F86">
        <w:rPr>
          <w:rFonts w:ascii="Arial" w:hAnsi="Arial"/>
          <w:sz w:val="22"/>
        </w:rPr>
        <w:t>, 13.01.2020</w:t>
      </w:r>
      <w:bookmarkStart w:id="7" w:name="_GoBack"/>
      <w:bookmarkEnd w:id="7"/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02248"/>
    <w:rsid w:val="0001605D"/>
    <w:rsid w:val="00025F84"/>
    <w:rsid w:val="00093875"/>
    <w:rsid w:val="000B7D52"/>
    <w:rsid w:val="00115F2A"/>
    <w:rsid w:val="001F1935"/>
    <w:rsid w:val="00235540"/>
    <w:rsid w:val="00280CCE"/>
    <w:rsid w:val="00422B60"/>
    <w:rsid w:val="004C3755"/>
    <w:rsid w:val="00586635"/>
    <w:rsid w:val="005D7C46"/>
    <w:rsid w:val="0062405B"/>
    <w:rsid w:val="00627A54"/>
    <w:rsid w:val="006523FC"/>
    <w:rsid w:val="006F1E65"/>
    <w:rsid w:val="0083512C"/>
    <w:rsid w:val="008C3843"/>
    <w:rsid w:val="0096486E"/>
    <w:rsid w:val="0096776E"/>
    <w:rsid w:val="00A148E5"/>
    <w:rsid w:val="00A21C36"/>
    <w:rsid w:val="00A3024F"/>
    <w:rsid w:val="00B8099D"/>
    <w:rsid w:val="00BE5F9E"/>
    <w:rsid w:val="00DD3F86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73524"/>
  <w15:docId w15:val="{31E447BC-65EB-4CEF-9A65-54ED951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70CEE03F.dotm</Template>
  <TotalTime>0</TotalTime>
  <Pages>1</Pages>
  <Words>239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2</cp:revision>
  <cp:lastPrinted>2015-02-11T14:03:00Z</cp:lastPrinted>
  <dcterms:created xsi:type="dcterms:W3CDTF">2020-01-13T08:30:00Z</dcterms:created>
  <dcterms:modified xsi:type="dcterms:W3CDTF">2020-01-13T08:30:00Z</dcterms:modified>
</cp:coreProperties>
</file>