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3"/>
        <w:gridCol w:w="3200"/>
      </w:tblGrid>
      <w:tr w:rsidR="00633337" w:rsidTr="003A50D0">
        <w:trPr>
          <w:cantSplit/>
          <w:trHeight w:val="1955"/>
        </w:trPr>
        <w:tc>
          <w:tcPr>
            <w:tcW w:w="6723" w:type="dxa"/>
            <w:tcBorders>
              <w:bottom w:val="nil"/>
            </w:tcBorders>
          </w:tcPr>
          <w:p w:rsidR="00633337" w:rsidRDefault="00633337">
            <w:pPr>
              <w:rPr>
                <w:sz w:val="12"/>
              </w:rPr>
            </w:pPr>
          </w:p>
        </w:tc>
        <w:tc>
          <w:tcPr>
            <w:tcW w:w="3200" w:type="dxa"/>
            <w:tcBorders>
              <w:left w:val="nil"/>
            </w:tcBorders>
          </w:tcPr>
          <w:p w:rsidR="00633337" w:rsidRPr="003A50D0" w:rsidRDefault="003A50D0">
            <w:pPr>
              <w:rPr>
                <w:sz w:val="20"/>
              </w:rPr>
            </w:pPr>
            <w:bookmarkStart w:id="0" w:name="organisation"/>
            <w:r w:rsidRPr="003A50D0">
              <w:rPr>
                <w:b/>
                <w:sz w:val="20"/>
              </w:rPr>
              <w:t>Umwelt- und Klimaschutz</w:t>
            </w:r>
            <w:bookmarkEnd w:id="0"/>
          </w:p>
          <w:p w:rsidR="00633337" w:rsidRDefault="00633337"/>
          <w:p w:rsidR="00633337" w:rsidRDefault="007B0B8B">
            <w:pPr>
              <w:spacing w:afterLines="50" w:after="120"/>
            </w:pPr>
            <w:r>
              <w:rPr>
                <w:b/>
                <w:sz w:val="16"/>
                <w:szCs w:val="16"/>
              </w:rPr>
              <w:t>Auskunft erteilt:</w:t>
            </w:r>
            <w:r>
              <w:t xml:space="preserve"> </w:t>
            </w:r>
            <w:bookmarkStart w:id="1" w:name="sachbearbeiter"/>
            <w:r w:rsidR="003A50D0">
              <w:rPr>
                <w:rFonts w:cs="Arial"/>
                <w:sz w:val="16"/>
                <w:szCs w:val="16"/>
              </w:rPr>
              <w:t>Frau Körner</w:t>
            </w:r>
            <w:bookmarkEnd w:id="1"/>
          </w:p>
          <w:p w:rsidR="00633337" w:rsidRDefault="007B0B8B">
            <w:pPr>
              <w:tabs>
                <w:tab w:val="left" w:pos="8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Telefon:</w:t>
            </w:r>
            <w:r>
              <w:rPr>
                <w:sz w:val="16"/>
                <w:szCs w:val="16"/>
              </w:rPr>
              <w:tab/>
            </w:r>
            <w:bookmarkStart w:id="2" w:name="telefon"/>
            <w:r w:rsidR="003A50D0">
              <w:rPr>
                <w:sz w:val="16"/>
                <w:szCs w:val="16"/>
              </w:rPr>
              <w:t>08141 519-7840</w:t>
            </w:r>
            <w:bookmarkEnd w:id="2"/>
          </w:p>
          <w:p w:rsidR="00633337" w:rsidRDefault="007B0B8B">
            <w:pPr>
              <w:tabs>
                <w:tab w:val="left" w:pos="8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Telefax:</w:t>
            </w:r>
            <w:r>
              <w:rPr>
                <w:sz w:val="16"/>
                <w:szCs w:val="16"/>
              </w:rPr>
              <w:tab/>
            </w:r>
            <w:bookmarkStart w:id="3" w:name="telefax"/>
            <w:r w:rsidR="003A50D0">
              <w:rPr>
                <w:sz w:val="16"/>
                <w:szCs w:val="16"/>
              </w:rPr>
              <w:t>08141 519-219897</w:t>
            </w:r>
            <w:bookmarkEnd w:id="3"/>
          </w:p>
          <w:p w:rsidR="00633337" w:rsidRDefault="00633337">
            <w:pPr>
              <w:rPr>
                <w:sz w:val="20"/>
              </w:rPr>
            </w:pPr>
          </w:p>
          <w:p w:rsidR="00633337" w:rsidRDefault="007B0B8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Aktenzeichen:</w:t>
            </w:r>
            <w:r>
              <w:t xml:space="preserve"> </w:t>
            </w:r>
            <w:bookmarkStart w:id="4" w:name="azRef"/>
            <w:r w:rsidR="003A50D0">
              <w:rPr>
                <w:sz w:val="16"/>
                <w:szCs w:val="16"/>
              </w:rPr>
              <w:t>24-1-</w:t>
            </w:r>
            <w:bookmarkEnd w:id="4"/>
            <w:r>
              <w:rPr>
                <w:sz w:val="2"/>
                <w:szCs w:val="2"/>
              </w:rPr>
              <w:t xml:space="preserve"> </w:t>
            </w:r>
            <w:r w:rsidR="00352567">
              <w:rPr>
                <w:sz w:val="16"/>
                <w:szCs w:val="16"/>
              </w:rPr>
              <w:fldChar w:fldCharType="begin">
                <w:ffData>
                  <w:name w:val="dTM"/>
                  <w:enabled/>
                  <w:calcOnExit w:val="0"/>
                  <w:textInput/>
                </w:ffData>
              </w:fldChar>
            </w:r>
            <w:bookmarkStart w:id="5" w:name="dTM"/>
            <w:r w:rsidR="00352567">
              <w:rPr>
                <w:sz w:val="16"/>
                <w:szCs w:val="16"/>
              </w:rPr>
              <w:instrText xml:space="preserve"> FORMTEXT </w:instrText>
            </w:r>
            <w:r w:rsidR="00352567">
              <w:rPr>
                <w:sz w:val="16"/>
                <w:szCs w:val="16"/>
              </w:rPr>
            </w:r>
            <w:r w:rsidR="00352567">
              <w:rPr>
                <w:sz w:val="16"/>
                <w:szCs w:val="16"/>
              </w:rPr>
              <w:fldChar w:fldCharType="separate"/>
            </w:r>
            <w:r w:rsidR="00352567">
              <w:rPr>
                <w:noProof/>
                <w:sz w:val="16"/>
                <w:szCs w:val="16"/>
              </w:rPr>
              <w:t> </w:t>
            </w:r>
            <w:r w:rsidR="00352567">
              <w:rPr>
                <w:noProof/>
                <w:sz w:val="16"/>
                <w:szCs w:val="16"/>
              </w:rPr>
              <w:t> </w:t>
            </w:r>
            <w:r w:rsidR="00352567">
              <w:rPr>
                <w:noProof/>
                <w:sz w:val="16"/>
                <w:szCs w:val="16"/>
              </w:rPr>
              <w:t> </w:t>
            </w:r>
            <w:r w:rsidR="00352567">
              <w:rPr>
                <w:noProof/>
                <w:sz w:val="16"/>
                <w:szCs w:val="16"/>
              </w:rPr>
              <w:t> </w:t>
            </w:r>
            <w:r w:rsidR="00352567">
              <w:rPr>
                <w:noProof/>
                <w:sz w:val="16"/>
                <w:szCs w:val="16"/>
              </w:rPr>
              <w:t> </w:t>
            </w:r>
            <w:r w:rsidR="00352567">
              <w:rPr>
                <w:sz w:val="16"/>
                <w:szCs w:val="16"/>
              </w:rPr>
              <w:fldChar w:fldCharType="end"/>
            </w:r>
            <w:bookmarkEnd w:id="5"/>
            <w:r>
              <w:rPr>
                <w:sz w:val="16"/>
                <w:szCs w:val="16"/>
              </w:rPr>
              <w:t xml:space="preserve"> </w:t>
            </w:r>
            <w:bookmarkStart w:id="6" w:name="sz"/>
            <w:bookmarkEnd w:id="6"/>
          </w:p>
          <w:p w:rsidR="00633337" w:rsidRDefault="00633337">
            <w:pPr>
              <w:rPr>
                <w:sz w:val="20"/>
              </w:rPr>
            </w:pPr>
          </w:p>
          <w:p w:rsidR="00633337" w:rsidRDefault="007B0B8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/>
            </w:r>
            <w:r>
              <w:rPr>
                <w:b/>
                <w:sz w:val="20"/>
              </w:rPr>
              <w:instrText xml:space="preserve"> CREATEDATE  \@ "dd.MM.yyyy" </w:instrText>
            </w:r>
            <w:r>
              <w:rPr>
                <w:b/>
                <w:sz w:val="20"/>
              </w:rPr>
              <w:fldChar w:fldCharType="separate"/>
            </w:r>
            <w:r w:rsidR="003A50D0">
              <w:rPr>
                <w:b/>
                <w:noProof/>
                <w:sz w:val="20"/>
              </w:rPr>
              <w:t>12.03.2025</w:t>
            </w:r>
            <w:r>
              <w:rPr>
                <w:b/>
                <w:sz w:val="20"/>
              </w:rPr>
              <w:fldChar w:fldCharType="end"/>
            </w:r>
          </w:p>
        </w:tc>
      </w:tr>
    </w:tbl>
    <w:p w:rsidR="003A50D0" w:rsidRDefault="003A50D0" w:rsidP="003A50D0">
      <w:pPr>
        <w:rPr>
          <w:b/>
        </w:rPr>
      </w:pPr>
      <w:r>
        <w:rPr>
          <w:b/>
        </w:rPr>
        <w:t>Immissionsschutzrecht und Umweltverträglichkeitsprüfung;</w:t>
      </w:r>
    </w:p>
    <w:p w:rsidR="003A50D0" w:rsidRDefault="003A50D0" w:rsidP="003A50D0">
      <w:r>
        <w:rPr>
          <w:b/>
        </w:rPr>
        <w:t>Antrag nach § 4 BImSchG der Heifra GmbH, FFB/Aich</w:t>
      </w:r>
    </w:p>
    <w:p w:rsidR="00633337" w:rsidRDefault="00633337"/>
    <w:p w:rsidR="00633337" w:rsidRDefault="00633337"/>
    <w:p w:rsidR="00633337" w:rsidRPr="00552FCA" w:rsidRDefault="00633337">
      <w:pPr>
        <w:rPr>
          <w:b/>
        </w:rPr>
      </w:pPr>
    </w:p>
    <w:p w:rsidR="00633337" w:rsidRPr="00FB4A09" w:rsidRDefault="007B0B8B" w:rsidP="00783FDE">
      <w:pPr>
        <w:pStyle w:val="Listenabsatz"/>
        <w:numPr>
          <w:ilvl w:val="0"/>
          <w:numId w:val="1"/>
        </w:numPr>
      </w:pPr>
      <w:r w:rsidRPr="00FB4A09">
        <w:t>Aktenvermerk</w:t>
      </w:r>
    </w:p>
    <w:p w:rsidR="00633337" w:rsidRPr="003A50D0" w:rsidRDefault="00633337">
      <w:pPr>
        <w:rPr>
          <w:szCs w:val="22"/>
        </w:rPr>
      </w:pPr>
    </w:p>
    <w:p w:rsidR="00466338" w:rsidRDefault="003A50D0">
      <w:pPr>
        <w:rPr>
          <w:szCs w:val="22"/>
        </w:rPr>
      </w:pPr>
      <w:r w:rsidRPr="003A50D0">
        <w:rPr>
          <w:szCs w:val="22"/>
        </w:rPr>
        <w:t xml:space="preserve">Die Heifra GmbH beantragt die Erteilung einer immissionsschutzrechtlichen Genehmigung nach §§ 4, 19 BImSchG zur Lagerung und Behandlung von Abfällen auf dem Grundstück Flurnummer 112/1 Gemarkung Aich, Gemeinde Fürstenfeldbruck. </w:t>
      </w:r>
    </w:p>
    <w:p w:rsidR="003A50D0" w:rsidRDefault="003A50D0">
      <w:pPr>
        <w:rPr>
          <w:szCs w:val="22"/>
        </w:rPr>
      </w:pPr>
    </w:p>
    <w:p w:rsidR="003A50D0" w:rsidRDefault="003A50D0" w:rsidP="003A50D0">
      <w:pPr>
        <w:rPr>
          <w:szCs w:val="22"/>
        </w:rPr>
      </w:pPr>
      <w:r>
        <w:rPr>
          <w:szCs w:val="22"/>
        </w:rPr>
        <w:t xml:space="preserve">Nach 5 Abs. 1 Satz 1 i.V.m. Satz 2 Nr. 3 UVPG stellt die zuständige Behörde fest, ob eine Verpflichtung zur Durchführung einer UVP besteht. </w:t>
      </w:r>
    </w:p>
    <w:p w:rsidR="003A50D0" w:rsidRDefault="003A50D0">
      <w:pPr>
        <w:rPr>
          <w:szCs w:val="22"/>
        </w:rPr>
      </w:pPr>
    </w:p>
    <w:p w:rsidR="003A50D0" w:rsidRDefault="003A50D0">
      <w:pPr>
        <w:rPr>
          <w:szCs w:val="22"/>
        </w:rPr>
      </w:pPr>
      <w:r>
        <w:rPr>
          <w:szCs w:val="22"/>
        </w:rPr>
        <w:t xml:space="preserve">Das Vorhaben ist in Nummer </w:t>
      </w:r>
      <w:r w:rsidRPr="007F73B3">
        <w:rPr>
          <w:szCs w:val="22"/>
        </w:rPr>
        <w:t>8.</w:t>
      </w:r>
      <w:r>
        <w:rPr>
          <w:szCs w:val="22"/>
        </w:rPr>
        <w:t>7.1.2 der Anlage 1 des UVPG aufgeführt</w:t>
      </w:r>
      <w:r w:rsidR="00552FCA">
        <w:rPr>
          <w:szCs w:val="22"/>
        </w:rPr>
        <w:t>. Gemäß Spalte 2 ist eine standortbezogene Vorprüfung des Einzelfalls nach § 7 Absa</w:t>
      </w:r>
      <w:r w:rsidR="006E2917">
        <w:rPr>
          <w:szCs w:val="22"/>
        </w:rPr>
        <w:t>tz 2 UVPG vorzunehmen</w:t>
      </w:r>
      <w:r w:rsidR="00552FCA">
        <w:rPr>
          <w:szCs w:val="22"/>
        </w:rPr>
        <w:t>.</w:t>
      </w:r>
    </w:p>
    <w:p w:rsidR="00552FCA" w:rsidRDefault="00552FCA">
      <w:pPr>
        <w:rPr>
          <w:szCs w:val="22"/>
        </w:rPr>
      </w:pPr>
    </w:p>
    <w:p w:rsidR="006E2917" w:rsidRDefault="00552FCA">
      <w:pPr>
        <w:rPr>
          <w:szCs w:val="22"/>
        </w:rPr>
      </w:pPr>
      <w:r>
        <w:rPr>
          <w:szCs w:val="22"/>
        </w:rPr>
        <w:t>Hiernach wird d</w:t>
      </w:r>
      <w:r w:rsidRPr="00552FCA">
        <w:rPr>
          <w:szCs w:val="22"/>
        </w:rPr>
        <w:t xml:space="preserve">ie standortbezogene Vorprüfung als überschlägige Prüfung in zwei Stufen durchgeführt. In der ersten Stufe prüft die zuständige Behörde, ob bei dem Neuvorhaben besondere örtliche Gegebenheiten gemäß den in Anlage 3 Nummer 2.3 aufgeführten Schutzkriterien vorliegen. </w:t>
      </w:r>
    </w:p>
    <w:p w:rsidR="006E2917" w:rsidRDefault="006E2917" w:rsidP="006E2917">
      <w:r>
        <w:t>Es handelt sich danach um folgende Gebiete:</w:t>
      </w:r>
    </w:p>
    <w:p w:rsidR="006E2917" w:rsidRDefault="006E2917" w:rsidP="006E2917"/>
    <w:p w:rsidR="006E2917" w:rsidRDefault="006E2917" w:rsidP="006E2917">
      <w:r>
        <w:t>2.3.1 Natura 2 000-Gebiete nach § 7 Absatz 1 Nummer 8 des Bundesnaturschutzgesetzes,</w:t>
      </w:r>
    </w:p>
    <w:p w:rsidR="006E2917" w:rsidRDefault="006E2917" w:rsidP="006E2917">
      <w:r>
        <w:t>2.3.2 Naturschutzgebiete nach § 23 des Bundesnaturschutzgesetzes, soweit nicht bereits von Nummer 2.3.1 erfasst,</w:t>
      </w:r>
    </w:p>
    <w:p w:rsidR="006E2917" w:rsidRDefault="006E2917" w:rsidP="006E2917">
      <w:r>
        <w:t>2.3.3 Nationalparke und Nationale Naturmonumente nach § 24 des Bundesnaturschutzgesetzes, soweit nicht bereits von Nummer 2.3.1 erfasst,</w:t>
      </w:r>
    </w:p>
    <w:p w:rsidR="006E2917" w:rsidRDefault="006E2917" w:rsidP="006E2917">
      <w:r>
        <w:t>2.3.4 Biosphärenreservate und Landschaftsschutzgebiete gemäß den §§ 25 und 26 des Bundesnaturschutzgesetzes,</w:t>
      </w:r>
    </w:p>
    <w:p w:rsidR="006E2917" w:rsidRDefault="006E2917" w:rsidP="006E2917">
      <w:r>
        <w:t>2.3.5 Naturdenkmäler nach § 28 des Bundesnaturschutzgesetzes,</w:t>
      </w:r>
    </w:p>
    <w:p w:rsidR="006E2917" w:rsidRDefault="006E2917" w:rsidP="006E2917">
      <w:r>
        <w:t>2.3.6 geschützte Landschaftsbestandteile, einschließlich Alleen, nach § 29 des Bundesnaturschutzgesetzes,</w:t>
      </w:r>
    </w:p>
    <w:p w:rsidR="006E2917" w:rsidRDefault="006E2917" w:rsidP="006E2917">
      <w:r>
        <w:t>2.3.7 gesetzlich geschützte Biotope nach § 30 des Bundesnaturschutzgesetzes,</w:t>
      </w:r>
    </w:p>
    <w:p w:rsidR="006E2917" w:rsidRDefault="006E2917" w:rsidP="006E2917">
      <w:r>
        <w:t>2.3.8 Wasserschutzgebiete nach § 51 des Wasserhaushaltsgesetzes, Heilquellenschutzgebiete nach § 53 Absatz 4 des Wasserhaushaltsgesetzes, Risikogebiete nach § 73 Absatz 1 des Wasserhaushaltsgesetzes sowie Überschwemmungsgebiete nach § 76 des Wasserhaushaltsgesetzes,</w:t>
      </w:r>
    </w:p>
    <w:p w:rsidR="006E2917" w:rsidRDefault="006E2917" w:rsidP="006E2917">
      <w:r>
        <w:t>2.3.9 Gebiete, in denen die in Vorschriften der Europäischen Union festgelegten Umweltqualitätsnormen bereits überschritten sind,</w:t>
      </w:r>
    </w:p>
    <w:p w:rsidR="006E2917" w:rsidRDefault="006E2917" w:rsidP="006E2917">
      <w:r>
        <w:t>2.3.10 Gebiete mit hoher Bevölkerungsdichte, insbesondere Zentrale Orte im Sinne des § 2 Absatz 2 Nummer 2 des Raumordnungsgesetzes und</w:t>
      </w:r>
    </w:p>
    <w:p w:rsidR="006E2917" w:rsidRDefault="006E2917" w:rsidP="006E2917">
      <w:r>
        <w:t>2.3.11 in amtlichen Listen oder Karten verzeichnete Denkmäler, Denkmalensembles, Bodendenkmäler oder Gebiete, die von der durch die Länder bestimmten Denkmalschutzbehörde als archäologisch bedeutende Landschaften eingestuft worden sind.</w:t>
      </w:r>
    </w:p>
    <w:p w:rsidR="006E2917" w:rsidRDefault="006E2917" w:rsidP="006E2917"/>
    <w:p w:rsidR="006E2917" w:rsidRDefault="006E2917">
      <w:r>
        <w:lastRenderedPageBreak/>
        <w:t>Die Prüfung hat ergeben, dass keines der vorgenannten Gebiete vorliegt</w:t>
      </w:r>
      <w:r w:rsidR="004E6EAE">
        <w:t>.</w:t>
      </w:r>
    </w:p>
    <w:p w:rsidR="004E6EAE" w:rsidRDefault="004E6EAE">
      <w:pPr>
        <w:rPr>
          <w:szCs w:val="22"/>
        </w:rPr>
      </w:pPr>
      <w:bookmarkStart w:id="7" w:name="_GoBack"/>
      <w:bookmarkEnd w:id="7"/>
    </w:p>
    <w:p w:rsidR="00FB4A09" w:rsidRDefault="00552FCA">
      <w:pPr>
        <w:rPr>
          <w:szCs w:val="22"/>
        </w:rPr>
      </w:pPr>
      <w:r w:rsidRPr="00552FCA">
        <w:rPr>
          <w:szCs w:val="22"/>
        </w:rPr>
        <w:t>Ergibt die Prüfung in der ersten Stufe, dass keine besonderen örtlichen Gegebenheiten vorliegen, so besteht keine UVP-Pflicht.</w:t>
      </w:r>
      <w:r w:rsidR="006E2917">
        <w:rPr>
          <w:szCs w:val="22"/>
        </w:rPr>
        <w:t xml:space="preserve"> </w:t>
      </w:r>
      <w:r w:rsidR="0009347A">
        <w:rPr>
          <w:szCs w:val="22"/>
        </w:rPr>
        <w:t>Da b</w:t>
      </w:r>
      <w:r w:rsidR="00FB4A09">
        <w:rPr>
          <w:szCs w:val="22"/>
        </w:rPr>
        <w:t xml:space="preserve">esondere Örtliche Begebenheiten nach Anlage </w:t>
      </w:r>
      <w:r w:rsidR="0009347A">
        <w:rPr>
          <w:szCs w:val="22"/>
        </w:rPr>
        <w:t xml:space="preserve">3 Ziffer.2.3.1 bis 2.3.11. </w:t>
      </w:r>
      <w:r w:rsidR="00FB4A09">
        <w:rPr>
          <w:szCs w:val="22"/>
        </w:rPr>
        <w:t>vor</w:t>
      </w:r>
      <w:r w:rsidR="0009347A">
        <w:rPr>
          <w:szCs w:val="22"/>
        </w:rPr>
        <w:t>liegend nicht gegeben sind,</w:t>
      </w:r>
      <w:r w:rsidR="00FB4A09">
        <w:rPr>
          <w:szCs w:val="22"/>
        </w:rPr>
        <w:t xml:space="preserve"> </w:t>
      </w:r>
      <w:r w:rsidR="0009347A">
        <w:rPr>
          <w:szCs w:val="22"/>
        </w:rPr>
        <w:t>besteht vorliegend keine</w:t>
      </w:r>
      <w:r w:rsidR="00FB4A09">
        <w:rPr>
          <w:szCs w:val="22"/>
        </w:rPr>
        <w:t xml:space="preserve"> UVP-Pflicht. </w:t>
      </w:r>
    </w:p>
    <w:p w:rsidR="00FB4A09" w:rsidRDefault="00FB4A09">
      <w:pPr>
        <w:rPr>
          <w:szCs w:val="22"/>
        </w:rPr>
      </w:pPr>
    </w:p>
    <w:p w:rsidR="00552FCA" w:rsidRDefault="00552FCA">
      <w:pPr>
        <w:rPr>
          <w:szCs w:val="22"/>
        </w:rPr>
      </w:pPr>
    </w:p>
    <w:p w:rsidR="00552FCA" w:rsidRDefault="00552FCA" w:rsidP="00552FCA">
      <w:pPr>
        <w:rPr>
          <w:szCs w:val="22"/>
        </w:rPr>
      </w:pPr>
      <w:r w:rsidRPr="00FB4A09">
        <w:rPr>
          <w:szCs w:val="22"/>
        </w:rPr>
        <w:t>Körner</w:t>
      </w:r>
    </w:p>
    <w:p w:rsidR="00FB4A09" w:rsidRDefault="00FB4A09" w:rsidP="00552FCA">
      <w:pPr>
        <w:rPr>
          <w:szCs w:val="22"/>
        </w:rPr>
      </w:pPr>
    </w:p>
    <w:p w:rsidR="00FB4A09" w:rsidRPr="00FB4A09" w:rsidRDefault="00FB4A09" w:rsidP="00552FCA">
      <w:pPr>
        <w:rPr>
          <w:szCs w:val="22"/>
        </w:rPr>
      </w:pPr>
    </w:p>
    <w:p w:rsidR="00552FCA" w:rsidRDefault="00552FCA" w:rsidP="00552FCA">
      <w:pPr>
        <w:rPr>
          <w:szCs w:val="22"/>
        </w:rPr>
      </w:pPr>
    </w:p>
    <w:p w:rsidR="00552FCA" w:rsidRPr="00FB4A09" w:rsidRDefault="00552FCA" w:rsidP="00552FCA">
      <w:pPr>
        <w:pStyle w:val="Listenabsatz"/>
        <w:numPr>
          <w:ilvl w:val="0"/>
          <w:numId w:val="1"/>
        </w:numPr>
        <w:rPr>
          <w:szCs w:val="22"/>
        </w:rPr>
      </w:pPr>
      <w:r w:rsidRPr="00FB4A09">
        <w:rPr>
          <w:szCs w:val="22"/>
        </w:rPr>
        <w:t>Zum Vorgang</w:t>
      </w:r>
    </w:p>
    <w:sectPr w:rsidR="00552FCA" w:rsidRPr="00FB4A09" w:rsidSect="00466338">
      <w:headerReference w:type="default" r:id="rId8"/>
      <w:footerReference w:type="default" r:id="rId9"/>
      <w:headerReference w:type="first" r:id="rId10"/>
      <w:type w:val="continuous"/>
      <w:pgSz w:w="11906" w:h="16838" w:code="9"/>
      <w:pgMar w:top="567" w:right="851" w:bottom="851" w:left="1418" w:header="850" w:footer="567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0D0" w:rsidRDefault="003A50D0">
      <w:r>
        <w:separator/>
      </w:r>
    </w:p>
  </w:endnote>
  <w:endnote w:type="continuationSeparator" w:id="0">
    <w:p w:rsidR="003A50D0" w:rsidRDefault="003A5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338" w:rsidRDefault="00466338" w:rsidP="00466338">
    <w:pPr>
      <w:tabs>
        <w:tab w:val="left" w:pos="6751"/>
      </w:tabs>
      <w:spacing w:before="120"/>
      <w:jc w:val="right"/>
      <w:rPr>
        <w:b/>
        <w:sz w:val="20"/>
      </w:rPr>
    </w:pPr>
    <w:r>
      <w:rPr>
        <w:b/>
        <w:snapToGrid w:val="0"/>
        <w:sz w:val="20"/>
      </w:rPr>
      <w:t xml:space="preserve">Seite </w:t>
    </w:r>
    <w:r>
      <w:rPr>
        <w:b/>
        <w:snapToGrid w:val="0"/>
        <w:sz w:val="20"/>
      </w:rPr>
      <w:fldChar w:fldCharType="begin"/>
    </w:r>
    <w:r>
      <w:rPr>
        <w:b/>
        <w:snapToGrid w:val="0"/>
        <w:sz w:val="20"/>
      </w:rPr>
      <w:instrText xml:space="preserve"> PAGE </w:instrText>
    </w:r>
    <w:r>
      <w:rPr>
        <w:b/>
        <w:snapToGrid w:val="0"/>
        <w:sz w:val="20"/>
      </w:rPr>
      <w:fldChar w:fldCharType="separate"/>
    </w:r>
    <w:r w:rsidR="004E6EAE">
      <w:rPr>
        <w:b/>
        <w:noProof/>
        <w:snapToGrid w:val="0"/>
        <w:sz w:val="20"/>
      </w:rPr>
      <w:t>2</w:t>
    </w:r>
    <w:r>
      <w:rPr>
        <w:b/>
        <w:snapToGrid w:val="0"/>
        <w:sz w:val="20"/>
      </w:rPr>
      <w:fldChar w:fldCharType="end"/>
    </w:r>
    <w:r>
      <w:rPr>
        <w:b/>
        <w:snapToGrid w:val="0"/>
        <w:sz w:val="20"/>
      </w:rPr>
      <w:t xml:space="preserve"> von </w:t>
    </w:r>
    <w:r>
      <w:rPr>
        <w:b/>
        <w:snapToGrid w:val="0"/>
        <w:sz w:val="20"/>
      </w:rPr>
      <w:fldChar w:fldCharType="begin"/>
    </w:r>
    <w:r>
      <w:rPr>
        <w:b/>
        <w:snapToGrid w:val="0"/>
        <w:sz w:val="20"/>
      </w:rPr>
      <w:instrText xml:space="preserve"> NUMPAGES </w:instrText>
    </w:r>
    <w:r>
      <w:rPr>
        <w:b/>
        <w:snapToGrid w:val="0"/>
        <w:sz w:val="20"/>
      </w:rPr>
      <w:fldChar w:fldCharType="separate"/>
    </w:r>
    <w:r w:rsidR="004E6EAE">
      <w:rPr>
        <w:b/>
        <w:noProof/>
        <w:snapToGrid w:val="0"/>
        <w:sz w:val="20"/>
      </w:rPr>
      <w:t>2</w:t>
    </w:r>
    <w:r>
      <w:rPr>
        <w:b/>
        <w:snapToGrid w:val="0"/>
        <w:sz w:val="20"/>
      </w:rPr>
      <w:fldChar w:fldCharType="end"/>
    </w:r>
  </w:p>
  <w:p w:rsidR="00466338" w:rsidRDefault="00466338" w:rsidP="00466338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0D0" w:rsidRDefault="003A50D0">
      <w:r>
        <w:separator/>
      </w:r>
    </w:p>
  </w:footnote>
  <w:footnote w:type="continuationSeparator" w:id="0">
    <w:p w:rsidR="003A50D0" w:rsidRDefault="003A5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95"/>
      <w:gridCol w:w="2986"/>
    </w:tblGrid>
    <w:tr w:rsidR="00633337">
      <w:trPr>
        <w:cantSplit/>
        <w:trHeight w:hRule="exact" w:val="1780"/>
      </w:trPr>
      <w:tc>
        <w:tcPr>
          <w:tcW w:w="6695" w:type="dxa"/>
        </w:tcPr>
        <w:p w:rsidR="00633337" w:rsidRDefault="00633337">
          <w:pPr>
            <w:spacing w:line="360" w:lineRule="auto"/>
          </w:pPr>
        </w:p>
      </w:tc>
      <w:tc>
        <w:tcPr>
          <w:tcW w:w="2986" w:type="dxa"/>
        </w:tcPr>
        <w:p w:rsidR="00633337" w:rsidRDefault="00633337"/>
      </w:tc>
    </w:tr>
  </w:tbl>
  <w:p w:rsidR="00633337" w:rsidRPr="00466338" w:rsidRDefault="007B0B8B" w:rsidP="00466338">
    <w:pPr>
      <w:tabs>
        <w:tab w:val="left" w:pos="6751"/>
      </w:tabs>
      <w:spacing w:before="120"/>
      <w:rPr>
        <w:sz w:val="12"/>
      </w:rPr>
    </w:pPr>
    <w:r>
      <w:rPr>
        <w:b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337" w:rsidRPr="00466338" w:rsidRDefault="00FB4A09" w:rsidP="00466338">
    <w:pPr>
      <w:pStyle w:val="Kopfzeile"/>
    </w:pPr>
    <w:r>
      <w:fldChar w:fldCharType="begin"/>
    </w:r>
    <w:r>
      <w:instrText xml:space="preserve"> INCLUDEPICTURE  \d "\\\\filesrv\\vorlagen\\2016 LRA\\Logo_LRA_FFB\\Header_Logo.jpg" \* MERGEFORMATINET </w:instrText>
    </w:r>
    <w:r>
      <w:fldChar w:fldCharType="separate"/>
    </w:r>
    <w:r w:rsidR="0009347A">
      <w:fldChar w:fldCharType="begin"/>
    </w:r>
    <w:r w:rsidR="0009347A">
      <w:instrText xml:space="preserve"> INCLUDEPICTURE  \d "\\\\filesrv\\vorlagen\\2016 LRA\\Logo_LRA_FFB\\Header_Logo.jpg" \* MERGEFORMATINET </w:instrText>
    </w:r>
    <w:r w:rsidR="0009347A">
      <w:fldChar w:fldCharType="separate"/>
    </w:r>
    <w:r w:rsidR="004E6EAE">
      <w:fldChar w:fldCharType="begin"/>
    </w:r>
    <w:r w:rsidR="004E6EAE">
      <w:instrText xml:space="preserve"> </w:instrText>
    </w:r>
    <w:r w:rsidR="004E6EAE">
      <w:instrText>INCLUDEPICTURE  \d "\\\\filesrv\\vorlagen\\2016</w:instrText>
    </w:r>
    <w:r w:rsidR="004E6EAE">
      <w:instrText xml:space="preserve"> LRA\\Logo_LRA_FFB\\Header_Logo.jpg" \* MERGEFORMATINET</w:instrText>
    </w:r>
    <w:r w:rsidR="004E6EAE">
      <w:instrText xml:space="preserve"> </w:instrText>
    </w:r>
    <w:r w:rsidR="004E6EAE">
      <w:fldChar w:fldCharType="separate"/>
    </w:r>
    <w:r w:rsidR="004E6EAE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1.5pt;height:96.75pt">
          <v:imagedata r:id="rId1"/>
        </v:shape>
      </w:pict>
    </w:r>
    <w:r w:rsidR="004E6EAE">
      <w:fldChar w:fldCharType="end"/>
    </w:r>
    <w:r w:rsidR="0009347A">
      <w:fldChar w:fldCharType="end"/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B08B9"/>
    <w:multiLevelType w:val="multilevel"/>
    <w:tmpl w:val="E34A18E4"/>
    <w:lvl w:ilvl="0">
      <w:start w:val="1"/>
      <w:numFmt w:val="upperRoman"/>
      <w:lvlText w:val="%1."/>
      <w:lvlJc w:val="right"/>
      <w:pPr>
        <w:ind w:left="0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0D0"/>
    <w:rsid w:val="0007310E"/>
    <w:rsid w:val="0009347A"/>
    <w:rsid w:val="000F4068"/>
    <w:rsid w:val="00352567"/>
    <w:rsid w:val="003A50D0"/>
    <w:rsid w:val="00450483"/>
    <w:rsid w:val="00466338"/>
    <w:rsid w:val="004E6EAE"/>
    <w:rsid w:val="0054441B"/>
    <w:rsid w:val="00552FCA"/>
    <w:rsid w:val="005A4A15"/>
    <w:rsid w:val="005F508B"/>
    <w:rsid w:val="00633337"/>
    <w:rsid w:val="00650CD5"/>
    <w:rsid w:val="006E2917"/>
    <w:rsid w:val="00783FDE"/>
    <w:rsid w:val="007B0B8B"/>
    <w:rsid w:val="008777CC"/>
    <w:rsid w:val="008A00E8"/>
    <w:rsid w:val="008C76AB"/>
    <w:rsid w:val="00A66BA9"/>
    <w:rsid w:val="00AE133D"/>
    <w:rsid w:val="00AF6AE9"/>
    <w:rsid w:val="00B041CA"/>
    <w:rsid w:val="00B449A1"/>
    <w:rsid w:val="00B90F8B"/>
    <w:rsid w:val="00CC60CD"/>
    <w:rsid w:val="00D35E1A"/>
    <w:rsid w:val="00DD611A"/>
    <w:rsid w:val="00DF3775"/>
    <w:rsid w:val="00EA7D38"/>
    <w:rsid w:val="00EF408E"/>
    <w:rsid w:val="00F2740E"/>
    <w:rsid w:val="00FB3D89"/>
    <w:rsid w:val="00FB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4:docId w14:val="51714B16"/>
  <w15:docId w15:val="{F932BDEE-2F61-47CE-926D-25B86E16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7B0B8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B0B8B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EA7D38"/>
    <w:rPr>
      <w:color w:val="808080"/>
    </w:rPr>
  </w:style>
  <w:style w:type="paragraph" w:styleId="Listenabsatz">
    <w:name w:val="List Paragraph"/>
    <w:basedOn w:val="Standard"/>
    <w:uiPriority w:val="34"/>
    <w:qFormat/>
    <w:rsid w:val="00783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file:///\\filesrv\vorlagen\2016%20LRA\Logo_LRA_FFB\Header_Logo.jpg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7F7E7-D6BF-4A1F-8FD5-444022A2D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Auskunft erteilt:</vt:lpstr>
    </vt:vector>
  </TitlesOfParts>
  <Company>lraffb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Auskunft erteilt:</dc:title>
  <dc:creator>Körner, Marie-Krystin</dc:creator>
  <cp:lastModifiedBy>Körner, Marie-Krystin</cp:lastModifiedBy>
  <cp:revision>4</cp:revision>
  <cp:lastPrinted>2013-09-18T14:19:00Z</cp:lastPrinted>
  <dcterms:created xsi:type="dcterms:W3CDTF">2025-03-12T08:46:00Z</dcterms:created>
  <dcterms:modified xsi:type="dcterms:W3CDTF">2025-03-12T10:53:00Z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ßzeile">
    <vt:lpwstr>keine</vt:lpwstr>
  </property>
  <property fmtid="{D5CDD505-2E9C-101B-9397-08002B2CF9AE}" pid="3" name="Daten">
    <vt:lpwstr>einfach</vt:lpwstr>
  </property>
  <property fmtid="{D5CDD505-2E9C-101B-9397-08002B2CF9AE}" pid="4" name="Adresse">
    <vt:lpwstr>0</vt:lpwstr>
  </property>
  <property fmtid="{D5CDD505-2E9C-101B-9397-08002B2CF9AE}" pid="5" name="VorlageRef">
    <vt:lpwstr>ref24</vt:lpwstr>
  </property>
  <property fmtid="{D5CDD505-2E9C-101B-9397-08002B2CF9AE}" pid="6" name="indexSB">
    <vt:lpwstr>10</vt:lpwstr>
  </property>
  <property fmtid="{D5CDD505-2E9C-101B-9397-08002B2CF9AE}" pid="7" name="Unterschrift">
    <vt:lpwstr>Körner</vt:lpwstr>
  </property>
  <property fmtid="{D5CDD505-2E9C-101B-9397-08002B2CF9AE}" pid="8" name="Anwender">
    <vt:lpwstr>koerner</vt:lpwstr>
  </property>
  <property fmtid="{D5CDD505-2E9C-101B-9397-08002B2CF9AE}" pid="9" name="Sachbearbeiter">
    <vt:lpwstr>Frau Marie-Krystin Körner</vt:lpwstr>
  </property>
  <property fmtid="{D5CDD505-2E9C-101B-9397-08002B2CF9AE}" pid="10" name="Antragsteller">
    <vt:lpwstr>Körner Marie-Krystin</vt:lpwstr>
  </property>
</Properties>
</file>