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2F" w:rsidRDefault="003A5610">
      <w:r>
        <w:t>27-6</w:t>
      </w:r>
      <w:r w:rsidR="004606B8">
        <w:t>41/1-</w:t>
      </w:r>
      <w:r w:rsidR="00366555">
        <w:t>12/19</w:t>
      </w:r>
    </w:p>
    <w:p w:rsidR="003A5610" w:rsidRDefault="003A5610"/>
    <w:p w:rsidR="004606B8" w:rsidRDefault="004606B8" w:rsidP="004606B8">
      <w:r>
        <w:t>Wasserrecht;</w:t>
      </w:r>
    </w:p>
    <w:p w:rsidR="004606B8" w:rsidRDefault="004606B8" w:rsidP="004606B8">
      <w:r>
        <w:t xml:space="preserve">Plangenehmigung/Planfeststellung für das Gewässerausbauverfahren zur </w:t>
      </w:r>
      <w:r w:rsidR="0085585F">
        <w:t xml:space="preserve">Beseitigung des Mühlgrabens der </w:t>
      </w:r>
      <w:proofErr w:type="spellStart"/>
      <w:r w:rsidR="0085585F">
        <w:t>Ottendorfer</w:t>
      </w:r>
      <w:proofErr w:type="spellEnd"/>
      <w:r w:rsidR="0085585F">
        <w:t xml:space="preserve"> Mühle</w:t>
      </w:r>
      <w:r w:rsidRPr="004606B8">
        <w:t xml:space="preserve"> </w:t>
      </w:r>
      <w:r w:rsidR="0085585F">
        <w:t xml:space="preserve">sowie Veränderungen an der Ein- und Ausleitungsstelle des Mühlgrabens in </w:t>
      </w:r>
      <w:proofErr w:type="spellStart"/>
      <w:r w:rsidR="0085585F">
        <w:t>Ottendorf</w:t>
      </w:r>
      <w:proofErr w:type="spellEnd"/>
      <w:r w:rsidR="0085585F">
        <w:t>, Stadt Ludwigsstadt</w:t>
      </w:r>
    </w:p>
    <w:p w:rsidR="00DB4CBB" w:rsidRDefault="00DB4CBB" w:rsidP="004606B8">
      <w:r>
        <w:t xml:space="preserve">Antragsteller: </w:t>
      </w:r>
      <w:r w:rsidR="004606B8">
        <w:t xml:space="preserve">Stadt Ludwigsstadt, </w:t>
      </w:r>
      <w:proofErr w:type="spellStart"/>
      <w:r w:rsidR="004606B8">
        <w:t>Lauensteiner</w:t>
      </w:r>
      <w:proofErr w:type="spellEnd"/>
      <w:r w:rsidR="004606B8">
        <w:t xml:space="preserve"> Straße 1, 96337 Ludwigsstadt</w:t>
      </w:r>
    </w:p>
    <w:p w:rsidR="00DB4CBB" w:rsidRDefault="00DB4CBB"/>
    <w:p w:rsidR="00DB4CBB" w:rsidRPr="00DB68FC" w:rsidRDefault="00DB4CBB" w:rsidP="00DB4CBB">
      <w:pPr>
        <w:ind w:hanging="567"/>
        <w:rPr>
          <w:b/>
        </w:rPr>
      </w:pPr>
      <w:r>
        <w:t>I</w:t>
      </w:r>
      <w:r>
        <w:tab/>
      </w:r>
      <w:r w:rsidR="000B4A50">
        <w:rPr>
          <w:b/>
        </w:rPr>
        <w:t>Beschreibung des Vorhabens</w:t>
      </w:r>
    </w:p>
    <w:p w:rsidR="00DB68FC" w:rsidRPr="00DB68FC" w:rsidRDefault="00DB68FC" w:rsidP="00DB68FC">
      <w:pPr>
        <w:rPr>
          <w:b/>
        </w:rPr>
      </w:pPr>
    </w:p>
    <w:p w:rsidR="009E3C5C" w:rsidRDefault="00DB68FC" w:rsidP="00FE7FA2">
      <w:r>
        <w:t xml:space="preserve">Die </w:t>
      </w:r>
      <w:r w:rsidR="00FE7FA2">
        <w:t>Stadt Ludwigsstadt</w:t>
      </w:r>
      <w:r w:rsidR="00FE7FA2" w:rsidRPr="00FE7FA2">
        <w:t xml:space="preserve">, </w:t>
      </w:r>
      <w:proofErr w:type="spellStart"/>
      <w:r w:rsidR="00FE7FA2" w:rsidRPr="00FE7FA2">
        <w:t>Lauensteiner</w:t>
      </w:r>
      <w:proofErr w:type="spellEnd"/>
      <w:r w:rsidR="00FE7FA2" w:rsidRPr="00FE7FA2">
        <w:t xml:space="preserve"> Straße 1, 96337 Ludwigsstadt</w:t>
      </w:r>
      <w:r w:rsidR="00FE7FA2">
        <w:t xml:space="preserve"> beabsichtigt </w:t>
      </w:r>
      <w:r w:rsidR="00366555">
        <w:t>einen Ersat</w:t>
      </w:r>
      <w:r w:rsidR="00366555">
        <w:t>z</w:t>
      </w:r>
      <w:r w:rsidR="00366555">
        <w:t xml:space="preserve">neubau der Stützmauer der </w:t>
      </w:r>
      <w:proofErr w:type="spellStart"/>
      <w:r w:rsidR="00366555">
        <w:t>Ottendorfer</w:t>
      </w:r>
      <w:proofErr w:type="spellEnd"/>
      <w:r w:rsidR="00366555">
        <w:t xml:space="preserve"> Straße. Um die Straße </w:t>
      </w:r>
      <w:r w:rsidR="00516028">
        <w:t>an die derzeitige Verkehrssitu</w:t>
      </w:r>
      <w:r w:rsidR="00516028">
        <w:t>a</w:t>
      </w:r>
      <w:r w:rsidR="00516028">
        <w:t xml:space="preserve">tion anpassen zu können, ist </w:t>
      </w:r>
      <w:r w:rsidR="009E3C5C">
        <w:t>die</w:t>
      </w:r>
      <w:r w:rsidR="0030560B">
        <w:t xml:space="preserve"> Verlegung der Stützmauer notwendig. Dabei </w:t>
      </w:r>
      <w:r w:rsidR="00244053">
        <w:t>kommt es zu Ei</w:t>
      </w:r>
      <w:r w:rsidR="00244053">
        <w:t>n</w:t>
      </w:r>
      <w:r w:rsidR="00244053">
        <w:t xml:space="preserve">griffen in den Mühlgraben der </w:t>
      </w:r>
      <w:proofErr w:type="spellStart"/>
      <w:r w:rsidR="00244053">
        <w:t>Ottendorfer</w:t>
      </w:r>
      <w:proofErr w:type="spellEnd"/>
      <w:r w:rsidR="00244053">
        <w:t xml:space="preserve"> Mühle</w:t>
      </w:r>
      <w:r w:rsidR="009E3C5C">
        <w:t xml:space="preserve">. Im Bereich des Wehres soll die </w:t>
      </w:r>
      <w:proofErr w:type="spellStart"/>
      <w:r w:rsidR="009E3C5C">
        <w:t>Loquitz</w:t>
      </w:r>
      <w:proofErr w:type="spellEnd"/>
      <w:r w:rsidR="009E3C5C">
        <w:t xml:space="preserve"> wieder in einen naturnahen Zustand versetzt und die Durchgängigkeit durch eine flache Rampe aus Wasserbausteinen hergestellt werden</w:t>
      </w:r>
      <w:r w:rsidR="00282431">
        <w:t xml:space="preserve">. Im </w:t>
      </w:r>
      <w:r w:rsidR="002D0B2E">
        <w:t>Ausleitungsbereich</w:t>
      </w:r>
      <w:r w:rsidR="00282431">
        <w:t xml:space="preserve"> des Mühlgrabens wird das Ufer der </w:t>
      </w:r>
      <w:proofErr w:type="spellStart"/>
      <w:r w:rsidR="00282431">
        <w:t>Loqitz</w:t>
      </w:r>
      <w:proofErr w:type="spellEnd"/>
      <w:r w:rsidR="00282431">
        <w:t xml:space="preserve"> an die Höhe des Ufers </w:t>
      </w:r>
      <w:r w:rsidR="002D0B2E">
        <w:t>ober- und unterhalb angepasst, um eine Flutung des Müh</w:t>
      </w:r>
      <w:r w:rsidR="002D0B2E">
        <w:t>l</w:t>
      </w:r>
      <w:r w:rsidR="002D0B2E">
        <w:t xml:space="preserve">grabens bei Hochwasser auszuschließen. </w:t>
      </w:r>
    </w:p>
    <w:p w:rsidR="009E3C5C" w:rsidRDefault="009E3C5C" w:rsidP="00FE7FA2"/>
    <w:p w:rsidR="00E96C7E" w:rsidRDefault="009E3C5C" w:rsidP="006A09D6">
      <w:r>
        <w:t>Die abschnittsweise Verfüllung des Mühlgrabens</w:t>
      </w:r>
      <w:r w:rsidR="00E231D6">
        <w:t xml:space="preserve"> sowie die Umgestaltung des Ufers der </w:t>
      </w:r>
      <w:proofErr w:type="spellStart"/>
      <w:r w:rsidR="00E231D6">
        <w:t>Loquitz</w:t>
      </w:r>
      <w:proofErr w:type="spellEnd"/>
      <w:r w:rsidR="00E231D6">
        <w:t xml:space="preserve"> stellen</w:t>
      </w:r>
      <w:r>
        <w:t xml:space="preserve"> </w:t>
      </w:r>
      <w:r w:rsidR="00E231D6">
        <w:t>jeweils einen</w:t>
      </w:r>
      <w:r>
        <w:t xml:space="preserve"> Gewässerausbau </w:t>
      </w:r>
      <w:r w:rsidR="002D0B2E" w:rsidRPr="002D0B2E">
        <w:t>im Sinne des § 67 Abs. 1</w:t>
      </w:r>
      <w:r>
        <w:t xml:space="preserve">dar, der </w:t>
      </w:r>
      <w:r w:rsidR="00E231D6" w:rsidRPr="00E231D6">
        <w:t>grundsätzlich einer Planfeststellung bedarf (§ 68 Abs. 1 WHG).</w:t>
      </w:r>
      <w:r w:rsidR="00E231D6">
        <w:t xml:space="preserve"> </w:t>
      </w:r>
      <w:r w:rsidR="0042227F" w:rsidRPr="0042227F">
        <w:t>Gewässerausbaumaßnahmen bedürfen einer al</w:t>
      </w:r>
      <w:r w:rsidR="0042227F" w:rsidRPr="0042227F">
        <w:t>l</w:t>
      </w:r>
      <w:r w:rsidR="0042227F" w:rsidRPr="0042227F">
        <w:t xml:space="preserve">gemeinen Vorprüfung zur Feststellung der UVP-Pflicht (§ 7 Abs. 1 Satz 1 UVPG i. V. m. Nr. </w:t>
      </w:r>
      <w:r w:rsidR="00E231D6">
        <w:t>13.18.1 der Anlage 1 zum UVPG).</w:t>
      </w:r>
    </w:p>
    <w:p w:rsidR="009716B9" w:rsidRDefault="009716B9" w:rsidP="006A09D6"/>
    <w:p w:rsidR="00143D68" w:rsidRDefault="00143D68" w:rsidP="00143D68">
      <w:pPr>
        <w:ind w:hanging="567"/>
        <w:rPr>
          <w:b/>
        </w:rPr>
      </w:pPr>
      <w:r>
        <w:t>II</w:t>
      </w:r>
      <w:r>
        <w:tab/>
      </w:r>
      <w:r w:rsidRPr="00143D68">
        <w:rPr>
          <w:b/>
        </w:rPr>
        <w:t>Grundlagen der Prüfung</w:t>
      </w:r>
    </w:p>
    <w:p w:rsidR="00514634" w:rsidRPr="00514634" w:rsidRDefault="00514634" w:rsidP="001A794B"/>
    <w:p w:rsidR="00143D68" w:rsidRDefault="0042227F" w:rsidP="00514634">
      <w:pPr>
        <w:pStyle w:val="Listenabsatz"/>
        <w:numPr>
          <w:ilvl w:val="0"/>
          <w:numId w:val="17"/>
        </w:numPr>
        <w:ind w:left="284" w:hanging="284"/>
      </w:pPr>
      <w:r>
        <w:t xml:space="preserve">Antrag auf Erteilung einer Plangenehmigung/ Planfeststellung vom </w:t>
      </w:r>
      <w:r w:rsidR="001A794B">
        <w:t>04.08.2020</w:t>
      </w:r>
    </w:p>
    <w:p w:rsidR="00514634" w:rsidRDefault="001A794B" w:rsidP="001A794B">
      <w:pPr>
        <w:pStyle w:val="Listenabsatz"/>
        <w:numPr>
          <w:ilvl w:val="0"/>
          <w:numId w:val="17"/>
        </w:numPr>
        <w:ind w:left="284" w:hanging="284"/>
      </w:pPr>
      <w:r>
        <w:t>Anlage 8 der Planunterlagen (</w:t>
      </w:r>
      <w:r w:rsidRPr="001A794B">
        <w:t>Angaben des Vorhabenträgers nach § 7 Abs. 4 UVPG</w:t>
      </w:r>
      <w:r>
        <w:t>)</w:t>
      </w:r>
    </w:p>
    <w:p w:rsidR="00E25E4E" w:rsidRDefault="00E25E4E" w:rsidP="00514634">
      <w:pPr>
        <w:pStyle w:val="Listenabsatz"/>
        <w:numPr>
          <w:ilvl w:val="0"/>
          <w:numId w:val="17"/>
        </w:numPr>
        <w:ind w:left="284" w:hanging="284"/>
      </w:pPr>
      <w:r>
        <w:t xml:space="preserve">Gutachten WWA KC vom </w:t>
      </w:r>
      <w:r w:rsidR="001A794B">
        <w:t>04.09.2020</w:t>
      </w:r>
    </w:p>
    <w:p w:rsidR="00493AE2" w:rsidRPr="00984576" w:rsidRDefault="00984576" w:rsidP="00493AE2">
      <w:pPr>
        <w:pStyle w:val="Listenabsatz"/>
        <w:numPr>
          <w:ilvl w:val="0"/>
          <w:numId w:val="17"/>
        </w:numPr>
        <w:ind w:left="284" w:hanging="284"/>
      </w:pPr>
      <w:r w:rsidRPr="00984576">
        <w:t xml:space="preserve">Stellungnahme der </w:t>
      </w:r>
      <w:r w:rsidR="001A794B">
        <w:t>Fachreferentin für Naturschutz</w:t>
      </w:r>
      <w:r w:rsidRPr="00984576">
        <w:t xml:space="preserve"> vom </w:t>
      </w:r>
      <w:r w:rsidR="001A794B">
        <w:t>16.09.2020</w:t>
      </w:r>
    </w:p>
    <w:p w:rsidR="001A794B" w:rsidRDefault="001A794B" w:rsidP="001A794B">
      <w:pPr>
        <w:pStyle w:val="Listenabsatz"/>
        <w:numPr>
          <w:ilvl w:val="0"/>
          <w:numId w:val="17"/>
        </w:numPr>
        <w:ind w:left="284" w:hanging="284"/>
      </w:pPr>
      <w:r>
        <w:t>Stellungnahme des Bayerischen Landesamtes für Denkmalpflege vom 14.10.2020</w:t>
      </w:r>
    </w:p>
    <w:p w:rsidR="004757C1" w:rsidRPr="004757C1" w:rsidRDefault="004757C1" w:rsidP="004757C1">
      <w:pPr>
        <w:pStyle w:val="Listenabsatz"/>
        <w:ind w:left="284"/>
      </w:pPr>
    </w:p>
    <w:p w:rsidR="00720CBA" w:rsidRPr="004757C1" w:rsidRDefault="009F24AE" w:rsidP="009F24AE">
      <w:pPr>
        <w:pStyle w:val="Listenabsatz"/>
        <w:ind w:left="0" w:hanging="567"/>
        <w:rPr>
          <w:b/>
        </w:rPr>
      </w:pPr>
      <w:r w:rsidRPr="004757C1">
        <w:t>III</w:t>
      </w:r>
      <w:r w:rsidRPr="004757C1">
        <w:tab/>
      </w:r>
      <w:r w:rsidRPr="004757C1">
        <w:rPr>
          <w:b/>
        </w:rPr>
        <w:t>Merkmale des Vorhabens</w:t>
      </w:r>
    </w:p>
    <w:p w:rsidR="009F24AE" w:rsidRPr="001B31DF" w:rsidRDefault="009F24AE" w:rsidP="009F24AE">
      <w:pPr>
        <w:rPr>
          <w:b/>
        </w:rPr>
      </w:pPr>
    </w:p>
    <w:p w:rsidR="00E35B6A" w:rsidRDefault="000B4A50" w:rsidP="007F524F">
      <w:pPr>
        <w:pStyle w:val="Listenabsatz"/>
        <w:ind w:left="0"/>
      </w:pPr>
      <w:r>
        <w:t>Die Ausführungen in der vorgelegten Umweltverträglichkeitsuntersuchung (Anlage 8 der Pla</w:t>
      </w:r>
      <w:r>
        <w:t>n</w:t>
      </w:r>
      <w:r>
        <w:t xml:space="preserve">unterlagen vom Ingenieurbüro Köhler vom 04.08.2020) entsprechen den </w:t>
      </w:r>
      <w:r w:rsidR="00E35B6A">
        <w:t>Nummern 1.1 bis 1.7 der Anlage 3 zum UVPG. Die Angaben erscheinen Plausibel und die beteiligten Fachbehörden und Fachstellen haben keine Einwendungen gegen die Ausführungen erhoben.</w:t>
      </w:r>
    </w:p>
    <w:p w:rsidR="00E35B6A" w:rsidRDefault="00E35B6A" w:rsidP="007F524F">
      <w:pPr>
        <w:pStyle w:val="Listenabsatz"/>
        <w:ind w:left="0"/>
      </w:pPr>
    </w:p>
    <w:p w:rsidR="00E35B6A" w:rsidRDefault="00E35B6A" w:rsidP="00E35B6A">
      <w:pPr>
        <w:pStyle w:val="Listenabsatz"/>
        <w:ind w:left="0" w:hanging="567"/>
      </w:pPr>
      <w:r>
        <w:t>IV</w:t>
      </w:r>
      <w:r>
        <w:tab/>
      </w:r>
      <w:r w:rsidRPr="00E35B6A">
        <w:rPr>
          <w:b/>
        </w:rPr>
        <w:t>Standort des Vorhabens</w:t>
      </w:r>
    </w:p>
    <w:p w:rsidR="00E35B6A" w:rsidRDefault="00E35B6A" w:rsidP="00E35B6A">
      <w:pPr>
        <w:pStyle w:val="Listenabsatz"/>
        <w:ind w:left="0"/>
      </w:pPr>
    </w:p>
    <w:p w:rsidR="00E35B6A" w:rsidRDefault="000F7858" w:rsidP="000F7858">
      <w:r>
        <w:t>1. Nutzungs- und Qualitätskriterien</w:t>
      </w:r>
    </w:p>
    <w:p w:rsidR="000F7858" w:rsidRDefault="000F7858" w:rsidP="000F7858"/>
    <w:p w:rsidR="00760440" w:rsidRPr="004205CD" w:rsidRDefault="009E4365" w:rsidP="007F524F">
      <w:pPr>
        <w:pStyle w:val="Listenabsatz"/>
        <w:ind w:left="0"/>
        <w:rPr>
          <w:color w:val="000000" w:themeColor="text1"/>
        </w:rPr>
      </w:pPr>
      <w:r w:rsidRPr="004205CD">
        <w:rPr>
          <w:color w:val="000000" w:themeColor="text1"/>
        </w:rPr>
        <w:t>Diese werden unter den Ziffern 4.</w:t>
      </w:r>
      <w:r w:rsidR="004205CD" w:rsidRPr="004205CD">
        <w:rPr>
          <w:color w:val="000000" w:themeColor="text1"/>
        </w:rPr>
        <w:t>1 und 4.2</w:t>
      </w:r>
      <w:r w:rsidRPr="004205CD">
        <w:rPr>
          <w:color w:val="000000" w:themeColor="text1"/>
        </w:rPr>
        <w:t xml:space="preserve"> der Umweltverträglichkeitsuntersuchung beschri</w:t>
      </w:r>
      <w:r w:rsidRPr="004205CD">
        <w:rPr>
          <w:color w:val="000000" w:themeColor="text1"/>
        </w:rPr>
        <w:t>e</w:t>
      </w:r>
      <w:r w:rsidRPr="004205CD">
        <w:rPr>
          <w:color w:val="000000" w:themeColor="text1"/>
        </w:rPr>
        <w:t>ben. Seitens der beteiligten Fachbehörden und -stellen werden die Ausführungen nicht in Frage gestellt, so dass davon ausgegangen werden kann, dass entsprechend dieser Ausfü</w:t>
      </w:r>
      <w:r w:rsidRPr="004205CD">
        <w:rPr>
          <w:color w:val="000000" w:themeColor="text1"/>
        </w:rPr>
        <w:t>h</w:t>
      </w:r>
      <w:r w:rsidRPr="004205CD">
        <w:rPr>
          <w:color w:val="000000" w:themeColor="text1"/>
        </w:rPr>
        <w:t>rungen durch das Vorhaben weder relevante Eingriffe in die bestehende Nutzung des Gebietes noch relevante Auswirkungen auf die vorhandene Qualität des Gebietes zu befürchten sind.</w:t>
      </w:r>
    </w:p>
    <w:p w:rsidR="007D42D4" w:rsidRPr="00DE5CF5" w:rsidRDefault="00F768AE" w:rsidP="007F524F">
      <w:pPr>
        <w:pStyle w:val="Listenabsatz"/>
        <w:ind w:left="0"/>
        <w:rPr>
          <w:color w:val="000000" w:themeColor="text1"/>
        </w:rPr>
      </w:pPr>
      <w:r w:rsidRPr="00DE5CF5">
        <w:rPr>
          <w:color w:val="000000" w:themeColor="text1"/>
        </w:rPr>
        <w:t xml:space="preserve">Der Bereich </w:t>
      </w:r>
      <w:r w:rsidR="00F2336E" w:rsidRPr="00DE5CF5">
        <w:rPr>
          <w:color w:val="000000" w:themeColor="text1"/>
        </w:rPr>
        <w:t xml:space="preserve">des Mühlkanals unmittelbar an </w:t>
      </w:r>
      <w:r w:rsidRPr="00DE5CF5">
        <w:rPr>
          <w:color w:val="000000" w:themeColor="text1"/>
        </w:rPr>
        <w:t>der A</w:t>
      </w:r>
      <w:r w:rsidR="00F2336E" w:rsidRPr="00DE5CF5">
        <w:rPr>
          <w:color w:val="000000" w:themeColor="text1"/>
        </w:rPr>
        <w:t xml:space="preserve">usleitung aus der </w:t>
      </w:r>
      <w:proofErr w:type="spellStart"/>
      <w:r w:rsidR="00F2336E" w:rsidRPr="00DE5CF5">
        <w:rPr>
          <w:color w:val="000000" w:themeColor="text1"/>
        </w:rPr>
        <w:t>Loquitz</w:t>
      </w:r>
      <w:proofErr w:type="spellEnd"/>
      <w:r w:rsidRPr="00DE5CF5">
        <w:rPr>
          <w:color w:val="000000" w:themeColor="text1"/>
        </w:rPr>
        <w:t xml:space="preserve"> befindet sich im festgesetzten Überschwemmungsgebiet</w:t>
      </w:r>
      <w:r w:rsidR="00F2336E" w:rsidRPr="00DE5CF5">
        <w:rPr>
          <w:color w:val="000000" w:themeColor="text1"/>
        </w:rPr>
        <w:t xml:space="preserve"> der </w:t>
      </w:r>
      <w:proofErr w:type="spellStart"/>
      <w:r w:rsidR="00F2336E" w:rsidRPr="00DE5CF5">
        <w:rPr>
          <w:color w:val="000000" w:themeColor="text1"/>
        </w:rPr>
        <w:t>Loquitz</w:t>
      </w:r>
      <w:proofErr w:type="spellEnd"/>
      <w:r w:rsidR="00F2336E" w:rsidRPr="00DE5CF5">
        <w:rPr>
          <w:color w:val="000000" w:themeColor="text1"/>
        </w:rPr>
        <w:t xml:space="preserve"> sowie in der weiteren Schutzzone des Wasserschutzgebietes zum Schutz der Wasserversorgung der Stadt Ludwigsstadt.</w:t>
      </w:r>
      <w:r w:rsidRPr="00DE5CF5">
        <w:rPr>
          <w:color w:val="000000" w:themeColor="text1"/>
        </w:rPr>
        <w:t xml:space="preserve"> </w:t>
      </w:r>
      <w:r w:rsidR="00DE5CF5" w:rsidRPr="00DE5CF5">
        <w:rPr>
          <w:color w:val="000000" w:themeColor="text1"/>
        </w:rPr>
        <w:t xml:space="preserve">Wertgebend sind insbesondere das Biotop oberhalb der Maßnahme an der </w:t>
      </w:r>
      <w:proofErr w:type="spellStart"/>
      <w:r w:rsidR="00DE5CF5" w:rsidRPr="00DE5CF5">
        <w:rPr>
          <w:color w:val="000000" w:themeColor="text1"/>
        </w:rPr>
        <w:t>Loquitz</w:t>
      </w:r>
      <w:proofErr w:type="spellEnd"/>
      <w:r w:rsidR="00DE5CF5" w:rsidRPr="00DE5CF5">
        <w:rPr>
          <w:color w:val="000000" w:themeColor="text1"/>
        </w:rPr>
        <w:t xml:space="preserve"> sowie sonstige Biotope im Umgriff. W</w:t>
      </w:r>
      <w:r w:rsidR="00760440" w:rsidRPr="00DE5CF5">
        <w:rPr>
          <w:color w:val="000000" w:themeColor="text1"/>
        </w:rPr>
        <w:t xml:space="preserve">eitere </w:t>
      </w:r>
      <w:r w:rsidR="00AC469B" w:rsidRPr="00DE5CF5">
        <w:rPr>
          <w:color w:val="000000" w:themeColor="text1"/>
        </w:rPr>
        <w:t>in der Anlage</w:t>
      </w:r>
      <w:r w:rsidR="00C40B3A" w:rsidRPr="00DE5CF5">
        <w:rPr>
          <w:color w:val="000000" w:themeColor="text1"/>
        </w:rPr>
        <w:t xml:space="preserve"> 3 aufgeführ</w:t>
      </w:r>
      <w:r w:rsidR="00A55002">
        <w:rPr>
          <w:color w:val="000000" w:themeColor="text1"/>
        </w:rPr>
        <w:t>te</w:t>
      </w:r>
      <w:r w:rsidR="00C40B3A" w:rsidRPr="00DE5CF5">
        <w:rPr>
          <w:color w:val="000000" w:themeColor="text1"/>
        </w:rPr>
        <w:t xml:space="preserve"> Gebiete mit besonderem Schutz</w:t>
      </w:r>
      <w:r w:rsidR="00DE5CF5" w:rsidRPr="00DE5CF5">
        <w:rPr>
          <w:color w:val="000000" w:themeColor="text1"/>
        </w:rPr>
        <w:t xml:space="preserve"> befinden sich im </w:t>
      </w:r>
      <w:proofErr w:type="spellStart"/>
      <w:r w:rsidR="00DE5CF5" w:rsidRPr="00DE5CF5">
        <w:rPr>
          <w:color w:val="000000" w:themeColor="text1"/>
        </w:rPr>
        <w:t>Vorhabensbereich</w:t>
      </w:r>
      <w:proofErr w:type="spellEnd"/>
      <w:r w:rsidR="00DE5CF5" w:rsidRPr="00DE5CF5">
        <w:rPr>
          <w:color w:val="000000" w:themeColor="text1"/>
        </w:rPr>
        <w:t xml:space="preserve"> nicht</w:t>
      </w:r>
      <w:r w:rsidR="00C40B3A" w:rsidRPr="00DE5CF5">
        <w:rPr>
          <w:color w:val="000000" w:themeColor="text1"/>
        </w:rPr>
        <w:t>.</w:t>
      </w:r>
    </w:p>
    <w:p w:rsidR="00733D02" w:rsidRPr="00DE5CF5" w:rsidRDefault="00733D02" w:rsidP="007F524F">
      <w:pPr>
        <w:pStyle w:val="Listenabsatz"/>
        <w:ind w:left="0"/>
        <w:rPr>
          <w:color w:val="000000" w:themeColor="text1"/>
        </w:rPr>
      </w:pPr>
    </w:p>
    <w:p w:rsidR="00733D02" w:rsidRPr="00A55002" w:rsidRDefault="00733D02" w:rsidP="00733D02">
      <w:pPr>
        <w:pStyle w:val="Listenabsatz"/>
        <w:ind w:left="0" w:hanging="567"/>
        <w:rPr>
          <w:b/>
          <w:color w:val="000000" w:themeColor="text1"/>
        </w:rPr>
      </w:pPr>
      <w:r w:rsidRPr="00A55002">
        <w:rPr>
          <w:color w:val="000000" w:themeColor="text1"/>
        </w:rPr>
        <w:lastRenderedPageBreak/>
        <w:t>V</w:t>
      </w:r>
      <w:r w:rsidRPr="00A55002">
        <w:rPr>
          <w:b/>
          <w:color w:val="000000" w:themeColor="text1"/>
        </w:rPr>
        <w:tab/>
        <w:t>Art und Merkmale der möglichen Auswirkungen</w:t>
      </w:r>
    </w:p>
    <w:p w:rsidR="00733D02" w:rsidRPr="00A55002" w:rsidRDefault="00733D02" w:rsidP="00733D02">
      <w:pPr>
        <w:pStyle w:val="Listenabsatz"/>
        <w:ind w:left="0"/>
        <w:rPr>
          <w:b/>
          <w:color w:val="000000" w:themeColor="text1"/>
        </w:rPr>
      </w:pPr>
    </w:p>
    <w:p w:rsidR="00733D02" w:rsidRPr="00A55002" w:rsidRDefault="00733D02" w:rsidP="00733D02">
      <w:pPr>
        <w:pStyle w:val="Listenabsatz"/>
        <w:ind w:left="0"/>
        <w:rPr>
          <w:color w:val="000000" w:themeColor="text1"/>
        </w:rPr>
      </w:pPr>
      <w:r w:rsidRPr="00A55002">
        <w:rPr>
          <w:color w:val="000000" w:themeColor="text1"/>
        </w:rPr>
        <w:t xml:space="preserve">Unter Berücksichtigung der </w:t>
      </w:r>
      <w:r w:rsidR="000A211E" w:rsidRPr="00A55002">
        <w:rPr>
          <w:color w:val="000000" w:themeColor="text1"/>
        </w:rPr>
        <w:t xml:space="preserve">Ausführungen </w:t>
      </w:r>
      <w:r w:rsidRPr="00A55002">
        <w:rPr>
          <w:color w:val="000000" w:themeColor="text1"/>
        </w:rPr>
        <w:t xml:space="preserve">unter IV </w:t>
      </w:r>
      <w:r w:rsidR="000A211E" w:rsidRPr="00A55002">
        <w:rPr>
          <w:color w:val="000000" w:themeColor="text1"/>
        </w:rPr>
        <w:t>beschränken sich die möglichen Auswirku</w:t>
      </w:r>
      <w:r w:rsidR="000A211E" w:rsidRPr="00A55002">
        <w:rPr>
          <w:color w:val="000000" w:themeColor="text1"/>
        </w:rPr>
        <w:t>n</w:t>
      </w:r>
      <w:r w:rsidR="000A211E" w:rsidRPr="00A55002">
        <w:rPr>
          <w:color w:val="000000" w:themeColor="text1"/>
        </w:rPr>
        <w:t xml:space="preserve">gen auf </w:t>
      </w:r>
      <w:r w:rsidR="00DE5CF5" w:rsidRPr="00A55002">
        <w:rPr>
          <w:color w:val="000000" w:themeColor="text1"/>
        </w:rPr>
        <w:t xml:space="preserve">gesetzlich geschützte Biotope nach § 30 des BNatSchG, das Wasserschutzgebiet nach § 51 WHG und das festgesetzte Überschwemmungsgebiet der </w:t>
      </w:r>
      <w:proofErr w:type="spellStart"/>
      <w:r w:rsidR="00DE5CF5" w:rsidRPr="00A55002">
        <w:rPr>
          <w:color w:val="000000" w:themeColor="text1"/>
        </w:rPr>
        <w:t>Loquitz</w:t>
      </w:r>
      <w:proofErr w:type="spellEnd"/>
      <w:r w:rsidR="00DE5CF5" w:rsidRPr="00A55002">
        <w:rPr>
          <w:color w:val="000000" w:themeColor="text1"/>
        </w:rPr>
        <w:t xml:space="preserve"> nach </w:t>
      </w:r>
      <w:r w:rsidR="00855D80" w:rsidRPr="00A55002">
        <w:rPr>
          <w:color w:val="000000" w:themeColor="text1"/>
        </w:rPr>
        <w:t>§ 76 WHG</w:t>
      </w:r>
      <w:r w:rsidR="000A211E" w:rsidRPr="00A55002">
        <w:rPr>
          <w:color w:val="000000" w:themeColor="text1"/>
        </w:rPr>
        <w:t>. Die Auswirkungen haben keinen grenzüberschreitenden Charakter. Das Auftreten bislang unb</w:t>
      </w:r>
      <w:r w:rsidR="000A211E" w:rsidRPr="00A55002">
        <w:rPr>
          <w:color w:val="000000" w:themeColor="text1"/>
        </w:rPr>
        <w:t>e</w:t>
      </w:r>
      <w:r w:rsidR="000A211E" w:rsidRPr="00A55002">
        <w:rPr>
          <w:color w:val="000000" w:themeColor="text1"/>
        </w:rPr>
        <w:t>kannter Auswirkungen ist aufgrund de</w:t>
      </w:r>
      <w:r w:rsidR="00DA5094" w:rsidRPr="00A55002">
        <w:rPr>
          <w:color w:val="000000" w:themeColor="text1"/>
        </w:rPr>
        <w:t>r</w:t>
      </w:r>
      <w:r w:rsidR="000A211E" w:rsidRPr="00A55002">
        <w:rPr>
          <w:color w:val="000000" w:themeColor="text1"/>
        </w:rPr>
        <w:t xml:space="preserve"> </w:t>
      </w:r>
      <w:r w:rsidR="00DA5094" w:rsidRPr="00A55002">
        <w:rPr>
          <w:color w:val="000000" w:themeColor="text1"/>
        </w:rPr>
        <w:t>Geringen Größe des Beckens nicht zu e</w:t>
      </w:r>
      <w:r w:rsidR="00DA5094" w:rsidRPr="00A55002">
        <w:rPr>
          <w:color w:val="000000" w:themeColor="text1"/>
        </w:rPr>
        <w:t>r</w:t>
      </w:r>
      <w:r w:rsidR="00DA5094" w:rsidRPr="00A55002">
        <w:rPr>
          <w:color w:val="000000" w:themeColor="text1"/>
        </w:rPr>
        <w:t>warten</w:t>
      </w:r>
      <w:r w:rsidR="000A211E" w:rsidRPr="00A55002">
        <w:rPr>
          <w:color w:val="000000" w:themeColor="text1"/>
        </w:rPr>
        <w:t>.</w:t>
      </w:r>
    </w:p>
    <w:p w:rsidR="000A211E" w:rsidRPr="00CA62FD" w:rsidRDefault="000A211E" w:rsidP="00733D02">
      <w:pPr>
        <w:pStyle w:val="Listenabsatz"/>
        <w:ind w:left="0"/>
        <w:rPr>
          <w:color w:val="000000" w:themeColor="text1"/>
        </w:rPr>
      </w:pPr>
    </w:p>
    <w:p w:rsidR="000A211E" w:rsidRPr="00CA62FD" w:rsidRDefault="000A211E" w:rsidP="00733D02">
      <w:pPr>
        <w:pStyle w:val="Listenabsatz"/>
        <w:ind w:left="0"/>
        <w:rPr>
          <w:b/>
          <w:color w:val="000000" w:themeColor="text1"/>
        </w:rPr>
      </w:pPr>
      <w:r w:rsidRPr="00CA62FD">
        <w:rPr>
          <w:b/>
          <w:color w:val="000000" w:themeColor="text1"/>
        </w:rPr>
        <w:t xml:space="preserve">1 </w:t>
      </w:r>
      <w:proofErr w:type="gramStart"/>
      <w:r w:rsidRPr="00CA62FD">
        <w:rPr>
          <w:b/>
          <w:color w:val="000000" w:themeColor="text1"/>
        </w:rPr>
        <w:t>Auswirkungen</w:t>
      </w:r>
      <w:proofErr w:type="gramEnd"/>
      <w:r w:rsidRPr="00CA62FD">
        <w:rPr>
          <w:b/>
          <w:color w:val="000000" w:themeColor="text1"/>
        </w:rPr>
        <w:t xml:space="preserve"> auf das </w:t>
      </w:r>
      <w:r w:rsidR="00A55002" w:rsidRPr="00CA62FD">
        <w:rPr>
          <w:b/>
          <w:color w:val="000000" w:themeColor="text1"/>
        </w:rPr>
        <w:t>Wasserschutzgebiet</w:t>
      </w:r>
    </w:p>
    <w:p w:rsidR="000A211E" w:rsidRPr="00CA62FD" w:rsidRDefault="000A211E" w:rsidP="00733D02">
      <w:pPr>
        <w:pStyle w:val="Listenabsatz"/>
        <w:ind w:left="0"/>
        <w:rPr>
          <w:b/>
          <w:color w:val="000000" w:themeColor="text1"/>
        </w:rPr>
      </w:pPr>
    </w:p>
    <w:p w:rsidR="00601EAE" w:rsidRPr="00CA62FD" w:rsidRDefault="00A55002" w:rsidP="00733D02">
      <w:pPr>
        <w:pStyle w:val="Listenabsatz"/>
        <w:ind w:left="0"/>
        <w:rPr>
          <w:color w:val="000000" w:themeColor="text1"/>
        </w:rPr>
      </w:pPr>
      <w:r w:rsidRPr="00CA62FD">
        <w:rPr>
          <w:color w:val="000000" w:themeColor="text1"/>
        </w:rPr>
        <w:t>Die Bodeneingriffe am Wehr zur Herstellung der D</w:t>
      </w:r>
      <w:r w:rsidR="00601EAE" w:rsidRPr="00CA62FD">
        <w:rPr>
          <w:color w:val="000000" w:themeColor="text1"/>
        </w:rPr>
        <w:t>urchgängigkeit greifen nur oberflächlich in den Untergrund ein. Bei derart geringen Aushubtiefen sind keine Beeinträchtigungen des Grundwassers für die Trinkwasserversorgung zu besorgen.</w:t>
      </w:r>
    </w:p>
    <w:p w:rsidR="00601EAE" w:rsidRPr="00CA62FD" w:rsidRDefault="00601EAE" w:rsidP="00733D02">
      <w:pPr>
        <w:pStyle w:val="Listenabsatz"/>
        <w:ind w:left="0"/>
        <w:rPr>
          <w:color w:val="000000" w:themeColor="text1"/>
        </w:rPr>
      </w:pPr>
    </w:p>
    <w:p w:rsidR="00601EAE" w:rsidRPr="00CA62FD" w:rsidRDefault="00601EAE" w:rsidP="00733D02">
      <w:pPr>
        <w:pStyle w:val="Listenabsatz"/>
        <w:ind w:left="0"/>
        <w:rPr>
          <w:b/>
          <w:color w:val="000000" w:themeColor="text1"/>
        </w:rPr>
      </w:pPr>
      <w:r w:rsidRPr="00CA62FD">
        <w:rPr>
          <w:b/>
          <w:color w:val="000000" w:themeColor="text1"/>
        </w:rPr>
        <w:t>2 Auswirkungen auf den Hochwasserabfluss</w:t>
      </w:r>
    </w:p>
    <w:p w:rsidR="00601EAE" w:rsidRPr="00CA62FD" w:rsidRDefault="00601EAE" w:rsidP="00733D02">
      <w:pPr>
        <w:pStyle w:val="Listenabsatz"/>
        <w:ind w:left="0"/>
        <w:rPr>
          <w:b/>
          <w:color w:val="000000" w:themeColor="text1"/>
        </w:rPr>
      </w:pPr>
    </w:p>
    <w:p w:rsidR="00601EAE" w:rsidRPr="00CA62FD" w:rsidRDefault="00601EAE" w:rsidP="00733D02">
      <w:pPr>
        <w:pStyle w:val="Listenabsatz"/>
        <w:ind w:left="0"/>
        <w:rPr>
          <w:color w:val="000000" w:themeColor="text1"/>
        </w:rPr>
      </w:pPr>
      <w:r w:rsidRPr="00CA62FD">
        <w:rPr>
          <w:color w:val="000000" w:themeColor="text1"/>
        </w:rPr>
        <w:t>Negative Auswirkungen auf den Hochwasserabfluss oder den bestehenden Hochwasserschutz sind nicht zu besorgen. Dies wird durch die vorgelegten 2-d Abflussberechnungen in Anlage 7 der Antragsunterlagen nachgewiesen.</w:t>
      </w:r>
    </w:p>
    <w:p w:rsidR="00601EAE" w:rsidRPr="00CA62FD" w:rsidRDefault="00601EAE" w:rsidP="00733D02">
      <w:pPr>
        <w:pStyle w:val="Listenabsatz"/>
        <w:ind w:left="0"/>
        <w:rPr>
          <w:color w:val="000000" w:themeColor="text1"/>
        </w:rPr>
      </w:pPr>
    </w:p>
    <w:p w:rsidR="00601EAE" w:rsidRPr="00CA62FD" w:rsidRDefault="00601EAE" w:rsidP="00733D02">
      <w:pPr>
        <w:pStyle w:val="Listenabsatz"/>
        <w:ind w:left="0"/>
        <w:rPr>
          <w:b/>
          <w:color w:val="000000" w:themeColor="text1"/>
        </w:rPr>
      </w:pPr>
      <w:r w:rsidRPr="00CA62FD">
        <w:rPr>
          <w:b/>
          <w:color w:val="000000" w:themeColor="text1"/>
        </w:rPr>
        <w:t>3 Auswirkungen auf gesetzlich geschützte Biotope</w:t>
      </w:r>
    </w:p>
    <w:p w:rsidR="00601EAE" w:rsidRPr="00CA62FD" w:rsidRDefault="00601EAE" w:rsidP="00733D02">
      <w:pPr>
        <w:pStyle w:val="Listenabsatz"/>
        <w:ind w:left="0"/>
        <w:rPr>
          <w:b/>
          <w:color w:val="000000" w:themeColor="text1"/>
        </w:rPr>
      </w:pPr>
    </w:p>
    <w:p w:rsidR="00601EAE" w:rsidRPr="00CA62FD" w:rsidRDefault="00601EAE" w:rsidP="00733D02">
      <w:pPr>
        <w:pStyle w:val="Listenabsatz"/>
        <w:ind w:left="0"/>
        <w:rPr>
          <w:color w:val="000000" w:themeColor="text1"/>
        </w:rPr>
      </w:pPr>
      <w:r w:rsidRPr="00CA62FD">
        <w:rPr>
          <w:color w:val="000000" w:themeColor="text1"/>
        </w:rPr>
        <w:t xml:space="preserve">Biotop </w:t>
      </w:r>
      <w:r w:rsidR="00906F29" w:rsidRPr="00CA62FD">
        <w:rPr>
          <w:color w:val="000000" w:themeColor="text1"/>
        </w:rPr>
        <w:t>1</w:t>
      </w:r>
    </w:p>
    <w:p w:rsidR="00906F29" w:rsidRPr="00CA62FD" w:rsidRDefault="00906F29" w:rsidP="00733D02">
      <w:pPr>
        <w:pStyle w:val="Listenabsatz"/>
        <w:ind w:left="0"/>
        <w:rPr>
          <w:color w:val="000000" w:themeColor="text1"/>
        </w:rPr>
      </w:pPr>
      <w:proofErr w:type="spellStart"/>
      <w:r w:rsidRPr="00CA62FD">
        <w:rPr>
          <w:color w:val="000000" w:themeColor="text1"/>
        </w:rPr>
        <w:t>Biotophauptnr</w:t>
      </w:r>
      <w:proofErr w:type="spellEnd"/>
      <w:r w:rsidRPr="00CA62FD">
        <w:rPr>
          <w:color w:val="000000" w:themeColor="text1"/>
        </w:rPr>
        <w:t>.</w:t>
      </w:r>
      <w:r w:rsidRPr="00CA62FD">
        <w:rPr>
          <w:color w:val="000000" w:themeColor="text1"/>
        </w:rPr>
        <w:tab/>
      </w:r>
      <w:r w:rsidRPr="00CA62FD">
        <w:rPr>
          <w:color w:val="000000" w:themeColor="text1"/>
        </w:rPr>
        <w:tab/>
        <w:t>5534-1020</w:t>
      </w:r>
    </w:p>
    <w:p w:rsidR="00906F29" w:rsidRPr="00CA62FD" w:rsidRDefault="00906F29" w:rsidP="00733D02">
      <w:pPr>
        <w:pStyle w:val="Listenabsatz"/>
        <w:ind w:left="0"/>
        <w:rPr>
          <w:color w:val="000000" w:themeColor="text1"/>
        </w:rPr>
      </w:pPr>
      <w:proofErr w:type="spellStart"/>
      <w:r w:rsidRPr="00CA62FD">
        <w:rPr>
          <w:color w:val="000000" w:themeColor="text1"/>
        </w:rPr>
        <w:t>Biotopteilflächennr</w:t>
      </w:r>
      <w:proofErr w:type="spellEnd"/>
      <w:r w:rsidRPr="00CA62FD">
        <w:rPr>
          <w:color w:val="000000" w:themeColor="text1"/>
        </w:rPr>
        <w:t>.</w:t>
      </w:r>
      <w:r w:rsidRPr="00CA62FD">
        <w:rPr>
          <w:color w:val="000000" w:themeColor="text1"/>
        </w:rPr>
        <w:tab/>
      </w:r>
      <w:r w:rsidRPr="00CA62FD">
        <w:rPr>
          <w:color w:val="000000" w:themeColor="text1"/>
        </w:rPr>
        <w:tab/>
      </w:r>
      <w:r w:rsidR="001917BC" w:rsidRPr="00CA62FD">
        <w:rPr>
          <w:color w:val="000000" w:themeColor="text1"/>
        </w:rPr>
        <w:t>5534-1020-007</w:t>
      </w:r>
    </w:p>
    <w:p w:rsidR="001917BC" w:rsidRPr="00CA62FD" w:rsidRDefault="001917BC" w:rsidP="00733D02">
      <w:pPr>
        <w:pStyle w:val="Listenabsatz"/>
        <w:ind w:left="0"/>
        <w:rPr>
          <w:color w:val="000000" w:themeColor="text1"/>
        </w:rPr>
      </w:pPr>
      <w:r w:rsidRPr="00CA62FD">
        <w:rPr>
          <w:color w:val="000000" w:themeColor="text1"/>
        </w:rPr>
        <w:t>Überschrift</w:t>
      </w:r>
      <w:r w:rsidRPr="00CA62FD">
        <w:rPr>
          <w:color w:val="000000" w:themeColor="text1"/>
        </w:rPr>
        <w:tab/>
      </w:r>
      <w:r w:rsidRPr="00CA62FD">
        <w:rPr>
          <w:color w:val="000000" w:themeColor="text1"/>
        </w:rPr>
        <w:tab/>
      </w:r>
      <w:r w:rsidRPr="00CA62FD">
        <w:rPr>
          <w:color w:val="000000" w:themeColor="text1"/>
        </w:rPr>
        <w:tab/>
      </w:r>
      <w:proofErr w:type="spellStart"/>
      <w:r w:rsidRPr="00CA62FD">
        <w:rPr>
          <w:color w:val="000000" w:themeColor="text1"/>
        </w:rPr>
        <w:t>Loquitz</w:t>
      </w:r>
      <w:proofErr w:type="spellEnd"/>
      <w:r w:rsidRPr="00CA62FD">
        <w:rPr>
          <w:color w:val="000000" w:themeColor="text1"/>
        </w:rPr>
        <w:t xml:space="preserve"> und Begleitvegetation in und östlich Ludwigsstadt</w:t>
      </w:r>
    </w:p>
    <w:p w:rsidR="001917BC" w:rsidRPr="00CA62FD" w:rsidRDefault="001917BC" w:rsidP="00733D02">
      <w:pPr>
        <w:pStyle w:val="Listenabsatz"/>
        <w:ind w:left="0"/>
        <w:rPr>
          <w:color w:val="000000" w:themeColor="text1"/>
        </w:rPr>
      </w:pPr>
      <w:r w:rsidRPr="00CA62FD">
        <w:rPr>
          <w:color w:val="000000" w:themeColor="text1"/>
        </w:rPr>
        <w:t xml:space="preserve">Hauptbiotoptyp </w:t>
      </w:r>
      <w:r w:rsidRPr="00CA62FD">
        <w:rPr>
          <w:color w:val="000000" w:themeColor="text1"/>
        </w:rPr>
        <w:tab/>
      </w:r>
      <w:r w:rsidRPr="00CA62FD">
        <w:rPr>
          <w:color w:val="000000" w:themeColor="text1"/>
        </w:rPr>
        <w:tab/>
        <w:t xml:space="preserve">Feuchte und nasse Hochstaudenfluren, </w:t>
      </w:r>
      <w:proofErr w:type="spellStart"/>
      <w:r w:rsidRPr="00CA62FD">
        <w:rPr>
          <w:color w:val="000000" w:themeColor="text1"/>
        </w:rPr>
        <w:t>planar</w:t>
      </w:r>
      <w:proofErr w:type="spellEnd"/>
      <w:r w:rsidRPr="00CA62FD">
        <w:rPr>
          <w:color w:val="000000" w:themeColor="text1"/>
        </w:rPr>
        <w:t xml:space="preserve"> bis </w:t>
      </w:r>
      <w:proofErr w:type="spellStart"/>
      <w:r w:rsidRPr="00CA62FD">
        <w:rPr>
          <w:color w:val="000000" w:themeColor="text1"/>
        </w:rPr>
        <w:t>monetan</w:t>
      </w:r>
      <w:proofErr w:type="spellEnd"/>
      <w:r w:rsidRPr="00CA62FD">
        <w:rPr>
          <w:color w:val="000000" w:themeColor="text1"/>
        </w:rPr>
        <w:t xml:space="preserve"> (40%)</w:t>
      </w:r>
    </w:p>
    <w:p w:rsidR="001917BC" w:rsidRPr="00CA62FD" w:rsidRDefault="001917BC" w:rsidP="001917BC">
      <w:pPr>
        <w:pStyle w:val="Listenabsatz"/>
        <w:ind w:left="2832" w:hanging="2832"/>
        <w:rPr>
          <w:color w:val="000000" w:themeColor="text1"/>
        </w:rPr>
      </w:pPr>
      <w:r w:rsidRPr="00CA62FD">
        <w:rPr>
          <w:color w:val="000000" w:themeColor="text1"/>
        </w:rPr>
        <w:t>Weitere Biotoptypen</w:t>
      </w:r>
      <w:r w:rsidRPr="00CA62FD">
        <w:rPr>
          <w:color w:val="000000" w:themeColor="text1"/>
        </w:rPr>
        <w:tab/>
        <w:t>Ufergehölz naturnaher Fließgewässer (40 %); natürliche und n</w:t>
      </w:r>
      <w:r w:rsidRPr="00CA62FD">
        <w:rPr>
          <w:color w:val="000000" w:themeColor="text1"/>
        </w:rPr>
        <w:t>a</w:t>
      </w:r>
      <w:r w:rsidRPr="00CA62FD">
        <w:rPr>
          <w:color w:val="000000" w:themeColor="text1"/>
        </w:rPr>
        <w:t>turnahe Fließgewässer (10 %); Seggen oder binsenreiche Nas</w:t>
      </w:r>
      <w:r w:rsidRPr="00CA62FD">
        <w:rPr>
          <w:color w:val="000000" w:themeColor="text1"/>
        </w:rPr>
        <w:t>s</w:t>
      </w:r>
      <w:r w:rsidRPr="00CA62FD">
        <w:rPr>
          <w:color w:val="000000" w:themeColor="text1"/>
        </w:rPr>
        <w:t>wiesen, Sümpfe (5 %); sonstige Flächenanteile (3 %); Großrö</w:t>
      </w:r>
      <w:r w:rsidRPr="00CA62FD">
        <w:rPr>
          <w:color w:val="000000" w:themeColor="text1"/>
        </w:rPr>
        <w:t>h</w:t>
      </w:r>
      <w:r w:rsidRPr="00CA62FD">
        <w:rPr>
          <w:color w:val="000000" w:themeColor="text1"/>
        </w:rPr>
        <w:t xml:space="preserve">richte (1 %); </w:t>
      </w:r>
      <w:proofErr w:type="spellStart"/>
      <w:r w:rsidRPr="00CA62FD">
        <w:rPr>
          <w:color w:val="000000" w:themeColor="text1"/>
        </w:rPr>
        <w:t>Großseggenrieder</w:t>
      </w:r>
      <w:proofErr w:type="spellEnd"/>
      <w:r w:rsidRPr="00CA62FD">
        <w:rPr>
          <w:color w:val="000000" w:themeColor="text1"/>
        </w:rPr>
        <w:t xml:space="preserve"> der Verlandungszone (1 %).</w:t>
      </w:r>
    </w:p>
    <w:p w:rsidR="001917BC" w:rsidRPr="00CA62FD" w:rsidRDefault="001917BC" w:rsidP="001917BC">
      <w:pPr>
        <w:pStyle w:val="Listenabsatz"/>
        <w:ind w:left="2832" w:hanging="2832"/>
        <w:rPr>
          <w:color w:val="000000" w:themeColor="text1"/>
        </w:rPr>
      </w:pPr>
    </w:p>
    <w:p w:rsidR="001917BC" w:rsidRPr="00CA62FD" w:rsidRDefault="001917BC" w:rsidP="00CA62FD">
      <w:pPr>
        <w:pStyle w:val="Listenabsatz"/>
        <w:ind w:left="0"/>
        <w:rPr>
          <w:color w:val="000000" w:themeColor="text1"/>
        </w:rPr>
      </w:pPr>
      <w:r w:rsidRPr="00CA62FD">
        <w:rPr>
          <w:color w:val="000000" w:themeColor="text1"/>
        </w:rPr>
        <w:t>Die Eingriffe beschränken sich hier auf den Randbereich des Biotops</w:t>
      </w:r>
      <w:r w:rsidR="00CA62FD" w:rsidRPr="00CA62FD">
        <w:rPr>
          <w:color w:val="000000" w:themeColor="text1"/>
        </w:rPr>
        <w:t>, was auch durch Auflagen im Bescheid sichergestellt wird. Die Betroffenheit weiterer Biotope ist nicht zu erwarten.</w:t>
      </w:r>
    </w:p>
    <w:p w:rsidR="007A3BD6" w:rsidRPr="00CA62FD" w:rsidRDefault="007A3BD6" w:rsidP="00733D02">
      <w:pPr>
        <w:pStyle w:val="Listenabsatz"/>
        <w:ind w:left="0"/>
        <w:rPr>
          <w:color w:val="000000" w:themeColor="text1"/>
        </w:rPr>
      </w:pPr>
    </w:p>
    <w:p w:rsidR="00392879" w:rsidRPr="00CA62FD" w:rsidRDefault="00392879" w:rsidP="00760440">
      <w:pPr>
        <w:ind w:hanging="567"/>
        <w:rPr>
          <w:b/>
          <w:color w:val="000000" w:themeColor="text1"/>
        </w:rPr>
      </w:pPr>
      <w:r w:rsidRPr="00CA62FD">
        <w:rPr>
          <w:color w:val="000000" w:themeColor="text1"/>
        </w:rPr>
        <w:t>VI</w:t>
      </w:r>
      <w:r w:rsidRPr="00CA62FD">
        <w:rPr>
          <w:b/>
          <w:color w:val="000000" w:themeColor="text1"/>
        </w:rPr>
        <w:tab/>
        <w:t>Ergebnis</w:t>
      </w:r>
    </w:p>
    <w:p w:rsidR="00392879" w:rsidRPr="00CA62FD" w:rsidRDefault="00392879" w:rsidP="00392879">
      <w:pPr>
        <w:pStyle w:val="Listenabsatz"/>
        <w:ind w:left="0" w:hanging="567"/>
        <w:rPr>
          <w:b/>
          <w:color w:val="000000" w:themeColor="text1"/>
        </w:rPr>
      </w:pPr>
    </w:p>
    <w:p w:rsidR="00392879" w:rsidRPr="00CA62FD" w:rsidRDefault="004B3C8D" w:rsidP="00392879">
      <w:pPr>
        <w:pStyle w:val="Listenabsatz"/>
        <w:ind w:left="0"/>
        <w:rPr>
          <w:color w:val="000000" w:themeColor="text1"/>
        </w:rPr>
      </w:pPr>
      <w:r w:rsidRPr="00CA62FD">
        <w:rPr>
          <w:color w:val="000000" w:themeColor="text1"/>
        </w:rPr>
        <w:t xml:space="preserve">Die umfassende Prüfung hat ergeben, </w:t>
      </w:r>
      <w:r w:rsidR="00487A0D" w:rsidRPr="00CA62FD">
        <w:rPr>
          <w:color w:val="000000" w:themeColor="text1"/>
        </w:rPr>
        <w:t xml:space="preserve">dass durch das Vorhaben keine erheblichen nachteiligen Umweltauswirkungen zu erwarten sind, die nach </w:t>
      </w:r>
      <w:r w:rsidR="003738B6" w:rsidRPr="00CA62FD">
        <w:rPr>
          <w:color w:val="000000" w:themeColor="text1"/>
        </w:rPr>
        <w:t>§ 25 UVPG zu berücksichtigen wären. In Übereinstimmung mit den beteiligten Fachbehörden und –stellen wird daher festgestellt, dass die Durchführung einer Umweltverträglichkeitsprüfung nicht erforderlich ist.</w:t>
      </w:r>
    </w:p>
    <w:p w:rsidR="003738B6" w:rsidRPr="00CA62FD" w:rsidRDefault="003738B6" w:rsidP="00392879">
      <w:pPr>
        <w:pStyle w:val="Listenabsatz"/>
        <w:ind w:left="0"/>
        <w:rPr>
          <w:color w:val="000000" w:themeColor="text1"/>
        </w:rPr>
      </w:pPr>
    </w:p>
    <w:p w:rsidR="003738B6" w:rsidRPr="00CA62FD" w:rsidRDefault="003738B6" w:rsidP="00392879">
      <w:pPr>
        <w:pStyle w:val="Listenabsatz"/>
        <w:ind w:left="0"/>
        <w:rPr>
          <w:color w:val="000000" w:themeColor="text1"/>
        </w:rPr>
      </w:pPr>
      <w:r w:rsidRPr="00CA62FD">
        <w:rPr>
          <w:color w:val="000000" w:themeColor="text1"/>
        </w:rPr>
        <w:t xml:space="preserve">Kronach, </w:t>
      </w:r>
      <w:r w:rsidR="00CA62FD" w:rsidRPr="00CA62FD">
        <w:rPr>
          <w:color w:val="000000" w:themeColor="text1"/>
        </w:rPr>
        <w:t>02.12.2020</w:t>
      </w:r>
    </w:p>
    <w:p w:rsidR="003738B6" w:rsidRPr="00CA62FD" w:rsidRDefault="003738B6" w:rsidP="00392879">
      <w:pPr>
        <w:pStyle w:val="Listenabsatz"/>
        <w:ind w:left="0"/>
        <w:rPr>
          <w:color w:val="000000" w:themeColor="text1"/>
        </w:rPr>
      </w:pPr>
      <w:r w:rsidRPr="00CA62FD">
        <w:rPr>
          <w:color w:val="000000" w:themeColor="text1"/>
        </w:rPr>
        <w:t>Landratsamt</w:t>
      </w:r>
    </w:p>
    <w:p w:rsidR="003738B6" w:rsidRPr="00CA62FD" w:rsidRDefault="003738B6" w:rsidP="00392879">
      <w:pPr>
        <w:pStyle w:val="Listenabsatz"/>
        <w:ind w:left="0"/>
        <w:rPr>
          <w:color w:val="000000" w:themeColor="text1"/>
        </w:rPr>
      </w:pPr>
    </w:p>
    <w:p w:rsidR="003738B6" w:rsidRPr="00CA62FD" w:rsidRDefault="003738B6" w:rsidP="00392879">
      <w:pPr>
        <w:pStyle w:val="Listenabsatz"/>
        <w:ind w:left="0"/>
        <w:rPr>
          <w:color w:val="000000" w:themeColor="text1"/>
        </w:rPr>
      </w:pPr>
    </w:p>
    <w:p w:rsidR="003738B6" w:rsidRPr="00CA62FD" w:rsidRDefault="003738B6" w:rsidP="00392879">
      <w:pPr>
        <w:pStyle w:val="Listenabsatz"/>
        <w:ind w:left="0"/>
        <w:rPr>
          <w:color w:val="000000" w:themeColor="text1"/>
        </w:rPr>
      </w:pPr>
    </w:p>
    <w:p w:rsidR="003738B6" w:rsidRPr="00CA62FD" w:rsidRDefault="003738B6" w:rsidP="00392879">
      <w:pPr>
        <w:pStyle w:val="Listenabsatz"/>
        <w:ind w:left="0"/>
        <w:rPr>
          <w:color w:val="000000" w:themeColor="text1"/>
        </w:rPr>
      </w:pPr>
      <w:r w:rsidRPr="00CA62FD">
        <w:rPr>
          <w:color w:val="000000" w:themeColor="text1"/>
        </w:rPr>
        <w:t>Hämmerling</w:t>
      </w:r>
      <w:bookmarkStart w:id="0" w:name="_GoBack"/>
      <w:bookmarkEnd w:id="0"/>
    </w:p>
    <w:sectPr w:rsidR="003738B6" w:rsidRPr="00CA62FD" w:rsidSect="00212466">
      <w:footerReference w:type="default" r:id="rId8"/>
      <w:pgSz w:w="11906" w:h="16838" w:code="9"/>
      <w:pgMar w:top="1418" w:right="1134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B6" w:rsidRDefault="003738B6" w:rsidP="003738B6">
      <w:r>
        <w:separator/>
      </w:r>
    </w:p>
  </w:endnote>
  <w:endnote w:type="continuationSeparator" w:id="0">
    <w:p w:rsidR="003738B6" w:rsidRDefault="003738B6" w:rsidP="0037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789513"/>
      <w:docPartObj>
        <w:docPartGallery w:val="Page Numbers (Bottom of Page)"/>
        <w:docPartUnique/>
      </w:docPartObj>
    </w:sdtPr>
    <w:sdtEndPr/>
    <w:sdtContent>
      <w:p w:rsidR="003738B6" w:rsidRDefault="003738B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2FD">
          <w:rPr>
            <w:noProof/>
          </w:rPr>
          <w:t>1</w:t>
        </w:r>
        <w:r>
          <w:fldChar w:fldCharType="end"/>
        </w:r>
      </w:p>
    </w:sdtContent>
  </w:sdt>
  <w:p w:rsidR="003738B6" w:rsidRDefault="003738B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B6" w:rsidRDefault="003738B6" w:rsidP="003738B6">
      <w:r>
        <w:separator/>
      </w:r>
    </w:p>
  </w:footnote>
  <w:footnote w:type="continuationSeparator" w:id="0">
    <w:p w:rsidR="003738B6" w:rsidRDefault="003738B6" w:rsidP="00373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E01"/>
    <w:multiLevelType w:val="hybridMultilevel"/>
    <w:tmpl w:val="5D46DC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2E4"/>
    <w:multiLevelType w:val="singleLevel"/>
    <w:tmpl w:val="1E18F120"/>
    <w:lvl w:ilvl="0">
      <w:start w:val="1"/>
      <w:numFmt w:val="bullet"/>
      <w:pStyle w:val="Einzug1-"/>
      <w:lvlText w:val="-"/>
      <w:lvlJc w:val="left"/>
      <w:pPr>
        <w:tabs>
          <w:tab w:val="num" w:pos="785"/>
        </w:tabs>
        <w:ind w:left="624" w:hanging="199"/>
      </w:pPr>
      <w:rPr>
        <w:rFonts w:ascii="Arial" w:hAnsi="Arial" w:hint="default"/>
        <w:sz w:val="24"/>
      </w:rPr>
    </w:lvl>
  </w:abstractNum>
  <w:abstractNum w:abstractNumId="2">
    <w:nsid w:val="0F277231"/>
    <w:multiLevelType w:val="singleLevel"/>
    <w:tmpl w:val="01ECF4B4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ascii="Arial Black" w:hAnsi="Arial Black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D640749"/>
    <w:multiLevelType w:val="singleLevel"/>
    <w:tmpl w:val="EFD8C334"/>
    <w:lvl w:ilvl="0">
      <w:start w:val="1"/>
      <w:numFmt w:val="bullet"/>
      <w:pStyle w:val="Einzug1a-"/>
      <w:lvlText w:val="-"/>
      <w:lvlJc w:val="left"/>
      <w:pPr>
        <w:tabs>
          <w:tab w:val="num" w:pos="1211"/>
        </w:tabs>
        <w:ind w:left="1077" w:hanging="226"/>
      </w:pPr>
      <w:rPr>
        <w:rFonts w:ascii="Arial" w:hAnsi="Arial" w:hint="default"/>
        <w:sz w:val="24"/>
      </w:rPr>
    </w:lvl>
  </w:abstractNum>
  <w:abstractNum w:abstractNumId="4">
    <w:nsid w:val="37E62D65"/>
    <w:multiLevelType w:val="multilevel"/>
    <w:tmpl w:val="20BEA2D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>
    <w:nsid w:val="3FB834C2"/>
    <w:multiLevelType w:val="singleLevel"/>
    <w:tmpl w:val="DB780FF8"/>
    <w:lvl w:ilvl="0">
      <w:start w:val="1"/>
      <w:numFmt w:val="bullet"/>
      <w:pStyle w:val="Einzug-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41D95120"/>
    <w:multiLevelType w:val="hybridMultilevel"/>
    <w:tmpl w:val="32D6A282"/>
    <w:lvl w:ilvl="0" w:tplc="138AF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05236"/>
    <w:multiLevelType w:val="multilevel"/>
    <w:tmpl w:val="AD343EDE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>
    <w:nsid w:val="60AA177F"/>
    <w:multiLevelType w:val="hybridMultilevel"/>
    <w:tmpl w:val="29A29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712E5"/>
    <w:multiLevelType w:val="multilevel"/>
    <w:tmpl w:val="147C1846"/>
    <w:lvl w:ilvl="0">
      <w:start w:val="1"/>
      <w:numFmt w:val="decimal"/>
      <w:pStyle w:val="berschrift1"/>
      <w:lvlText w:val="%1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"/>
  </w:num>
  <w:num w:numId="14">
    <w:abstractNumId w:val="3"/>
  </w:num>
  <w:num w:numId="15">
    <w:abstractNumId w:val="5"/>
  </w:num>
  <w:num w:numId="16">
    <w:abstractNumId w:val="8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10"/>
    <w:rsid w:val="00006A80"/>
    <w:rsid w:val="0002349A"/>
    <w:rsid w:val="00025F03"/>
    <w:rsid w:val="0002626F"/>
    <w:rsid w:val="000434B8"/>
    <w:rsid w:val="000506C4"/>
    <w:rsid w:val="000575A3"/>
    <w:rsid w:val="00060BC5"/>
    <w:rsid w:val="00065806"/>
    <w:rsid w:val="00066B85"/>
    <w:rsid w:val="00074285"/>
    <w:rsid w:val="000815C2"/>
    <w:rsid w:val="00090C01"/>
    <w:rsid w:val="00093DD4"/>
    <w:rsid w:val="000A211E"/>
    <w:rsid w:val="000A6E9D"/>
    <w:rsid w:val="000B4A50"/>
    <w:rsid w:val="000B59FA"/>
    <w:rsid w:val="000B6CEF"/>
    <w:rsid w:val="000C584B"/>
    <w:rsid w:val="000E425A"/>
    <w:rsid w:val="000F222D"/>
    <w:rsid w:val="000F7858"/>
    <w:rsid w:val="00101AB7"/>
    <w:rsid w:val="00125F8E"/>
    <w:rsid w:val="00134B94"/>
    <w:rsid w:val="00142C84"/>
    <w:rsid w:val="00143D68"/>
    <w:rsid w:val="00152F52"/>
    <w:rsid w:val="00163C98"/>
    <w:rsid w:val="0018053E"/>
    <w:rsid w:val="001917BC"/>
    <w:rsid w:val="001A696D"/>
    <w:rsid w:val="001A794B"/>
    <w:rsid w:val="001B31DF"/>
    <w:rsid w:val="001B721A"/>
    <w:rsid w:val="001C5DDA"/>
    <w:rsid w:val="001C5E04"/>
    <w:rsid w:val="001F43DF"/>
    <w:rsid w:val="001F5304"/>
    <w:rsid w:val="002005EC"/>
    <w:rsid w:val="00201CAA"/>
    <w:rsid w:val="00212466"/>
    <w:rsid w:val="00237DCB"/>
    <w:rsid w:val="00243C36"/>
    <w:rsid w:val="00244053"/>
    <w:rsid w:val="00244A51"/>
    <w:rsid w:val="00252816"/>
    <w:rsid w:val="0026424F"/>
    <w:rsid w:val="00265B91"/>
    <w:rsid w:val="00270F08"/>
    <w:rsid w:val="00272E96"/>
    <w:rsid w:val="0028150F"/>
    <w:rsid w:val="00282431"/>
    <w:rsid w:val="002825F9"/>
    <w:rsid w:val="00286624"/>
    <w:rsid w:val="002878C0"/>
    <w:rsid w:val="002B45FB"/>
    <w:rsid w:val="002B53D3"/>
    <w:rsid w:val="002C1D94"/>
    <w:rsid w:val="002D0B2E"/>
    <w:rsid w:val="002E191E"/>
    <w:rsid w:val="002F4737"/>
    <w:rsid w:val="0030560B"/>
    <w:rsid w:val="003150C2"/>
    <w:rsid w:val="00325216"/>
    <w:rsid w:val="00334F3C"/>
    <w:rsid w:val="00366555"/>
    <w:rsid w:val="003712C4"/>
    <w:rsid w:val="00371729"/>
    <w:rsid w:val="003738B6"/>
    <w:rsid w:val="0037427B"/>
    <w:rsid w:val="003750C6"/>
    <w:rsid w:val="00392879"/>
    <w:rsid w:val="003A5610"/>
    <w:rsid w:val="003A6C94"/>
    <w:rsid w:val="003A6D99"/>
    <w:rsid w:val="003B5ABF"/>
    <w:rsid w:val="003D780B"/>
    <w:rsid w:val="003F551D"/>
    <w:rsid w:val="004205CD"/>
    <w:rsid w:val="0042227F"/>
    <w:rsid w:val="004307B9"/>
    <w:rsid w:val="00434974"/>
    <w:rsid w:val="00437A75"/>
    <w:rsid w:val="004452BD"/>
    <w:rsid w:val="004606B8"/>
    <w:rsid w:val="00466296"/>
    <w:rsid w:val="0047201B"/>
    <w:rsid w:val="004757C1"/>
    <w:rsid w:val="0048059A"/>
    <w:rsid w:val="00487A0D"/>
    <w:rsid w:val="00493AE2"/>
    <w:rsid w:val="004A5AF2"/>
    <w:rsid w:val="004B3C8D"/>
    <w:rsid w:val="004D3BEB"/>
    <w:rsid w:val="00506684"/>
    <w:rsid w:val="00507A61"/>
    <w:rsid w:val="00514634"/>
    <w:rsid w:val="00516028"/>
    <w:rsid w:val="00526E27"/>
    <w:rsid w:val="00535281"/>
    <w:rsid w:val="00536835"/>
    <w:rsid w:val="00542B56"/>
    <w:rsid w:val="005703B8"/>
    <w:rsid w:val="00581258"/>
    <w:rsid w:val="0059536A"/>
    <w:rsid w:val="005970A8"/>
    <w:rsid w:val="005A1725"/>
    <w:rsid w:val="005A55C3"/>
    <w:rsid w:val="005D1AE4"/>
    <w:rsid w:val="005D5148"/>
    <w:rsid w:val="00600DEA"/>
    <w:rsid w:val="00601EAE"/>
    <w:rsid w:val="006106B8"/>
    <w:rsid w:val="00610A88"/>
    <w:rsid w:val="006167BD"/>
    <w:rsid w:val="006218F2"/>
    <w:rsid w:val="00637EB8"/>
    <w:rsid w:val="00656B46"/>
    <w:rsid w:val="00671427"/>
    <w:rsid w:val="006816E0"/>
    <w:rsid w:val="00684412"/>
    <w:rsid w:val="00691FED"/>
    <w:rsid w:val="006A09D6"/>
    <w:rsid w:val="006A5D44"/>
    <w:rsid w:val="006A7FA7"/>
    <w:rsid w:val="006B7AEB"/>
    <w:rsid w:val="006E09FA"/>
    <w:rsid w:val="006E7D1D"/>
    <w:rsid w:val="00704900"/>
    <w:rsid w:val="00712984"/>
    <w:rsid w:val="00720CBA"/>
    <w:rsid w:val="00732564"/>
    <w:rsid w:val="00733D02"/>
    <w:rsid w:val="00740F15"/>
    <w:rsid w:val="00742005"/>
    <w:rsid w:val="0075082D"/>
    <w:rsid w:val="00751E1F"/>
    <w:rsid w:val="00752E10"/>
    <w:rsid w:val="0075505D"/>
    <w:rsid w:val="00760440"/>
    <w:rsid w:val="00761366"/>
    <w:rsid w:val="00794EE4"/>
    <w:rsid w:val="00796871"/>
    <w:rsid w:val="007A3BD6"/>
    <w:rsid w:val="007D42D4"/>
    <w:rsid w:val="007F524F"/>
    <w:rsid w:val="00803CED"/>
    <w:rsid w:val="00812D02"/>
    <w:rsid w:val="008178C7"/>
    <w:rsid w:val="00825620"/>
    <w:rsid w:val="00827A9A"/>
    <w:rsid w:val="00840B7D"/>
    <w:rsid w:val="00840C15"/>
    <w:rsid w:val="0084121E"/>
    <w:rsid w:val="0085585F"/>
    <w:rsid w:val="00855D80"/>
    <w:rsid w:val="008637F9"/>
    <w:rsid w:val="00863DBA"/>
    <w:rsid w:val="008804A6"/>
    <w:rsid w:val="0089548B"/>
    <w:rsid w:val="008969AD"/>
    <w:rsid w:val="008A26D5"/>
    <w:rsid w:val="008D1EAA"/>
    <w:rsid w:val="008D318D"/>
    <w:rsid w:val="008E2664"/>
    <w:rsid w:val="008F6324"/>
    <w:rsid w:val="0090558D"/>
    <w:rsid w:val="00906F29"/>
    <w:rsid w:val="00907E1F"/>
    <w:rsid w:val="00912A31"/>
    <w:rsid w:val="00916245"/>
    <w:rsid w:val="00943006"/>
    <w:rsid w:val="0094661C"/>
    <w:rsid w:val="009716B9"/>
    <w:rsid w:val="0097522F"/>
    <w:rsid w:val="00984576"/>
    <w:rsid w:val="009C10DD"/>
    <w:rsid w:val="009D08D9"/>
    <w:rsid w:val="009D3CB9"/>
    <w:rsid w:val="009D5618"/>
    <w:rsid w:val="009E2625"/>
    <w:rsid w:val="009E3C5C"/>
    <w:rsid w:val="009E4365"/>
    <w:rsid w:val="009F09FD"/>
    <w:rsid w:val="009F24AE"/>
    <w:rsid w:val="00A150CF"/>
    <w:rsid w:val="00A36D0A"/>
    <w:rsid w:val="00A536F2"/>
    <w:rsid w:val="00A55002"/>
    <w:rsid w:val="00A63B7C"/>
    <w:rsid w:val="00A76F98"/>
    <w:rsid w:val="00A8059B"/>
    <w:rsid w:val="00A93B76"/>
    <w:rsid w:val="00A97B96"/>
    <w:rsid w:val="00AB2A6A"/>
    <w:rsid w:val="00AC469B"/>
    <w:rsid w:val="00AC7FDB"/>
    <w:rsid w:val="00AD459F"/>
    <w:rsid w:val="00AD58EB"/>
    <w:rsid w:val="00AD59C0"/>
    <w:rsid w:val="00AD7DE4"/>
    <w:rsid w:val="00AE4EF6"/>
    <w:rsid w:val="00B00261"/>
    <w:rsid w:val="00B011B2"/>
    <w:rsid w:val="00B33CB1"/>
    <w:rsid w:val="00B44205"/>
    <w:rsid w:val="00B660FE"/>
    <w:rsid w:val="00B72EA8"/>
    <w:rsid w:val="00B9712C"/>
    <w:rsid w:val="00BC0C1C"/>
    <w:rsid w:val="00BE10CD"/>
    <w:rsid w:val="00BE5671"/>
    <w:rsid w:val="00BF1824"/>
    <w:rsid w:val="00C205B2"/>
    <w:rsid w:val="00C25EFC"/>
    <w:rsid w:val="00C313BE"/>
    <w:rsid w:val="00C40B3A"/>
    <w:rsid w:val="00C60252"/>
    <w:rsid w:val="00C61B28"/>
    <w:rsid w:val="00C62185"/>
    <w:rsid w:val="00C702FE"/>
    <w:rsid w:val="00C76178"/>
    <w:rsid w:val="00C826FE"/>
    <w:rsid w:val="00CA5AD8"/>
    <w:rsid w:val="00CA62FD"/>
    <w:rsid w:val="00CA7C2C"/>
    <w:rsid w:val="00CB44B7"/>
    <w:rsid w:val="00CB654E"/>
    <w:rsid w:val="00CF3E72"/>
    <w:rsid w:val="00D42E3C"/>
    <w:rsid w:val="00D554EB"/>
    <w:rsid w:val="00D57EFF"/>
    <w:rsid w:val="00D6071F"/>
    <w:rsid w:val="00D614F9"/>
    <w:rsid w:val="00D81FAD"/>
    <w:rsid w:val="00DA1055"/>
    <w:rsid w:val="00DA5094"/>
    <w:rsid w:val="00DB4CBB"/>
    <w:rsid w:val="00DB68FC"/>
    <w:rsid w:val="00DB6D9F"/>
    <w:rsid w:val="00DE21E4"/>
    <w:rsid w:val="00DE5827"/>
    <w:rsid w:val="00DE5CF5"/>
    <w:rsid w:val="00DF2A68"/>
    <w:rsid w:val="00DF588C"/>
    <w:rsid w:val="00E00273"/>
    <w:rsid w:val="00E045EC"/>
    <w:rsid w:val="00E072AF"/>
    <w:rsid w:val="00E21704"/>
    <w:rsid w:val="00E231D6"/>
    <w:rsid w:val="00E25E4E"/>
    <w:rsid w:val="00E35B6A"/>
    <w:rsid w:val="00E45B41"/>
    <w:rsid w:val="00E471FB"/>
    <w:rsid w:val="00E61AB4"/>
    <w:rsid w:val="00E637CE"/>
    <w:rsid w:val="00E96C7E"/>
    <w:rsid w:val="00EB6A22"/>
    <w:rsid w:val="00EC405A"/>
    <w:rsid w:val="00EE5952"/>
    <w:rsid w:val="00EF43E2"/>
    <w:rsid w:val="00F149B4"/>
    <w:rsid w:val="00F14BD7"/>
    <w:rsid w:val="00F171B1"/>
    <w:rsid w:val="00F17AF5"/>
    <w:rsid w:val="00F2336E"/>
    <w:rsid w:val="00F260B9"/>
    <w:rsid w:val="00F4312F"/>
    <w:rsid w:val="00F4519B"/>
    <w:rsid w:val="00F74D69"/>
    <w:rsid w:val="00F768AE"/>
    <w:rsid w:val="00F81127"/>
    <w:rsid w:val="00F96D18"/>
    <w:rsid w:val="00FA15BB"/>
    <w:rsid w:val="00FA4562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numPr>
        <w:numId w:val="12"/>
      </w:numPr>
      <w:spacing w:before="360"/>
      <w:outlineLvl w:val="0"/>
    </w:pPr>
    <w:rPr>
      <w:b/>
      <w:caps/>
      <w:kern w:val="24"/>
      <w:sz w:val="28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2"/>
      </w:numPr>
      <w:spacing w:before="240"/>
      <w:outlineLvl w:val="1"/>
    </w:pPr>
    <w:rPr>
      <w:b/>
      <w:kern w:val="24"/>
      <w:sz w:val="26"/>
    </w:rPr>
  </w:style>
  <w:style w:type="paragraph" w:styleId="berschrift3">
    <w:name w:val="heading 3"/>
    <w:basedOn w:val="Standard"/>
    <w:next w:val="Standard"/>
    <w:qFormat/>
    <w:pPr>
      <w:numPr>
        <w:ilvl w:val="2"/>
        <w:numId w:val="12"/>
      </w:numPr>
      <w:spacing w:before="240"/>
      <w:outlineLvl w:val="2"/>
    </w:pPr>
    <w:rPr>
      <w:b/>
      <w:i/>
      <w:kern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einschrift7">
    <w:name w:val="Kleinschrift 7"/>
    <w:basedOn w:val="Standard"/>
    <w:next w:val="Standard"/>
    <w:pPr>
      <w:spacing w:after="20"/>
    </w:pPr>
    <w:rPr>
      <w:sz w:val="14"/>
    </w:rPr>
  </w:style>
  <w:style w:type="paragraph" w:customStyle="1" w:styleId="Einzug-">
    <w:name w:val="Einzug -"/>
    <w:basedOn w:val="Standard"/>
    <w:pPr>
      <w:numPr>
        <w:numId w:val="15"/>
      </w:numPr>
      <w:spacing w:before="120"/>
    </w:pPr>
  </w:style>
  <w:style w:type="paragraph" w:customStyle="1" w:styleId="Einzug1">
    <w:name w:val="Einzug 1."/>
    <w:basedOn w:val="Standard"/>
    <w:pPr>
      <w:widowControl w:val="0"/>
      <w:spacing w:before="300"/>
      <w:ind w:left="425" w:hanging="425"/>
    </w:pPr>
  </w:style>
  <w:style w:type="paragraph" w:customStyle="1" w:styleId="Einzug1-">
    <w:name w:val="Einzug 1. -"/>
    <w:basedOn w:val="Standard"/>
    <w:pPr>
      <w:widowControl w:val="0"/>
      <w:numPr>
        <w:numId w:val="13"/>
      </w:numPr>
      <w:spacing w:before="120"/>
    </w:pPr>
  </w:style>
  <w:style w:type="paragraph" w:customStyle="1" w:styleId="Einzug1a">
    <w:name w:val="Einzug 1. a)"/>
    <w:basedOn w:val="Standard"/>
    <w:pPr>
      <w:widowControl w:val="0"/>
      <w:spacing w:before="240"/>
      <w:ind w:left="850" w:hanging="425"/>
    </w:pPr>
  </w:style>
  <w:style w:type="paragraph" w:customStyle="1" w:styleId="Einzug1a-">
    <w:name w:val="Einzug 1. a) -"/>
    <w:basedOn w:val="Standard"/>
    <w:pPr>
      <w:widowControl w:val="0"/>
      <w:numPr>
        <w:numId w:val="14"/>
      </w:numPr>
      <w:spacing w:before="80"/>
    </w:pPr>
  </w:style>
  <w:style w:type="paragraph" w:customStyle="1" w:styleId="Einzug11">
    <w:name w:val="Einzug 1.1"/>
    <w:basedOn w:val="Standard"/>
    <w:pPr>
      <w:widowControl w:val="0"/>
      <w:spacing w:before="240"/>
      <w:ind w:left="567" w:hanging="567"/>
    </w:pPr>
  </w:style>
  <w:style w:type="paragraph" w:customStyle="1" w:styleId="Einzug11-">
    <w:name w:val="Einzug 1.1 -"/>
    <w:basedOn w:val="Einzug11"/>
    <w:pPr>
      <w:spacing w:before="120"/>
      <w:ind w:left="794" w:hanging="227"/>
    </w:pPr>
  </w:style>
  <w:style w:type="paragraph" w:customStyle="1" w:styleId="Einzug11a">
    <w:name w:val="Einzug 1.1 a)"/>
    <w:basedOn w:val="Einzug11"/>
    <w:pPr>
      <w:spacing w:before="180"/>
      <w:ind w:left="992" w:hanging="425"/>
    </w:pPr>
  </w:style>
  <w:style w:type="paragraph" w:customStyle="1" w:styleId="Einzug111">
    <w:name w:val="Einzug 1.1.1"/>
    <w:basedOn w:val="Standard"/>
    <w:pPr>
      <w:widowControl w:val="0"/>
      <w:spacing w:before="180"/>
      <w:ind w:left="709" w:hanging="709"/>
    </w:pPr>
  </w:style>
  <w:style w:type="paragraph" w:customStyle="1" w:styleId="Einzug111-">
    <w:name w:val="Einzug 1.1.1 -"/>
    <w:basedOn w:val="Einzug111"/>
    <w:pPr>
      <w:spacing w:before="80"/>
      <w:ind w:firstLine="0"/>
    </w:pPr>
  </w:style>
  <w:style w:type="paragraph" w:customStyle="1" w:styleId="Einzug111a">
    <w:name w:val="Einzug 1.1.1 a)"/>
    <w:basedOn w:val="Einzug111"/>
    <w:pPr>
      <w:spacing w:before="120"/>
      <w:ind w:left="1134" w:hanging="425"/>
    </w:pPr>
  </w:style>
  <w:style w:type="paragraph" w:customStyle="1" w:styleId="Einzug111a1">
    <w:name w:val="Einzug 1.1.1 a) 1."/>
    <w:basedOn w:val="Einzug111a"/>
    <w:pPr>
      <w:tabs>
        <w:tab w:val="left" w:pos="3119"/>
        <w:tab w:val="left" w:pos="6096"/>
        <w:tab w:val="left" w:pos="7371"/>
        <w:tab w:val="left" w:pos="8505"/>
      </w:tabs>
      <w:spacing w:before="20" w:after="60"/>
      <w:ind w:left="1560"/>
    </w:pPr>
  </w:style>
  <w:style w:type="paragraph" w:customStyle="1" w:styleId="Einzug1111">
    <w:name w:val="Einzug 1.1.1.1"/>
    <w:basedOn w:val="Standard"/>
    <w:pPr>
      <w:widowControl w:val="0"/>
      <w:spacing w:before="120"/>
      <w:ind w:left="851" w:hanging="851"/>
    </w:pPr>
  </w:style>
  <w:style w:type="paragraph" w:customStyle="1" w:styleId="EinzugI">
    <w:name w:val="Einzug I."/>
    <w:basedOn w:val="Standard"/>
    <w:pPr>
      <w:widowControl w:val="0"/>
      <w:spacing w:before="360"/>
      <w:ind w:left="425" w:hanging="425"/>
    </w:pPr>
  </w:style>
  <w:style w:type="paragraph" w:customStyle="1" w:styleId="EinzugI1">
    <w:name w:val="Einzug I. 1."/>
    <w:basedOn w:val="EinzugI"/>
    <w:pPr>
      <w:spacing w:before="240"/>
      <w:ind w:left="850"/>
    </w:pPr>
  </w:style>
  <w:style w:type="paragraph" w:customStyle="1" w:styleId="EinzugI1-">
    <w:name w:val="Einzug I. 1. -"/>
    <w:basedOn w:val="EinzugI"/>
    <w:pPr>
      <w:spacing w:before="120"/>
      <w:ind w:left="1078" w:hanging="227"/>
    </w:pPr>
  </w:style>
  <w:style w:type="paragraph" w:customStyle="1" w:styleId="EinzugI1a">
    <w:name w:val="Einzug I. 1. a)"/>
    <w:basedOn w:val="EinzugI"/>
    <w:pPr>
      <w:spacing w:before="180"/>
      <w:ind w:left="1276"/>
    </w:pPr>
  </w:style>
  <w:style w:type="paragraph" w:customStyle="1" w:styleId="EinzugI11">
    <w:name w:val="Einzug I. 1.1"/>
    <w:basedOn w:val="EinzugI1"/>
    <w:pPr>
      <w:spacing w:before="180"/>
      <w:ind w:left="992" w:hanging="567"/>
    </w:pPr>
  </w:style>
  <w:style w:type="paragraph" w:customStyle="1" w:styleId="EinzugI11-">
    <w:name w:val="Einzug I. 1.1 -"/>
    <w:basedOn w:val="Standardeinzug"/>
    <w:pPr>
      <w:widowControl w:val="0"/>
      <w:spacing w:before="120"/>
      <w:ind w:left="1219" w:hanging="227"/>
    </w:pPr>
    <w:rPr>
      <w:rFonts w:ascii="Times New Roman" w:hAnsi="Times New Roman"/>
      <w:noProof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EinzugI11a">
    <w:name w:val="Einzug I. 1.1 a)"/>
    <w:basedOn w:val="EinzugI"/>
    <w:pPr>
      <w:spacing w:before="120"/>
      <w:ind w:left="1417"/>
    </w:pPr>
  </w:style>
  <w:style w:type="paragraph" w:styleId="Fuzeile">
    <w:name w:val="footer"/>
    <w:basedOn w:val="Standard"/>
    <w:link w:val="FuzeileZchn"/>
    <w:uiPriority w:val="99"/>
    <w:pPr>
      <w:tabs>
        <w:tab w:val="left" w:pos="1559"/>
        <w:tab w:val="right" w:pos="3260"/>
        <w:tab w:val="left" w:pos="3544"/>
      </w:tabs>
      <w:ind w:left="-454" w:right="-624"/>
    </w:pPr>
    <w:rPr>
      <w:sz w:val="14"/>
    </w:rPr>
  </w:style>
  <w:style w:type="paragraph" w:customStyle="1" w:styleId="Kleinschrift">
    <w:name w:val="Kleinschrift"/>
    <w:basedOn w:val="Standard"/>
    <w:next w:val="Standard"/>
    <w:rPr>
      <w:sz w:val="16"/>
    </w:rPr>
  </w:style>
  <w:style w:type="paragraph" w:styleId="Listenabsatz">
    <w:name w:val="List Paragraph"/>
    <w:basedOn w:val="Standard"/>
    <w:uiPriority w:val="34"/>
    <w:qFormat/>
    <w:rsid w:val="005146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738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38B6"/>
    <w:rPr>
      <w:rFonts w:ascii="Arial" w:hAnsi="Arial" w:cs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3738B6"/>
    <w:rPr>
      <w:rFonts w:ascii="Arial" w:hAnsi="Arial" w:cs="Arial"/>
      <w:sz w:val="1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numPr>
        <w:numId w:val="12"/>
      </w:numPr>
      <w:spacing w:before="360"/>
      <w:outlineLvl w:val="0"/>
    </w:pPr>
    <w:rPr>
      <w:b/>
      <w:caps/>
      <w:kern w:val="24"/>
      <w:sz w:val="28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2"/>
      </w:numPr>
      <w:spacing w:before="240"/>
      <w:outlineLvl w:val="1"/>
    </w:pPr>
    <w:rPr>
      <w:b/>
      <w:kern w:val="24"/>
      <w:sz w:val="26"/>
    </w:rPr>
  </w:style>
  <w:style w:type="paragraph" w:styleId="berschrift3">
    <w:name w:val="heading 3"/>
    <w:basedOn w:val="Standard"/>
    <w:next w:val="Standard"/>
    <w:qFormat/>
    <w:pPr>
      <w:numPr>
        <w:ilvl w:val="2"/>
        <w:numId w:val="12"/>
      </w:numPr>
      <w:spacing w:before="240"/>
      <w:outlineLvl w:val="2"/>
    </w:pPr>
    <w:rPr>
      <w:b/>
      <w:i/>
      <w:kern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einschrift7">
    <w:name w:val="Kleinschrift 7"/>
    <w:basedOn w:val="Standard"/>
    <w:next w:val="Standard"/>
    <w:pPr>
      <w:spacing w:after="20"/>
    </w:pPr>
    <w:rPr>
      <w:sz w:val="14"/>
    </w:rPr>
  </w:style>
  <w:style w:type="paragraph" w:customStyle="1" w:styleId="Einzug-">
    <w:name w:val="Einzug -"/>
    <w:basedOn w:val="Standard"/>
    <w:pPr>
      <w:numPr>
        <w:numId w:val="15"/>
      </w:numPr>
      <w:spacing w:before="120"/>
    </w:pPr>
  </w:style>
  <w:style w:type="paragraph" w:customStyle="1" w:styleId="Einzug1">
    <w:name w:val="Einzug 1."/>
    <w:basedOn w:val="Standard"/>
    <w:pPr>
      <w:widowControl w:val="0"/>
      <w:spacing w:before="300"/>
      <w:ind w:left="425" w:hanging="425"/>
    </w:pPr>
  </w:style>
  <w:style w:type="paragraph" w:customStyle="1" w:styleId="Einzug1-">
    <w:name w:val="Einzug 1. -"/>
    <w:basedOn w:val="Standard"/>
    <w:pPr>
      <w:widowControl w:val="0"/>
      <w:numPr>
        <w:numId w:val="13"/>
      </w:numPr>
      <w:spacing w:before="120"/>
    </w:pPr>
  </w:style>
  <w:style w:type="paragraph" w:customStyle="1" w:styleId="Einzug1a">
    <w:name w:val="Einzug 1. a)"/>
    <w:basedOn w:val="Standard"/>
    <w:pPr>
      <w:widowControl w:val="0"/>
      <w:spacing w:before="240"/>
      <w:ind w:left="850" w:hanging="425"/>
    </w:pPr>
  </w:style>
  <w:style w:type="paragraph" w:customStyle="1" w:styleId="Einzug1a-">
    <w:name w:val="Einzug 1. a) -"/>
    <w:basedOn w:val="Standard"/>
    <w:pPr>
      <w:widowControl w:val="0"/>
      <w:numPr>
        <w:numId w:val="14"/>
      </w:numPr>
      <w:spacing w:before="80"/>
    </w:pPr>
  </w:style>
  <w:style w:type="paragraph" w:customStyle="1" w:styleId="Einzug11">
    <w:name w:val="Einzug 1.1"/>
    <w:basedOn w:val="Standard"/>
    <w:pPr>
      <w:widowControl w:val="0"/>
      <w:spacing w:before="240"/>
      <w:ind w:left="567" w:hanging="567"/>
    </w:pPr>
  </w:style>
  <w:style w:type="paragraph" w:customStyle="1" w:styleId="Einzug11-">
    <w:name w:val="Einzug 1.1 -"/>
    <w:basedOn w:val="Einzug11"/>
    <w:pPr>
      <w:spacing w:before="120"/>
      <w:ind w:left="794" w:hanging="227"/>
    </w:pPr>
  </w:style>
  <w:style w:type="paragraph" w:customStyle="1" w:styleId="Einzug11a">
    <w:name w:val="Einzug 1.1 a)"/>
    <w:basedOn w:val="Einzug11"/>
    <w:pPr>
      <w:spacing w:before="180"/>
      <w:ind w:left="992" w:hanging="425"/>
    </w:pPr>
  </w:style>
  <w:style w:type="paragraph" w:customStyle="1" w:styleId="Einzug111">
    <w:name w:val="Einzug 1.1.1"/>
    <w:basedOn w:val="Standard"/>
    <w:pPr>
      <w:widowControl w:val="0"/>
      <w:spacing w:before="180"/>
      <w:ind w:left="709" w:hanging="709"/>
    </w:pPr>
  </w:style>
  <w:style w:type="paragraph" w:customStyle="1" w:styleId="Einzug111-">
    <w:name w:val="Einzug 1.1.1 -"/>
    <w:basedOn w:val="Einzug111"/>
    <w:pPr>
      <w:spacing w:before="80"/>
      <w:ind w:firstLine="0"/>
    </w:pPr>
  </w:style>
  <w:style w:type="paragraph" w:customStyle="1" w:styleId="Einzug111a">
    <w:name w:val="Einzug 1.1.1 a)"/>
    <w:basedOn w:val="Einzug111"/>
    <w:pPr>
      <w:spacing w:before="120"/>
      <w:ind w:left="1134" w:hanging="425"/>
    </w:pPr>
  </w:style>
  <w:style w:type="paragraph" w:customStyle="1" w:styleId="Einzug111a1">
    <w:name w:val="Einzug 1.1.1 a) 1."/>
    <w:basedOn w:val="Einzug111a"/>
    <w:pPr>
      <w:tabs>
        <w:tab w:val="left" w:pos="3119"/>
        <w:tab w:val="left" w:pos="6096"/>
        <w:tab w:val="left" w:pos="7371"/>
        <w:tab w:val="left" w:pos="8505"/>
      </w:tabs>
      <w:spacing w:before="20" w:after="60"/>
      <w:ind w:left="1560"/>
    </w:pPr>
  </w:style>
  <w:style w:type="paragraph" w:customStyle="1" w:styleId="Einzug1111">
    <w:name w:val="Einzug 1.1.1.1"/>
    <w:basedOn w:val="Standard"/>
    <w:pPr>
      <w:widowControl w:val="0"/>
      <w:spacing w:before="120"/>
      <w:ind w:left="851" w:hanging="851"/>
    </w:pPr>
  </w:style>
  <w:style w:type="paragraph" w:customStyle="1" w:styleId="EinzugI">
    <w:name w:val="Einzug I."/>
    <w:basedOn w:val="Standard"/>
    <w:pPr>
      <w:widowControl w:val="0"/>
      <w:spacing w:before="360"/>
      <w:ind w:left="425" w:hanging="425"/>
    </w:pPr>
  </w:style>
  <w:style w:type="paragraph" w:customStyle="1" w:styleId="EinzugI1">
    <w:name w:val="Einzug I. 1."/>
    <w:basedOn w:val="EinzugI"/>
    <w:pPr>
      <w:spacing w:before="240"/>
      <w:ind w:left="850"/>
    </w:pPr>
  </w:style>
  <w:style w:type="paragraph" w:customStyle="1" w:styleId="EinzugI1-">
    <w:name w:val="Einzug I. 1. -"/>
    <w:basedOn w:val="EinzugI"/>
    <w:pPr>
      <w:spacing w:before="120"/>
      <w:ind w:left="1078" w:hanging="227"/>
    </w:pPr>
  </w:style>
  <w:style w:type="paragraph" w:customStyle="1" w:styleId="EinzugI1a">
    <w:name w:val="Einzug I. 1. a)"/>
    <w:basedOn w:val="EinzugI"/>
    <w:pPr>
      <w:spacing w:before="180"/>
      <w:ind w:left="1276"/>
    </w:pPr>
  </w:style>
  <w:style w:type="paragraph" w:customStyle="1" w:styleId="EinzugI11">
    <w:name w:val="Einzug I. 1.1"/>
    <w:basedOn w:val="EinzugI1"/>
    <w:pPr>
      <w:spacing w:before="180"/>
      <w:ind w:left="992" w:hanging="567"/>
    </w:pPr>
  </w:style>
  <w:style w:type="paragraph" w:customStyle="1" w:styleId="EinzugI11-">
    <w:name w:val="Einzug I. 1.1 -"/>
    <w:basedOn w:val="Standardeinzug"/>
    <w:pPr>
      <w:widowControl w:val="0"/>
      <w:spacing w:before="120"/>
      <w:ind w:left="1219" w:hanging="227"/>
    </w:pPr>
    <w:rPr>
      <w:rFonts w:ascii="Times New Roman" w:hAnsi="Times New Roman"/>
      <w:noProof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EinzugI11a">
    <w:name w:val="Einzug I. 1.1 a)"/>
    <w:basedOn w:val="EinzugI"/>
    <w:pPr>
      <w:spacing w:before="120"/>
      <w:ind w:left="1417"/>
    </w:pPr>
  </w:style>
  <w:style w:type="paragraph" w:styleId="Fuzeile">
    <w:name w:val="footer"/>
    <w:basedOn w:val="Standard"/>
    <w:link w:val="FuzeileZchn"/>
    <w:uiPriority w:val="99"/>
    <w:pPr>
      <w:tabs>
        <w:tab w:val="left" w:pos="1559"/>
        <w:tab w:val="right" w:pos="3260"/>
        <w:tab w:val="left" w:pos="3544"/>
      </w:tabs>
      <w:ind w:left="-454" w:right="-624"/>
    </w:pPr>
    <w:rPr>
      <w:sz w:val="14"/>
    </w:rPr>
  </w:style>
  <w:style w:type="paragraph" w:customStyle="1" w:styleId="Kleinschrift">
    <w:name w:val="Kleinschrift"/>
    <w:basedOn w:val="Standard"/>
    <w:next w:val="Standard"/>
    <w:rPr>
      <w:sz w:val="16"/>
    </w:rPr>
  </w:style>
  <w:style w:type="paragraph" w:styleId="Listenabsatz">
    <w:name w:val="List Paragraph"/>
    <w:basedOn w:val="Standard"/>
    <w:uiPriority w:val="34"/>
    <w:qFormat/>
    <w:rsid w:val="0051463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738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38B6"/>
    <w:rPr>
      <w:rFonts w:ascii="Arial" w:hAnsi="Arial" w:cs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3738B6"/>
    <w:rPr>
      <w:rFonts w:ascii="Arial" w:hAnsi="Arial" w:cs="Arial"/>
      <w:sz w:val="1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701F93A9.dotm</Template>
  <TotalTime>0</TotalTime>
  <Pages>2</Pages>
  <Words>681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Kronach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Haemmerling</dc:creator>
  <cp:lastModifiedBy>Thomas Haemmerling</cp:lastModifiedBy>
  <cp:revision>3</cp:revision>
  <cp:lastPrinted>2003-01-14T07:24:00Z</cp:lastPrinted>
  <dcterms:created xsi:type="dcterms:W3CDTF">2020-12-01T14:23:00Z</dcterms:created>
  <dcterms:modified xsi:type="dcterms:W3CDTF">2020-12-02T12:19:00Z</dcterms:modified>
</cp:coreProperties>
</file>