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4236"/>
        <w:gridCol w:w="3165"/>
      </w:tblGrid>
      <w:tr w:rsidR="008C78F8" w:rsidTr="008768DA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8F8" w:rsidRDefault="003A358C" w:rsidP="00166773">
            <w:r>
              <w:rPr>
                <w:b/>
                <w:sz w:val="24"/>
                <w:szCs w:val="24"/>
              </w:rPr>
              <w:t>27</w:t>
            </w:r>
            <w:r w:rsidR="00D716F6" w:rsidRPr="00D716F6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641/1-</w:t>
            </w:r>
            <w:r w:rsidR="00166773">
              <w:rPr>
                <w:b/>
                <w:sz w:val="24"/>
                <w:szCs w:val="24"/>
              </w:rPr>
              <w:t>12/19</w:t>
            </w:r>
          </w:p>
        </w:tc>
        <w:tc>
          <w:tcPr>
            <w:tcW w:w="4236" w:type="dxa"/>
            <w:shd w:val="clear" w:color="auto" w:fill="auto"/>
          </w:tcPr>
          <w:p w:rsidR="008C78F8" w:rsidRDefault="008C78F8" w:rsidP="008C78F8"/>
        </w:tc>
        <w:tc>
          <w:tcPr>
            <w:tcW w:w="3165" w:type="dxa"/>
            <w:shd w:val="clear" w:color="auto" w:fill="auto"/>
          </w:tcPr>
          <w:p w:rsidR="008C78F8" w:rsidRDefault="008C78F8" w:rsidP="008C78F8"/>
        </w:tc>
      </w:tr>
    </w:tbl>
    <w:p w:rsidR="006028B4" w:rsidRDefault="006028B4">
      <w:pPr>
        <w:rPr>
          <w:b/>
          <w:sz w:val="24"/>
        </w:rPr>
      </w:pPr>
    </w:p>
    <w:p w:rsidR="006028B4" w:rsidRDefault="006028B4">
      <w:pPr>
        <w:jc w:val="center"/>
      </w:pPr>
      <w:r>
        <w:rPr>
          <w:b/>
          <w:sz w:val="36"/>
          <w:u w:val="single"/>
        </w:rPr>
        <w:t>Bekanntmachung</w:t>
      </w:r>
    </w:p>
    <w:p w:rsidR="006028B4" w:rsidRDefault="006028B4"/>
    <w:p w:rsidR="00812858" w:rsidRPr="00812858" w:rsidRDefault="00812858" w:rsidP="00812858">
      <w:pPr>
        <w:rPr>
          <w:b/>
          <w:sz w:val="24"/>
          <w:szCs w:val="24"/>
        </w:rPr>
      </w:pPr>
      <w:r w:rsidRPr="00812858">
        <w:rPr>
          <w:b/>
          <w:sz w:val="24"/>
          <w:szCs w:val="24"/>
        </w:rPr>
        <w:t>Wasserrecht;</w:t>
      </w:r>
    </w:p>
    <w:p w:rsidR="00C730EA" w:rsidRPr="00C730EA" w:rsidRDefault="00812858" w:rsidP="00C730EA">
      <w:pPr>
        <w:rPr>
          <w:b/>
          <w:sz w:val="24"/>
          <w:szCs w:val="24"/>
        </w:rPr>
      </w:pPr>
      <w:r w:rsidRPr="00812858">
        <w:rPr>
          <w:b/>
          <w:sz w:val="24"/>
          <w:szCs w:val="24"/>
        </w:rPr>
        <w:t xml:space="preserve">Gewässerausbauverfahren </w:t>
      </w:r>
      <w:r w:rsidR="00C730EA" w:rsidRPr="00C730EA">
        <w:rPr>
          <w:b/>
          <w:sz w:val="24"/>
          <w:szCs w:val="24"/>
        </w:rPr>
        <w:t xml:space="preserve">zur Beseitigung des Mühlgrabens der </w:t>
      </w:r>
      <w:proofErr w:type="spellStart"/>
      <w:r w:rsidR="00C730EA" w:rsidRPr="00C730EA">
        <w:rPr>
          <w:b/>
          <w:sz w:val="24"/>
          <w:szCs w:val="24"/>
        </w:rPr>
        <w:t>Ottendorfer</w:t>
      </w:r>
      <w:proofErr w:type="spellEnd"/>
      <w:r w:rsidR="00C730EA" w:rsidRPr="00C730EA">
        <w:rPr>
          <w:b/>
          <w:sz w:val="24"/>
          <w:szCs w:val="24"/>
        </w:rPr>
        <w:t xml:space="preserve"> Mühle sowie Veränderungen an der Ein- und Ausleitungsstelle des Mühlgrabens in </w:t>
      </w:r>
      <w:proofErr w:type="spellStart"/>
      <w:r w:rsidR="00C730EA" w:rsidRPr="00C730EA">
        <w:rPr>
          <w:b/>
          <w:sz w:val="24"/>
          <w:szCs w:val="24"/>
        </w:rPr>
        <w:t>Ottendorf</w:t>
      </w:r>
      <w:proofErr w:type="spellEnd"/>
      <w:r w:rsidR="00C730EA" w:rsidRPr="00C730EA">
        <w:rPr>
          <w:b/>
          <w:sz w:val="24"/>
          <w:szCs w:val="24"/>
        </w:rPr>
        <w:t>, Stadt Ludwigsstadt</w:t>
      </w:r>
    </w:p>
    <w:p w:rsidR="00C730EA" w:rsidRPr="00C730EA" w:rsidRDefault="00C730EA" w:rsidP="00C730EA">
      <w:pPr>
        <w:rPr>
          <w:b/>
          <w:sz w:val="24"/>
          <w:szCs w:val="24"/>
        </w:rPr>
      </w:pPr>
      <w:r w:rsidRPr="00C730EA">
        <w:rPr>
          <w:b/>
          <w:sz w:val="24"/>
          <w:szCs w:val="24"/>
        </w:rPr>
        <w:t xml:space="preserve">Antragsteller: Stadt Ludwigsstadt, </w:t>
      </w:r>
      <w:proofErr w:type="spellStart"/>
      <w:r w:rsidRPr="00C730EA">
        <w:rPr>
          <w:b/>
          <w:sz w:val="24"/>
          <w:szCs w:val="24"/>
        </w:rPr>
        <w:t>Lauensteiner</w:t>
      </w:r>
      <w:proofErr w:type="spellEnd"/>
      <w:r w:rsidRPr="00C730EA">
        <w:rPr>
          <w:b/>
          <w:sz w:val="24"/>
          <w:szCs w:val="24"/>
        </w:rPr>
        <w:t xml:space="preserve"> Straße 1, 96337 Ludwigsstadt</w:t>
      </w:r>
    </w:p>
    <w:p w:rsidR="00C730EA" w:rsidRDefault="00C730EA" w:rsidP="00C730EA">
      <w:pPr>
        <w:rPr>
          <w:b/>
          <w:sz w:val="32"/>
          <w:szCs w:val="32"/>
        </w:rPr>
      </w:pPr>
    </w:p>
    <w:p w:rsidR="006028B4" w:rsidRPr="007B6A19" w:rsidRDefault="006028B4" w:rsidP="00C730EA">
      <w:pPr>
        <w:rPr>
          <w:b/>
          <w:sz w:val="32"/>
          <w:szCs w:val="32"/>
        </w:rPr>
      </w:pPr>
      <w:r w:rsidRPr="007B6A19">
        <w:rPr>
          <w:b/>
          <w:sz w:val="32"/>
          <w:szCs w:val="32"/>
        </w:rPr>
        <w:t>Unterbleiben einer Umweltverträglichkeitsprüfung</w:t>
      </w:r>
    </w:p>
    <w:p w:rsidR="006028B4" w:rsidRPr="007B6A19" w:rsidRDefault="006028B4" w:rsidP="007B6A19">
      <w:pPr>
        <w:tabs>
          <w:tab w:val="left" w:pos="3402"/>
        </w:tabs>
        <w:jc w:val="center"/>
        <w:rPr>
          <w:b/>
        </w:rPr>
      </w:pPr>
    </w:p>
    <w:p w:rsidR="006028B4" w:rsidRDefault="006028B4">
      <w:pPr>
        <w:tabs>
          <w:tab w:val="left" w:pos="3402"/>
        </w:tabs>
      </w:pPr>
    </w:p>
    <w:p w:rsidR="00C730EA" w:rsidRPr="00C730EA" w:rsidRDefault="00C730EA" w:rsidP="00C730EA">
      <w:r w:rsidRPr="00C730EA">
        <w:t xml:space="preserve">Die Stadt Ludwigsstadt, </w:t>
      </w:r>
      <w:proofErr w:type="spellStart"/>
      <w:r w:rsidRPr="00C730EA">
        <w:t>Lauensteiner</w:t>
      </w:r>
      <w:proofErr w:type="spellEnd"/>
      <w:r w:rsidRPr="00C730EA">
        <w:t xml:space="preserve"> Straße 1, 96337 Ludwigsstadt beabsichtigt einen Ersat</w:t>
      </w:r>
      <w:r w:rsidRPr="00C730EA">
        <w:t>z</w:t>
      </w:r>
      <w:r w:rsidRPr="00C730EA">
        <w:t xml:space="preserve">neubau der Stützmauer der </w:t>
      </w:r>
      <w:proofErr w:type="spellStart"/>
      <w:r w:rsidRPr="00C730EA">
        <w:t>Ottendorfer</w:t>
      </w:r>
      <w:proofErr w:type="spellEnd"/>
      <w:r w:rsidRPr="00C730EA">
        <w:t xml:space="preserve"> Straße. Um die Straße an die derzeitige Verkehrssitu</w:t>
      </w:r>
      <w:r w:rsidRPr="00C730EA">
        <w:t>a</w:t>
      </w:r>
      <w:r w:rsidRPr="00C730EA">
        <w:t>tion anpassen zu können, ist die Verlegung der Stützmauer notwendig. Dabei kommt es zu Ei</w:t>
      </w:r>
      <w:r w:rsidRPr="00C730EA">
        <w:t>n</w:t>
      </w:r>
      <w:r w:rsidRPr="00C730EA">
        <w:t xml:space="preserve">griffen in den Mühlgraben der </w:t>
      </w:r>
      <w:proofErr w:type="spellStart"/>
      <w:r w:rsidRPr="00C730EA">
        <w:t>Ottendorfer</w:t>
      </w:r>
      <w:proofErr w:type="spellEnd"/>
      <w:r w:rsidRPr="00C730EA">
        <w:t xml:space="preserve"> Mühle. Im Bereich des Wehres soll die </w:t>
      </w:r>
      <w:proofErr w:type="spellStart"/>
      <w:r w:rsidRPr="00C730EA">
        <w:t>Loquitz</w:t>
      </w:r>
      <w:proofErr w:type="spellEnd"/>
      <w:r w:rsidRPr="00C730EA">
        <w:t xml:space="preserve"> wieder in einen naturnahen Zustand versetzt und die Durchgängigkeit durch eine flache Rampe aus Wasserbausteinen hergestellt werden. Im Ausleitungsbereich des Mühlgrabens wird das Ufer der </w:t>
      </w:r>
      <w:proofErr w:type="spellStart"/>
      <w:r w:rsidRPr="00C730EA">
        <w:t>Loqitz</w:t>
      </w:r>
      <w:proofErr w:type="spellEnd"/>
      <w:r w:rsidRPr="00C730EA">
        <w:t xml:space="preserve"> an die Höhe des Ufers ober- und unterhalb angepasst, um eine Flutung des Müh</w:t>
      </w:r>
      <w:r w:rsidRPr="00C730EA">
        <w:t>l</w:t>
      </w:r>
      <w:r w:rsidRPr="00C730EA">
        <w:t xml:space="preserve">grabens bei Hochwasser auszuschließen. </w:t>
      </w:r>
    </w:p>
    <w:p w:rsidR="00C730EA" w:rsidRPr="00C730EA" w:rsidRDefault="00C730EA" w:rsidP="00C730EA"/>
    <w:p w:rsidR="00C730EA" w:rsidRPr="00C730EA" w:rsidRDefault="00C730EA" w:rsidP="00C730EA">
      <w:r w:rsidRPr="00C730EA">
        <w:t xml:space="preserve">Die abschnittsweise Verfüllung des Mühlgrabens sowie die Umgestaltung des Ufers der </w:t>
      </w:r>
      <w:proofErr w:type="spellStart"/>
      <w:r w:rsidRPr="00C730EA">
        <w:t>Loquitz</w:t>
      </w:r>
      <w:proofErr w:type="spellEnd"/>
      <w:r w:rsidRPr="00C730EA">
        <w:t xml:space="preserve"> stellen jeweils einen Gewässerausbau im Sinne des § 67 Abs. 1dar, der grundsätzlich einer Planfeststellung bedarf (§ 68 Abs. 1 WHG). Gewässerausbaumaßnahmen bedürfen einer al</w:t>
      </w:r>
      <w:r w:rsidRPr="00C730EA">
        <w:t>l</w:t>
      </w:r>
      <w:r w:rsidRPr="00C730EA">
        <w:t>gemeinen Vorprüfung zur Feststellung der UVP-Pflicht (§ 7 Abs. 1 Satz 1 UVPG i. V. m. Nr. 13.18.1 der Anlage 1 zum UVPG).</w:t>
      </w:r>
    </w:p>
    <w:p w:rsidR="00C9506F" w:rsidRDefault="00C9506F"/>
    <w:p w:rsidR="00E803CA" w:rsidRPr="00E803CA" w:rsidRDefault="00CE14E5" w:rsidP="00E803CA">
      <w:r>
        <w:t>Die allgemeine Vorprüfung hat ergeben, dass das genannte Vorhaben keiner Umweltverträ</w:t>
      </w:r>
      <w:r>
        <w:t>g</w:t>
      </w:r>
      <w:r>
        <w:t>lichkeitsprüfung bedarf, da erhebliche nachteilige Auswirkungen auf die Umwelt und die zu schützenden Güter nicht zu besorgen sind.</w:t>
      </w:r>
      <w:r w:rsidR="00E803CA">
        <w:t xml:space="preserve"> </w:t>
      </w:r>
      <w:r w:rsidR="00E803CA" w:rsidRPr="00E803CA">
        <w:t>Diese Feststellung wird hiermit gemäß § 5 Abs. 2 Satz 1 UVPG öffentlich bekannt gegeben. Es wird darauf hingewiesen, dass die Feststellung nicht selbständig anfechtbar ist.</w:t>
      </w:r>
    </w:p>
    <w:p w:rsidR="00F053F4" w:rsidRDefault="00F053F4">
      <w:pPr>
        <w:tabs>
          <w:tab w:val="left" w:pos="3402"/>
        </w:tabs>
      </w:pPr>
    </w:p>
    <w:p w:rsidR="007C3C75" w:rsidRDefault="004D3D67">
      <w:pPr>
        <w:tabs>
          <w:tab w:val="left" w:pos="3402"/>
        </w:tabs>
      </w:pPr>
      <w:r>
        <w:t>Das Vorhaben war insbesondere in Bezug auf d</w:t>
      </w:r>
      <w:r w:rsidR="007C3C75">
        <w:t xml:space="preserve">ie möglichen Auswirkungen </w:t>
      </w:r>
      <w:r w:rsidR="00EA015A">
        <w:t>auf das Wasse</w:t>
      </w:r>
      <w:r w:rsidR="00EA015A">
        <w:t>r</w:t>
      </w:r>
      <w:r w:rsidR="00EA015A">
        <w:t xml:space="preserve">schutzgebiet zum Schutz der Wasserversorgung der Stadt Ludwigsstadt, das festgesetzte Überschwemmungsgebiet der </w:t>
      </w:r>
      <w:proofErr w:type="spellStart"/>
      <w:r w:rsidR="00EA015A">
        <w:t>Loquitz</w:t>
      </w:r>
      <w:proofErr w:type="spellEnd"/>
      <w:r w:rsidR="00EA015A">
        <w:t xml:space="preserve"> sowie ein Biotop</w:t>
      </w:r>
      <w:r>
        <w:t xml:space="preserve"> zu beurteilen </w:t>
      </w:r>
      <w:r w:rsidRPr="004D3D67">
        <w:t>(Anlage 3 Nrn. 2.3.7 und 2.3.8 UVPG)</w:t>
      </w:r>
      <w:r w:rsidR="00EA015A">
        <w:t xml:space="preserve">. </w:t>
      </w:r>
      <w:r w:rsidRPr="004D3D67">
        <w:t xml:space="preserve">Die Bodeneingriffe am Wehr zur Herstellung der Durchgängigkeit </w:t>
      </w:r>
      <w:r>
        <w:t xml:space="preserve">der </w:t>
      </w:r>
      <w:proofErr w:type="spellStart"/>
      <w:r>
        <w:t>Loquitz</w:t>
      </w:r>
      <w:proofErr w:type="spellEnd"/>
      <w:r>
        <w:t xml:space="preserve"> </w:t>
      </w:r>
      <w:r w:rsidRPr="004D3D67">
        <w:t>greifen nur oberflächlich in den Untergrund ein. Bei derart geringen Aushubtiefen sind keine Beeinträchtigungen des Grundwassers zu besorgen.</w:t>
      </w:r>
      <w:r>
        <w:t xml:space="preserve"> </w:t>
      </w:r>
      <w:r w:rsidRPr="004D3D67">
        <w:t>Negative Auswirkungen auf den Hoc</w:t>
      </w:r>
      <w:r w:rsidRPr="004D3D67">
        <w:t>h</w:t>
      </w:r>
      <w:r w:rsidRPr="004D3D67">
        <w:t xml:space="preserve">wasserabfluss oder den bestehenden Hochwasserschutz sind </w:t>
      </w:r>
      <w:r>
        <w:t xml:space="preserve">ebenfalls </w:t>
      </w:r>
      <w:r w:rsidRPr="004D3D67">
        <w:t xml:space="preserve">nicht zu besorgen. Dies wird </w:t>
      </w:r>
      <w:r>
        <w:t xml:space="preserve">auch </w:t>
      </w:r>
      <w:r w:rsidRPr="004D3D67">
        <w:t>durch die vorgelegten 2-d Abflussberechnungen nachgewiesen</w:t>
      </w:r>
      <w:r>
        <w:t>. Die Eingriffe in das gesetzlich geschützte Biotop beschränken sich auf den Randbereich des Biotops.</w:t>
      </w:r>
    </w:p>
    <w:p w:rsidR="004D3D67" w:rsidRDefault="004D3D67">
      <w:pPr>
        <w:tabs>
          <w:tab w:val="left" w:pos="3402"/>
        </w:tabs>
      </w:pPr>
    </w:p>
    <w:p w:rsidR="004D3D67" w:rsidRDefault="004D3D67">
      <w:pPr>
        <w:tabs>
          <w:tab w:val="left" w:pos="3402"/>
        </w:tabs>
      </w:pPr>
    </w:p>
    <w:p w:rsidR="006028B4" w:rsidRDefault="006028B4">
      <w:r>
        <w:t>Kronach</w:t>
      </w:r>
      <w:r w:rsidRPr="00B55EF3">
        <w:t xml:space="preserve">, </w:t>
      </w:r>
      <w:r w:rsidR="008D1FA7">
        <w:t>14</w:t>
      </w:r>
      <w:bookmarkStart w:id="0" w:name="_GoBack"/>
      <w:bookmarkEnd w:id="0"/>
      <w:r w:rsidR="004D3D67">
        <w:t>.12.2020</w:t>
      </w:r>
    </w:p>
    <w:p w:rsidR="006028B4" w:rsidRDefault="00533D89">
      <w:r>
        <w:t>Landratsamt</w:t>
      </w:r>
    </w:p>
    <w:p w:rsidR="00533D89" w:rsidRDefault="00533D89"/>
    <w:p w:rsidR="004D271C" w:rsidRDefault="004D271C"/>
    <w:p w:rsidR="00E83497" w:rsidRDefault="00E83497"/>
    <w:p w:rsidR="004D3D67" w:rsidRDefault="004D3D67"/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4457"/>
        <w:gridCol w:w="1873"/>
      </w:tblGrid>
      <w:tr w:rsidR="00387C3A" w:rsidTr="0098255D">
        <w:tc>
          <w:tcPr>
            <w:tcW w:w="3164" w:type="dxa"/>
            <w:shd w:val="clear" w:color="auto" w:fill="auto"/>
          </w:tcPr>
          <w:p w:rsidR="00533D89" w:rsidRDefault="00FC5383" w:rsidP="00B0204C">
            <w:r>
              <w:t>Löffler</w:t>
            </w:r>
          </w:p>
          <w:p w:rsidR="00FC5383" w:rsidRDefault="00FC5383" w:rsidP="00B0204C">
            <w:r>
              <w:t>Landrat</w:t>
            </w:r>
          </w:p>
        </w:tc>
        <w:tc>
          <w:tcPr>
            <w:tcW w:w="4457" w:type="dxa"/>
            <w:shd w:val="clear" w:color="auto" w:fill="auto"/>
          </w:tcPr>
          <w:p w:rsidR="00387C3A" w:rsidRDefault="00387C3A"/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3A" w:rsidRDefault="00387C3A"/>
        </w:tc>
      </w:tr>
    </w:tbl>
    <w:p w:rsidR="00DE6013" w:rsidRDefault="00DE6013" w:rsidP="00E83497"/>
    <w:sectPr w:rsidR="00DE6013">
      <w:pgSz w:w="11906" w:h="16838" w:code="9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2E4"/>
    <w:multiLevelType w:val="singleLevel"/>
    <w:tmpl w:val="1E18F120"/>
    <w:lvl w:ilvl="0">
      <w:start w:val="1"/>
      <w:numFmt w:val="bullet"/>
      <w:pStyle w:val="Einzug1-"/>
      <w:lvlText w:val="-"/>
      <w:lvlJc w:val="left"/>
      <w:pPr>
        <w:tabs>
          <w:tab w:val="num" w:pos="785"/>
        </w:tabs>
        <w:ind w:left="624" w:hanging="199"/>
      </w:pPr>
      <w:rPr>
        <w:rFonts w:ascii="Arial" w:hAnsi="Arial" w:hint="default"/>
        <w:sz w:val="24"/>
      </w:rPr>
    </w:lvl>
  </w:abstractNum>
  <w:abstractNum w:abstractNumId="1">
    <w:nsid w:val="0F277231"/>
    <w:multiLevelType w:val="singleLevel"/>
    <w:tmpl w:val="01ECF4B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D640749"/>
    <w:multiLevelType w:val="singleLevel"/>
    <w:tmpl w:val="EFD8C334"/>
    <w:lvl w:ilvl="0">
      <w:start w:val="1"/>
      <w:numFmt w:val="bullet"/>
      <w:pStyle w:val="Einzug1a-"/>
      <w:lvlText w:val="-"/>
      <w:lvlJc w:val="left"/>
      <w:pPr>
        <w:tabs>
          <w:tab w:val="num" w:pos="1211"/>
        </w:tabs>
        <w:ind w:left="1077" w:hanging="226"/>
      </w:pPr>
      <w:rPr>
        <w:rFonts w:ascii="Arial" w:hAnsi="Arial" w:hint="default"/>
        <w:sz w:val="24"/>
      </w:rPr>
    </w:lvl>
  </w:abstractNum>
  <w:abstractNum w:abstractNumId="3">
    <w:nsid w:val="37E62D65"/>
    <w:multiLevelType w:val="multilevel"/>
    <w:tmpl w:val="20BEA2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>
    <w:nsid w:val="3FB834C2"/>
    <w:multiLevelType w:val="singleLevel"/>
    <w:tmpl w:val="DB780FF8"/>
    <w:lvl w:ilvl="0">
      <w:start w:val="1"/>
      <w:numFmt w:val="bullet"/>
      <w:pStyle w:val="Einzug-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8105236"/>
    <w:multiLevelType w:val="multilevel"/>
    <w:tmpl w:val="AD343E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6DE712E5"/>
    <w:multiLevelType w:val="multilevel"/>
    <w:tmpl w:val="147C1846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B"/>
    <w:rsid w:val="0003556B"/>
    <w:rsid w:val="000648A7"/>
    <w:rsid w:val="00077ABC"/>
    <w:rsid w:val="000826CB"/>
    <w:rsid w:val="000C7BD5"/>
    <w:rsid w:val="000D6F78"/>
    <w:rsid w:val="000F7266"/>
    <w:rsid w:val="00140127"/>
    <w:rsid w:val="00166773"/>
    <w:rsid w:val="001A2DB0"/>
    <w:rsid w:val="00220EF6"/>
    <w:rsid w:val="0026166A"/>
    <w:rsid w:val="00262C77"/>
    <w:rsid w:val="00273CAD"/>
    <w:rsid w:val="002A1318"/>
    <w:rsid w:val="002C7ED6"/>
    <w:rsid w:val="002E1A5C"/>
    <w:rsid w:val="002E48AE"/>
    <w:rsid w:val="002F20AD"/>
    <w:rsid w:val="003452C5"/>
    <w:rsid w:val="00345622"/>
    <w:rsid w:val="00347A07"/>
    <w:rsid w:val="00375F34"/>
    <w:rsid w:val="00387C3A"/>
    <w:rsid w:val="003A358C"/>
    <w:rsid w:val="003B43C4"/>
    <w:rsid w:val="003C15A0"/>
    <w:rsid w:val="003E174D"/>
    <w:rsid w:val="004023BB"/>
    <w:rsid w:val="00407685"/>
    <w:rsid w:val="00437451"/>
    <w:rsid w:val="00491A82"/>
    <w:rsid w:val="004B1E5F"/>
    <w:rsid w:val="004B2704"/>
    <w:rsid w:val="004D271C"/>
    <w:rsid w:val="004D3D67"/>
    <w:rsid w:val="00533D89"/>
    <w:rsid w:val="00570F32"/>
    <w:rsid w:val="006028B4"/>
    <w:rsid w:val="00634BE6"/>
    <w:rsid w:val="006747A7"/>
    <w:rsid w:val="006806F9"/>
    <w:rsid w:val="006A31E7"/>
    <w:rsid w:val="00724F67"/>
    <w:rsid w:val="007302B5"/>
    <w:rsid w:val="007319AB"/>
    <w:rsid w:val="00777F9D"/>
    <w:rsid w:val="00782E8A"/>
    <w:rsid w:val="00782EED"/>
    <w:rsid w:val="007B6A19"/>
    <w:rsid w:val="007C3C75"/>
    <w:rsid w:val="00802840"/>
    <w:rsid w:val="00812858"/>
    <w:rsid w:val="00816B3D"/>
    <w:rsid w:val="008450FA"/>
    <w:rsid w:val="008768DA"/>
    <w:rsid w:val="00892E3E"/>
    <w:rsid w:val="008B3D5B"/>
    <w:rsid w:val="008B44D4"/>
    <w:rsid w:val="008C78F8"/>
    <w:rsid w:val="008D1FA7"/>
    <w:rsid w:val="009150A0"/>
    <w:rsid w:val="009177CA"/>
    <w:rsid w:val="009523D7"/>
    <w:rsid w:val="00952642"/>
    <w:rsid w:val="00981AFE"/>
    <w:rsid w:val="0098255D"/>
    <w:rsid w:val="009B3181"/>
    <w:rsid w:val="009E71CE"/>
    <w:rsid w:val="009E7559"/>
    <w:rsid w:val="00A16149"/>
    <w:rsid w:val="00A665C8"/>
    <w:rsid w:val="00A727A5"/>
    <w:rsid w:val="00A84527"/>
    <w:rsid w:val="00A94D69"/>
    <w:rsid w:val="00AA3C0B"/>
    <w:rsid w:val="00AB4DAA"/>
    <w:rsid w:val="00AC0D6F"/>
    <w:rsid w:val="00AE609A"/>
    <w:rsid w:val="00B0204C"/>
    <w:rsid w:val="00B03852"/>
    <w:rsid w:val="00B07726"/>
    <w:rsid w:val="00B1290C"/>
    <w:rsid w:val="00B14656"/>
    <w:rsid w:val="00B248E4"/>
    <w:rsid w:val="00B55EF3"/>
    <w:rsid w:val="00B9258D"/>
    <w:rsid w:val="00BC56C0"/>
    <w:rsid w:val="00C23E6B"/>
    <w:rsid w:val="00C41A79"/>
    <w:rsid w:val="00C54FE1"/>
    <w:rsid w:val="00C730EA"/>
    <w:rsid w:val="00C73851"/>
    <w:rsid w:val="00C9506F"/>
    <w:rsid w:val="00CA1C9A"/>
    <w:rsid w:val="00CB79CE"/>
    <w:rsid w:val="00CC7DB0"/>
    <w:rsid w:val="00CE14E5"/>
    <w:rsid w:val="00D143D2"/>
    <w:rsid w:val="00D46F79"/>
    <w:rsid w:val="00D716F6"/>
    <w:rsid w:val="00DA7EE9"/>
    <w:rsid w:val="00DB4CA1"/>
    <w:rsid w:val="00DC2A34"/>
    <w:rsid w:val="00DE393A"/>
    <w:rsid w:val="00DE6013"/>
    <w:rsid w:val="00DF3020"/>
    <w:rsid w:val="00E40D89"/>
    <w:rsid w:val="00E42344"/>
    <w:rsid w:val="00E803CA"/>
    <w:rsid w:val="00E83497"/>
    <w:rsid w:val="00EA015A"/>
    <w:rsid w:val="00ED783D"/>
    <w:rsid w:val="00F053F4"/>
    <w:rsid w:val="00F7712A"/>
    <w:rsid w:val="00FB6EF8"/>
    <w:rsid w:val="00FC17D4"/>
    <w:rsid w:val="00FC22FA"/>
    <w:rsid w:val="00FC5383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12"/>
      </w:numPr>
      <w:spacing w:before="360"/>
      <w:outlineLvl w:val="0"/>
    </w:pPr>
    <w:rPr>
      <w:b/>
      <w:caps/>
      <w:kern w:val="24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2"/>
      </w:numPr>
      <w:spacing w:before="240"/>
      <w:outlineLvl w:val="1"/>
    </w:pPr>
    <w:rPr>
      <w:b/>
      <w:kern w:val="24"/>
      <w:sz w:val="26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2"/>
      </w:numPr>
      <w:spacing w:before="240"/>
      <w:outlineLvl w:val="2"/>
    </w:pPr>
    <w:rPr>
      <w:b/>
      <w:i/>
      <w:kern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schrift7">
    <w:name w:val="Kleinschrift 7"/>
    <w:basedOn w:val="Standard"/>
    <w:next w:val="Standard"/>
    <w:pPr>
      <w:spacing w:after="20"/>
    </w:pPr>
    <w:rPr>
      <w:sz w:val="14"/>
    </w:rPr>
  </w:style>
  <w:style w:type="paragraph" w:customStyle="1" w:styleId="Einzug-">
    <w:name w:val="Einzug -"/>
    <w:basedOn w:val="Standard"/>
    <w:pPr>
      <w:numPr>
        <w:numId w:val="15"/>
      </w:numPr>
      <w:spacing w:before="120"/>
    </w:pPr>
  </w:style>
  <w:style w:type="paragraph" w:customStyle="1" w:styleId="Einzug1">
    <w:name w:val="Einzug 1."/>
    <w:basedOn w:val="Standard"/>
    <w:pPr>
      <w:widowControl w:val="0"/>
      <w:spacing w:before="300"/>
      <w:ind w:left="425" w:hanging="425"/>
    </w:pPr>
  </w:style>
  <w:style w:type="paragraph" w:customStyle="1" w:styleId="Einzug1-">
    <w:name w:val="Einzug 1. -"/>
    <w:basedOn w:val="Standard"/>
    <w:pPr>
      <w:widowControl w:val="0"/>
      <w:numPr>
        <w:numId w:val="13"/>
      </w:numPr>
      <w:spacing w:before="120"/>
    </w:pPr>
  </w:style>
  <w:style w:type="paragraph" w:customStyle="1" w:styleId="Einzug1a">
    <w:name w:val="Einzug 1. a)"/>
    <w:basedOn w:val="Standard"/>
    <w:pPr>
      <w:widowControl w:val="0"/>
      <w:spacing w:before="240"/>
      <w:ind w:left="850" w:hanging="425"/>
    </w:pPr>
  </w:style>
  <w:style w:type="paragraph" w:customStyle="1" w:styleId="Einzug1a-">
    <w:name w:val="Einzug 1. a) -"/>
    <w:basedOn w:val="Standard"/>
    <w:pPr>
      <w:widowControl w:val="0"/>
      <w:numPr>
        <w:numId w:val="14"/>
      </w:numPr>
      <w:spacing w:before="80"/>
    </w:pPr>
  </w:style>
  <w:style w:type="paragraph" w:customStyle="1" w:styleId="Einzug11">
    <w:name w:val="Einzug 1.1"/>
    <w:basedOn w:val="Standard"/>
    <w:pPr>
      <w:widowControl w:val="0"/>
      <w:spacing w:before="240"/>
      <w:ind w:left="567" w:hanging="567"/>
    </w:pPr>
  </w:style>
  <w:style w:type="paragraph" w:customStyle="1" w:styleId="Einzug11-">
    <w:name w:val="Einzug 1.1 -"/>
    <w:basedOn w:val="Einzug11"/>
    <w:pPr>
      <w:spacing w:before="120"/>
      <w:ind w:left="794" w:hanging="227"/>
    </w:pPr>
  </w:style>
  <w:style w:type="paragraph" w:customStyle="1" w:styleId="Einzug11a">
    <w:name w:val="Einzug 1.1 a)"/>
    <w:basedOn w:val="Einzug11"/>
    <w:pPr>
      <w:spacing w:before="180"/>
      <w:ind w:left="992" w:hanging="425"/>
    </w:pPr>
  </w:style>
  <w:style w:type="paragraph" w:customStyle="1" w:styleId="Einzug111">
    <w:name w:val="Einzug 1.1.1"/>
    <w:basedOn w:val="Standard"/>
    <w:pPr>
      <w:widowControl w:val="0"/>
      <w:spacing w:before="180"/>
      <w:ind w:left="709" w:hanging="709"/>
    </w:pPr>
  </w:style>
  <w:style w:type="paragraph" w:customStyle="1" w:styleId="Einzug111-">
    <w:name w:val="Einzug 1.1.1 -"/>
    <w:basedOn w:val="Einzug111"/>
    <w:pPr>
      <w:spacing w:before="80"/>
      <w:ind w:firstLine="0"/>
    </w:pPr>
  </w:style>
  <w:style w:type="paragraph" w:customStyle="1" w:styleId="Einzug111a">
    <w:name w:val="Einzug 1.1.1 a)"/>
    <w:basedOn w:val="Einzug111"/>
    <w:pPr>
      <w:spacing w:before="120"/>
      <w:ind w:left="1134" w:hanging="425"/>
    </w:pPr>
  </w:style>
  <w:style w:type="paragraph" w:customStyle="1" w:styleId="Einzug111a1">
    <w:name w:val="Einzug 1.1.1 a) 1."/>
    <w:basedOn w:val="Einzug111a"/>
    <w:pPr>
      <w:tabs>
        <w:tab w:val="left" w:pos="3119"/>
        <w:tab w:val="left" w:pos="6096"/>
        <w:tab w:val="left" w:pos="7371"/>
        <w:tab w:val="left" w:pos="8505"/>
      </w:tabs>
      <w:spacing w:before="20" w:after="60"/>
      <w:ind w:left="1560"/>
    </w:pPr>
  </w:style>
  <w:style w:type="paragraph" w:customStyle="1" w:styleId="Einzug1111">
    <w:name w:val="Einzug 1.1.1.1"/>
    <w:basedOn w:val="Standard"/>
    <w:pPr>
      <w:widowControl w:val="0"/>
      <w:spacing w:before="120"/>
      <w:ind w:left="851" w:hanging="851"/>
    </w:pPr>
  </w:style>
  <w:style w:type="paragraph" w:customStyle="1" w:styleId="EinzugI">
    <w:name w:val="Einzug I."/>
    <w:basedOn w:val="Standard"/>
    <w:pPr>
      <w:widowControl w:val="0"/>
      <w:spacing w:before="360"/>
      <w:ind w:left="425" w:hanging="425"/>
    </w:pPr>
  </w:style>
  <w:style w:type="paragraph" w:customStyle="1" w:styleId="EinzugI1">
    <w:name w:val="Einzug I. 1."/>
    <w:basedOn w:val="EinzugI"/>
    <w:pPr>
      <w:spacing w:before="240"/>
      <w:ind w:left="850"/>
    </w:pPr>
  </w:style>
  <w:style w:type="paragraph" w:customStyle="1" w:styleId="EinzugI1-">
    <w:name w:val="Einzug I. 1. -"/>
    <w:basedOn w:val="EinzugI"/>
    <w:pPr>
      <w:spacing w:before="120"/>
      <w:ind w:left="1078" w:hanging="227"/>
    </w:pPr>
  </w:style>
  <w:style w:type="paragraph" w:customStyle="1" w:styleId="EinzugI1a">
    <w:name w:val="Einzug I. 1. a)"/>
    <w:basedOn w:val="EinzugI"/>
    <w:pPr>
      <w:spacing w:before="180"/>
      <w:ind w:left="1276"/>
    </w:pPr>
  </w:style>
  <w:style w:type="paragraph" w:customStyle="1" w:styleId="EinzugI11">
    <w:name w:val="Einzug I. 1.1"/>
    <w:basedOn w:val="EinzugI1"/>
    <w:pPr>
      <w:spacing w:before="180"/>
      <w:ind w:left="992" w:hanging="567"/>
    </w:pPr>
  </w:style>
  <w:style w:type="paragraph" w:customStyle="1" w:styleId="EinzugI11-">
    <w:name w:val="Einzug I. 1.1 -"/>
    <w:basedOn w:val="Standardeinzug"/>
    <w:pPr>
      <w:widowControl w:val="0"/>
      <w:spacing w:before="120"/>
      <w:ind w:left="1219" w:hanging="227"/>
    </w:pPr>
    <w:rPr>
      <w:rFonts w:ascii="Times New Roman" w:hAnsi="Times New Roman"/>
      <w:noProof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inzugI11a">
    <w:name w:val="Einzug I. 1.1 a)"/>
    <w:basedOn w:val="EinzugI"/>
    <w:pPr>
      <w:spacing w:before="120"/>
      <w:ind w:left="1417"/>
    </w:pPr>
  </w:style>
  <w:style w:type="paragraph" w:styleId="Fuzeile">
    <w:name w:val="footer"/>
    <w:basedOn w:val="Standard"/>
    <w:pPr>
      <w:tabs>
        <w:tab w:val="left" w:pos="1559"/>
        <w:tab w:val="right" w:pos="3260"/>
        <w:tab w:val="left" w:pos="3544"/>
      </w:tabs>
      <w:ind w:left="-454" w:right="-624"/>
    </w:pPr>
    <w:rPr>
      <w:sz w:val="14"/>
    </w:rPr>
  </w:style>
  <w:style w:type="paragraph" w:customStyle="1" w:styleId="Kleinschrift">
    <w:name w:val="Kleinschrift"/>
    <w:basedOn w:val="Standard"/>
    <w:next w:val="Standard"/>
    <w:rPr>
      <w:sz w:val="16"/>
    </w:rPr>
  </w:style>
  <w:style w:type="table" w:styleId="Tabellenraster">
    <w:name w:val="Table Grid"/>
    <w:basedOn w:val="NormaleTabelle"/>
    <w:rsid w:val="00DE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12"/>
      </w:numPr>
      <w:spacing w:before="360"/>
      <w:outlineLvl w:val="0"/>
    </w:pPr>
    <w:rPr>
      <w:b/>
      <w:caps/>
      <w:kern w:val="24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2"/>
      </w:numPr>
      <w:spacing w:before="240"/>
      <w:outlineLvl w:val="1"/>
    </w:pPr>
    <w:rPr>
      <w:b/>
      <w:kern w:val="24"/>
      <w:sz w:val="26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2"/>
      </w:numPr>
      <w:spacing w:before="240"/>
      <w:outlineLvl w:val="2"/>
    </w:pPr>
    <w:rPr>
      <w:b/>
      <w:i/>
      <w:kern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schrift7">
    <w:name w:val="Kleinschrift 7"/>
    <w:basedOn w:val="Standard"/>
    <w:next w:val="Standard"/>
    <w:pPr>
      <w:spacing w:after="20"/>
    </w:pPr>
    <w:rPr>
      <w:sz w:val="14"/>
    </w:rPr>
  </w:style>
  <w:style w:type="paragraph" w:customStyle="1" w:styleId="Einzug-">
    <w:name w:val="Einzug -"/>
    <w:basedOn w:val="Standard"/>
    <w:pPr>
      <w:numPr>
        <w:numId w:val="15"/>
      </w:numPr>
      <w:spacing w:before="120"/>
    </w:pPr>
  </w:style>
  <w:style w:type="paragraph" w:customStyle="1" w:styleId="Einzug1">
    <w:name w:val="Einzug 1."/>
    <w:basedOn w:val="Standard"/>
    <w:pPr>
      <w:widowControl w:val="0"/>
      <w:spacing w:before="300"/>
      <w:ind w:left="425" w:hanging="425"/>
    </w:pPr>
  </w:style>
  <w:style w:type="paragraph" w:customStyle="1" w:styleId="Einzug1-">
    <w:name w:val="Einzug 1. -"/>
    <w:basedOn w:val="Standard"/>
    <w:pPr>
      <w:widowControl w:val="0"/>
      <w:numPr>
        <w:numId w:val="13"/>
      </w:numPr>
      <w:spacing w:before="120"/>
    </w:pPr>
  </w:style>
  <w:style w:type="paragraph" w:customStyle="1" w:styleId="Einzug1a">
    <w:name w:val="Einzug 1. a)"/>
    <w:basedOn w:val="Standard"/>
    <w:pPr>
      <w:widowControl w:val="0"/>
      <w:spacing w:before="240"/>
      <w:ind w:left="850" w:hanging="425"/>
    </w:pPr>
  </w:style>
  <w:style w:type="paragraph" w:customStyle="1" w:styleId="Einzug1a-">
    <w:name w:val="Einzug 1. a) -"/>
    <w:basedOn w:val="Standard"/>
    <w:pPr>
      <w:widowControl w:val="0"/>
      <w:numPr>
        <w:numId w:val="14"/>
      </w:numPr>
      <w:spacing w:before="80"/>
    </w:pPr>
  </w:style>
  <w:style w:type="paragraph" w:customStyle="1" w:styleId="Einzug11">
    <w:name w:val="Einzug 1.1"/>
    <w:basedOn w:val="Standard"/>
    <w:pPr>
      <w:widowControl w:val="0"/>
      <w:spacing w:before="240"/>
      <w:ind w:left="567" w:hanging="567"/>
    </w:pPr>
  </w:style>
  <w:style w:type="paragraph" w:customStyle="1" w:styleId="Einzug11-">
    <w:name w:val="Einzug 1.1 -"/>
    <w:basedOn w:val="Einzug11"/>
    <w:pPr>
      <w:spacing w:before="120"/>
      <w:ind w:left="794" w:hanging="227"/>
    </w:pPr>
  </w:style>
  <w:style w:type="paragraph" w:customStyle="1" w:styleId="Einzug11a">
    <w:name w:val="Einzug 1.1 a)"/>
    <w:basedOn w:val="Einzug11"/>
    <w:pPr>
      <w:spacing w:before="180"/>
      <w:ind w:left="992" w:hanging="425"/>
    </w:pPr>
  </w:style>
  <w:style w:type="paragraph" w:customStyle="1" w:styleId="Einzug111">
    <w:name w:val="Einzug 1.1.1"/>
    <w:basedOn w:val="Standard"/>
    <w:pPr>
      <w:widowControl w:val="0"/>
      <w:spacing w:before="180"/>
      <w:ind w:left="709" w:hanging="709"/>
    </w:pPr>
  </w:style>
  <w:style w:type="paragraph" w:customStyle="1" w:styleId="Einzug111-">
    <w:name w:val="Einzug 1.1.1 -"/>
    <w:basedOn w:val="Einzug111"/>
    <w:pPr>
      <w:spacing w:before="80"/>
      <w:ind w:firstLine="0"/>
    </w:pPr>
  </w:style>
  <w:style w:type="paragraph" w:customStyle="1" w:styleId="Einzug111a">
    <w:name w:val="Einzug 1.1.1 a)"/>
    <w:basedOn w:val="Einzug111"/>
    <w:pPr>
      <w:spacing w:before="120"/>
      <w:ind w:left="1134" w:hanging="425"/>
    </w:pPr>
  </w:style>
  <w:style w:type="paragraph" w:customStyle="1" w:styleId="Einzug111a1">
    <w:name w:val="Einzug 1.1.1 a) 1."/>
    <w:basedOn w:val="Einzug111a"/>
    <w:pPr>
      <w:tabs>
        <w:tab w:val="left" w:pos="3119"/>
        <w:tab w:val="left" w:pos="6096"/>
        <w:tab w:val="left" w:pos="7371"/>
        <w:tab w:val="left" w:pos="8505"/>
      </w:tabs>
      <w:spacing w:before="20" w:after="60"/>
      <w:ind w:left="1560"/>
    </w:pPr>
  </w:style>
  <w:style w:type="paragraph" w:customStyle="1" w:styleId="Einzug1111">
    <w:name w:val="Einzug 1.1.1.1"/>
    <w:basedOn w:val="Standard"/>
    <w:pPr>
      <w:widowControl w:val="0"/>
      <w:spacing w:before="120"/>
      <w:ind w:left="851" w:hanging="851"/>
    </w:pPr>
  </w:style>
  <w:style w:type="paragraph" w:customStyle="1" w:styleId="EinzugI">
    <w:name w:val="Einzug I."/>
    <w:basedOn w:val="Standard"/>
    <w:pPr>
      <w:widowControl w:val="0"/>
      <w:spacing w:before="360"/>
      <w:ind w:left="425" w:hanging="425"/>
    </w:pPr>
  </w:style>
  <w:style w:type="paragraph" w:customStyle="1" w:styleId="EinzugI1">
    <w:name w:val="Einzug I. 1."/>
    <w:basedOn w:val="EinzugI"/>
    <w:pPr>
      <w:spacing w:before="240"/>
      <w:ind w:left="850"/>
    </w:pPr>
  </w:style>
  <w:style w:type="paragraph" w:customStyle="1" w:styleId="EinzugI1-">
    <w:name w:val="Einzug I. 1. -"/>
    <w:basedOn w:val="EinzugI"/>
    <w:pPr>
      <w:spacing w:before="120"/>
      <w:ind w:left="1078" w:hanging="227"/>
    </w:pPr>
  </w:style>
  <w:style w:type="paragraph" w:customStyle="1" w:styleId="EinzugI1a">
    <w:name w:val="Einzug I. 1. a)"/>
    <w:basedOn w:val="EinzugI"/>
    <w:pPr>
      <w:spacing w:before="180"/>
      <w:ind w:left="1276"/>
    </w:pPr>
  </w:style>
  <w:style w:type="paragraph" w:customStyle="1" w:styleId="EinzugI11">
    <w:name w:val="Einzug I. 1.1"/>
    <w:basedOn w:val="EinzugI1"/>
    <w:pPr>
      <w:spacing w:before="180"/>
      <w:ind w:left="992" w:hanging="567"/>
    </w:pPr>
  </w:style>
  <w:style w:type="paragraph" w:customStyle="1" w:styleId="EinzugI11-">
    <w:name w:val="Einzug I. 1.1 -"/>
    <w:basedOn w:val="Standardeinzug"/>
    <w:pPr>
      <w:widowControl w:val="0"/>
      <w:spacing w:before="120"/>
      <w:ind w:left="1219" w:hanging="227"/>
    </w:pPr>
    <w:rPr>
      <w:rFonts w:ascii="Times New Roman" w:hAnsi="Times New Roman"/>
      <w:noProof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inzugI11a">
    <w:name w:val="Einzug I. 1.1 a)"/>
    <w:basedOn w:val="EinzugI"/>
    <w:pPr>
      <w:spacing w:before="120"/>
      <w:ind w:left="1417"/>
    </w:pPr>
  </w:style>
  <w:style w:type="paragraph" w:styleId="Fuzeile">
    <w:name w:val="footer"/>
    <w:basedOn w:val="Standard"/>
    <w:pPr>
      <w:tabs>
        <w:tab w:val="left" w:pos="1559"/>
        <w:tab w:val="right" w:pos="3260"/>
        <w:tab w:val="left" w:pos="3544"/>
      </w:tabs>
      <w:ind w:left="-454" w:right="-624"/>
    </w:pPr>
    <w:rPr>
      <w:sz w:val="14"/>
    </w:rPr>
  </w:style>
  <w:style w:type="paragraph" w:customStyle="1" w:styleId="Kleinschrift">
    <w:name w:val="Kleinschrift"/>
    <w:basedOn w:val="Standard"/>
    <w:next w:val="Standard"/>
    <w:rPr>
      <w:sz w:val="16"/>
    </w:rPr>
  </w:style>
  <w:style w:type="table" w:styleId="Tabellenraster">
    <w:name w:val="Table Grid"/>
    <w:basedOn w:val="NormaleTabelle"/>
    <w:rsid w:val="00DE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2292BB4F.dotm</Template>
  <TotalTime>0</TotalTime>
  <Pages>1</Pages>
  <Words>349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Unterlassung UVP</vt:lpstr>
    </vt:vector>
  </TitlesOfParts>
  <Company>LRA Kronach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Unterlassung UVP</dc:title>
  <dc:creator>Anerger</dc:creator>
  <cp:keywords>Teichanlagen</cp:keywords>
  <cp:lastModifiedBy>Thomas Haemmerling</cp:lastModifiedBy>
  <cp:revision>3</cp:revision>
  <cp:lastPrinted>2020-12-03T07:59:00Z</cp:lastPrinted>
  <dcterms:created xsi:type="dcterms:W3CDTF">2020-12-03T07:59:00Z</dcterms:created>
  <dcterms:modified xsi:type="dcterms:W3CDTF">2020-12-03T08:04:00Z</dcterms:modified>
</cp:coreProperties>
</file>