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spacing w:line="360" w:lineRule="auto"/>
        <w:rPr>
          <w:rFonts w:ascii="Arial" w:hAnsi="Arial" w:cs="Arial"/>
          <w:b/>
          <w:sz w:val="24"/>
          <w:szCs w:val="24"/>
        </w:rPr>
      </w:pPr>
      <w:r>
        <w:rPr>
          <w:rFonts w:ascii="Arial" w:hAnsi="Arial" w:cs="Arial"/>
          <w:b/>
          <w:sz w:val="24"/>
          <w:szCs w:val="24"/>
        </w:rPr>
        <w:t>Vollzug des Wasserhaushaltsgesetzes (WHG), des Bayerischen Wassergesetzes (</w:t>
      </w:r>
      <w:proofErr w:type="spellStart"/>
      <w:r>
        <w:rPr>
          <w:rFonts w:ascii="Arial" w:hAnsi="Arial" w:cs="Arial"/>
          <w:b/>
          <w:sz w:val="24"/>
          <w:szCs w:val="24"/>
        </w:rPr>
        <w:t>BayWG</w:t>
      </w:r>
      <w:proofErr w:type="spellEnd"/>
      <w:r>
        <w:rPr>
          <w:rFonts w:ascii="Arial" w:hAnsi="Arial" w:cs="Arial"/>
          <w:b/>
          <w:sz w:val="24"/>
          <w:szCs w:val="24"/>
        </w:rPr>
        <w:t>) und des Gesetzes über die Umweltverträglichkeitsprüfung (UVPG);</w:t>
      </w:r>
      <w:r>
        <w:rPr>
          <w:rFonts w:ascii="Arial" w:hAnsi="Arial" w:cs="Arial"/>
          <w:b/>
          <w:sz w:val="24"/>
          <w:szCs w:val="24"/>
        </w:rPr>
        <w:br/>
        <w:t xml:space="preserve">Prüfung der Pflicht zur Durchführung einer Umweltverträglichkeitsprüfung für das </w:t>
      </w:r>
      <w:proofErr w:type="spellStart"/>
      <w:r>
        <w:rPr>
          <w:rFonts w:ascii="Arial" w:hAnsi="Arial" w:cs="Arial"/>
          <w:b/>
          <w:sz w:val="24"/>
          <w:szCs w:val="24"/>
        </w:rPr>
        <w:t>Zutagefördern</w:t>
      </w:r>
      <w:proofErr w:type="spellEnd"/>
      <w:r>
        <w:rPr>
          <w:rFonts w:ascii="Arial" w:hAnsi="Arial" w:cs="Arial"/>
          <w:b/>
          <w:sz w:val="24"/>
          <w:szCs w:val="24"/>
        </w:rPr>
        <w:t xml:space="preserve"> von Grundwasser im Rahmen der Errichtung des Bürogebäudes 2. BA Siemens Trainingscenter, Allee am </w:t>
      </w:r>
      <w:proofErr w:type="spellStart"/>
      <w:r>
        <w:rPr>
          <w:rFonts w:ascii="Arial" w:hAnsi="Arial" w:cs="Arial"/>
          <w:b/>
          <w:sz w:val="24"/>
          <w:szCs w:val="24"/>
        </w:rPr>
        <w:t>Röthelheimpark</w:t>
      </w:r>
      <w:proofErr w:type="spellEnd"/>
      <w:r>
        <w:rPr>
          <w:rFonts w:ascii="Arial" w:hAnsi="Arial" w:cs="Arial"/>
          <w:b/>
          <w:sz w:val="24"/>
          <w:szCs w:val="24"/>
        </w:rPr>
        <w:t xml:space="preserve"> 3b, 91052 Erlangen</w:t>
      </w:r>
    </w:p>
    <w:p>
      <w:pPr>
        <w:spacing w:line="360" w:lineRule="auto"/>
        <w:rPr>
          <w:rFonts w:ascii="Arial" w:hAnsi="Arial" w:cs="Arial"/>
          <w:b/>
          <w:sz w:val="24"/>
          <w:szCs w:val="24"/>
          <w:u w:val="single"/>
        </w:rPr>
      </w:pPr>
      <w:r>
        <w:rPr>
          <w:rFonts w:ascii="Arial" w:hAnsi="Arial" w:cs="Arial"/>
          <w:b/>
          <w:sz w:val="24"/>
          <w:szCs w:val="24"/>
          <w:u w:val="single"/>
        </w:rPr>
        <w:t>Bekanntgabe des Ergebnisses gemäß § 5 Abs. 2 Satz 1 UVPG</w:t>
      </w:r>
    </w:p>
    <w:p>
      <w:pPr>
        <w:spacing w:line="360" w:lineRule="auto"/>
        <w:rPr>
          <w:rFonts w:ascii="Arial" w:hAnsi="Arial" w:cs="Arial"/>
          <w:sz w:val="24"/>
          <w:szCs w:val="24"/>
        </w:rPr>
      </w:pPr>
      <w:bookmarkStart w:id="0" w:name="_GoBack"/>
      <w:r>
        <w:rPr>
          <w:rFonts w:ascii="Arial" w:hAnsi="Arial" w:cs="Arial"/>
          <w:sz w:val="24"/>
          <w:szCs w:val="24"/>
        </w:rPr>
        <w:t xml:space="preserve">Die </w:t>
      </w:r>
      <w:proofErr w:type="spellStart"/>
      <w:r>
        <w:rPr>
          <w:rFonts w:ascii="Arial" w:hAnsi="Arial" w:cs="Arial"/>
          <w:sz w:val="24"/>
          <w:szCs w:val="24"/>
        </w:rPr>
        <w:t>Zeleni</w:t>
      </w:r>
      <w:proofErr w:type="spellEnd"/>
      <w:r>
        <w:rPr>
          <w:rFonts w:ascii="Arial" w:hAnsi="Arial" w:cs="Arial"/>
          <w:sz w:val="24"/>
          <w:szCs w:val="24"/>
        </w:rPr>
        <w:t xml:space="preserve"> Real Estate GmbH &amp; Co.KG hat bei der Stadt Erlangen eine wasserrechtliche Erlaubnis (§ 8 Abs. 1 WHG) für das </w:t>
      </w:r>
      <w:proofErr w:type="spellStart"/>
      <w:r>
        <w:rPr>
          <w:rFonts w:ascii="Arial" w:hAnsi="Arial" w:cs="Arial"/>
          <w:sz w:val="24"/>
          <w:szCs w:val="24"/>
        </w:rPr>
        <w:t>Zutagefördern</w:t>
      </w:r>
      <w:proofErr w:type="spellEnd"/>
      <w:r>
        <w:rPr>
          <w:rFonts w:ascii="Arial" w:hAnsi="Arial" w:cs="Arial"/>
          <w:sz w:val="24"/>
          <w:szCs w:val="24"/>
        </w:rPr>
        <w:t xml:space="preserve"> von maximal 175.000 m³ Grundwasser für die Zeit vom 01.05.2020 bis 21.12.2020 im Zuge der vorübergehenden Grundwasserabsenkung im Rahmen der Errichtung des Bürogebäudes 2. BA Siemens Trainingscenter, Allee am </w:t>
      </w:r>
      <w:proofErr w:type="spellStart"/>
      <w:r>
        <w:rPr>
          <w:rFonts w:ascii="Arial" w:hAnsi="Arial" w:cs="Arial"/>
          <w:sz w:val="24"/>
          <w:szCs w:val="24"/>
        </w:rPr>
        <w:t>Röthelheimpark</w:t>
      </w:r>
      <w:proofErr w:type="spellEnd"/>
      <w:r>
        <w:rPr>
          <w:rFonts w:ascii="Arial" w:hAnsi="Arial" w:cs="Arial"/>
          <w:sz w:val="24"/>
          <w:szCs w:val="24"/>
        </w:rPr>
        <w:t xml:space="preserve"> 3b, 91052 </w:t>
      </w:r>
      <w:proofErr w:type="gramStart"/>
      <w:r>
        <w:rPr>
          <w:rFonts w:ascii="Arial" w:hAnsi="Arial" w:cs="Arial"/>
          <w:sz w:val="24"/>
          <w:szCs w:val="24"/>
        </w:rPr>
        <w:t>Erlangen  beantragt</w:t>
      </w:r>
      <w:proofErr w:type="gramEnd"/>
      <w:r>
        <w:rPr>
          <w:rFonts w:ascii="Arial" w:hAnsi="Arial" w:cs="Arial"/>
          <w:sz w:val="24"/>
          <w:szCs w:val="24"/>
        </w:rPr>
        <w:t xml:space="preserve">. </w:t>
      </w:r>
    </w:p>
    <w:p>
      <w:pPr>
        <w:spacing w:line="360" w:lineRule="auto"/>
        <w:rPr>
          <w:rFonts w:ascii="Arial" w:hAnsi="Arial" w:cs="Arial"/>
          <w:sz w:val="24"/>
          <w:szCs w:val="24"/>
        </w:rPr>
      </w:pPr>
      <w:r>
        <w:rPr>
          <w:rFonts w:ascii="Arial" w:hAnsi="Arial" w:cs="Arial"/>
          <w:sz w:val="24"/>
          <w:szCs w:val="24"/>
        </w:rPr>
        <w:t xml:space="preserve">Das </w:t>
      </w:r>
      <w:proofErr w:type="spellStart"/>
      <w:r>
        <w:rPr>
          <w:rFonts w:ascii="Arial" w:hAnsi="Arial" w:cs="Arial"/>
          <w:sz w:val="24"/>
          <w:szCs w:val="24"/>
        </w:rPr>
        <w:t>Zutagefördern</w:t>
      </w:r>
      <w:proofErr w:type="spellEnd"/>
      <w:r>
        <w:rPr>
          <w:rFonts w:ascii="Arial" w:hAnsi="Arial" w:cs="Arial"/>
          <w:sz w:val="24"/>
          <w:szCs w:val="24"/>
        </w:rPr>
        <w:t xml:space="preserve"> von Grundwasser in dem beantragten Umfang unterliegt der allgemeinen Vorprüfungspflicht nach § 7 Abs. 1 Satz 1 UVPG </w:t>
      </w:r>
      <w:proofErr w:type="spellStart"/>
      <w:r>
        <w:rPr>
          <w:rFonts w:ascii="Arial" w:hAnsi="Arial" w:cs="Arial"/>
          <w:sz w:val="24"/>
          <w:szCs w:val="24"/>
        </w:rPr>
        <w:t>i.V.m</w:t>
      </w:r>
      <w:proofErr w:type="spellEnd"/>
      <w:r>
        <w:rPr>
          <w:rFonts w:ascii="Arial" w:hAnsi="Arial" w:cs="Arial"/>
          <w:sz w:val="24"/>
          <w:szCs w:val="24"/>
        </w:rPr>
        <w:t>. Nr. 13.3.2 der Anlage 1 zum UVPG. Die Vorprüfung stellt fest, ob für das Vorhaben eine förmliche Umweltverträglichkeitsprüfung durchzuführen ist. Die Stadt Erlangen hat im wasserrechtlichen Erlaubnisverfahren geprüft, ob eine förmliche Umweltverträglichkeitsprüfung durchzuführen ist. Im Verfahren wurden die Behörden, deren umweltbezogener Aufgabenbereich durch das Vorhaben berührt wird, beteiligt.</w:t>
      </w:r>
    </w:p>
    <w:bookmarkEnd w:id="0"/>
    <w:p>
      <w:pPr>
        <w:spacing w:line="360" w:lineRule="auto"/>
        <w:rPr>
          <w:rFonts w:ascii="Arial" w:hAnsi="Arial" w:cs="Arial"/>
          <w:sz w:val="24"/>
          <w:szCs w:val="24"/>
        </w:rPr>
      </w:pPr>
      <w:r>
        <w:rPr>
          <w:rFonts w:ascii="Arial" w:hAnsi="Arial" w:cs="Arial"/>
          <w:sz w:val="24"/>
          <w:szCs w:val="24"/>
        </w:rPr>
        <w:t>Im Ergebnis wurde festgestellt, dass durch das Vorhaben, wenn es gemäß den Antragsunterlagen und unter Beachtung der gesetzlichen Bestimmungen sowie der festzusetzenden Nebenbestimmungen ausgeführt wird, keine erheblichen nachteiligen Auswirkungen für die Umwelt zu erwarten sind.</w:t>
      </w:r>
    </w:p>
    <w:p>
      <w:pPr>
        <w:spacing w:line="360" w:lineRule="auto"/>
        <w:rPr>
          <w:rFonts w:ascii="Arial" w:hAnsi="Arial" w:cs="Arial"/>
          <w:sz w:val="24"/>
          <w:szCs w:val="24"/>
        </w:rPr>
      </w:pPr>
      <w:r>
        <w:rPr>
          <w:rFonts w:ascii="Arial" w:hAnsi="Arial" w:cs="Arial"/>
          <w:sz w:val="24"/>
          <w:szCs w:val="24"/>
        </w:rPr>
        <w:t>Gemäß § 5 Abs. 2 Satz 1 UVPG wird das Ergebnis der Vorprüfung bekannt gegeben. Die Feststellung ist nicht selbstständig anfechtbar.</w:t>
      </w:r>
    </w:p>
    <w:p>
      <w:pPr>
        <w:spacing w:line="360" w:lineRule="auto"/>
        <w:rPr>
          <w:rFonts w:ascii="Arial" w:hAnsi="Arial" w:cs="Arial"/>
          <w:sz w:val="24"/>
          <w:szCs w:val="24"/>
        </w:rPr>
      </w:pPr>
      <w:r>
        <w:rPr>
          <w:rFonts w:ascii="Arial" w:hAnsi="Arial" w:cs="Arial"/>
          <w:b/>
          <w:sz w:val="24"/>
          <w:szCs w:val="24"/>
        </w:rPr>
        <w:t>Ergebnis:</w:t>
      </w:r>
      <w:r>
        <w:rPr>
          <w:rFonts w:ascii="Arial" w:hAnsi="Arial" w:cs="Arial"/>
          <w:sz w:val="24"/>
          <w:szCs w:val="24"/>
        </w:rPr>
        <w:br/>
        <w:t xml:space="preserve">Die Vorprüfung unter Einbeziehung der von den beteiligten Behörden abgegebenen Stellungnahmen ergab, dass nach Einschätzung der Wasserrechtsbehörde aufgrund überschlägiger Prüfung unter Berücksichtigung der in der Anlage 3 zum UVPG aufgeführten Kriterien für das Vorhaben eine förmliche Umweltverträglichkeitsprüfung </w:t>
      </w:r>
      <w:r>
        <w:rPr>
          <w:rFonts w:ascii="Arial" w:hAnsi="Arial" w:cs="Arial"/>
          <w:b/>
          <w:sz w:val="24"/>
          <w:szCs w:val="24"/>
          <w:u w:val="single"/>
        </w:rPr>
        <w:lastRenderedPageBreak/>
        <w:t>nicht</w:t>
      </w:r>
      <w:r>
        <w:rPr>
          <w:rFonts w:ascii="Arial" w:hAnsi="Arial" w:cs="Arial"/>
          <w:sz w:val="24"/>
          <w:szCs w:val="24"/>
        </w:rPr>
        <w:t xml:space="preserve"> durchzuführen ist, da das Vorhaben keine erheblichen nachteiligen Umweltauswirkungen erwarten lässt, die nach § 25 Abs. 2 UVPG bei der Zulassungsentscheidung zu berücksichtigen wären (§ 7 Abs. 1 Satz 3 UVPG). Insbesondere handelt es sich um eine temporäre Nutzung, bei der nur geringfügige Auswirkungen zu erwarten sind.</w:t>
      </w:r>
    </w:p>
    <w:p>
      <w:pPr>
        <w:spacing w:line="360" w:lineRule="auto"/>
        <w:rPr>
          <w:rFonts w:ascii="Arial" w:hAnsi="Arial" w:cs="Arial"/>
          <w:sz w:val="24"/>
          <w:szCs w:val="24"/>
        </w:rPr>
      </w:pPr>
    </w:p>
    <w:p>
      <w:pPr>
        <w:spacing w:line="360" w:lineRule="auto"/>
        <w:rPr>
          <w:rFonts w:ascii="Arial" w:hAnsi="Arial" w:cs="Arial"/>
          <w:sz w:val="24"/>
          <w:szCs w:val="24"/>
        </w:rPr>
      </w:pPr>
      <w:r>
        <w:rPr>
          <w:rFonts w:ascii="Arial" w:hAnsi="Arial" w:cs="Arial"/>
          <w:sz w:val="24"/>
          <w:szCs w:val="24"/>
        </w:rPr>
        <w:t>Diese Bekanntmachung wird gemäß Art. 27 a Bayerisches Verwaltungsverfahrensgesetz (</w:t>
      </w:r>
      <w:proofErr w:type="spellStart"/>
      <w:r>
        <w:rPr>
          <w:rFonts w:ascii="Arial" w:hAnsi="Arial" w:cs="Arial"/>
          <w:sz w:val="24"/>
          <w:szCs w:val="24"/>
        </w:rPr>
        <w:t>BayVwVfG</w:t>
      </w:r>
      <w:proofErr w:type="spellEnd"/>
      <w:r>
        <w:rPr>
          <w:rFonts w:ascii="Arial" w:hAnsi="Arial" w:cs="Arial"/>
          <w:sz w:val="24"/>
          <w:szCs w:val="24"/>
        </w:rPr>
        <w:t xml:space="preserve">) auch auf der Homepage der Stadt Erlangen unter </w:t>
      </w:r>
      <w:r>
        <w:rPr>
          <w:rFonts w:ascii="Arial" w:hAnsi="Arial" w:cs="Arial"/>
          <w:sz w:val="24"/>
          <w:szCs w:val="24"/>
        </w:rPr>
        <w:br/>
      </w:r>
      <w:bookmarkStart w:id="1" w:name="os_autosavelastposition1280"/>
      <w:bookmarkEnd w:id="1"/>
      <w:r>
        <w:fldChar w:fldCharType="begin"/>
      </w:r>
      <w:r>
        <w:instrText xml:space="preserve"> HYPERLINK "http://www.erlangen.de" </w:instrText>
      </w:r>
      <w:r>
        <w:fldChar w:fldCharType="separate"/>
      </w:r>
      <w:r>
        <w:rPr>
          <w:rStyle w:val="Hyperlink"/>
          <w:rFonts w:ascii="Arial" w:hAnsi="Arial" w:cs="Arial"/>
          <w:sz w:val="24"/>
          <w:szCs w:val="24"/>
        </w:rPr>
        <w:t>http://www.erlangen.de</w:t>
      </w:r>
      <w:r>
        <w:fldChar w:fldCharType="end"/>
      </w:r>
      <w:r>
        <w:rPr>
          <w:rFonts w:ascii="Arial" w:hAnsi="Arial" w:cs="Arial"/>
          <w:sz w:val="24"/>
          <w:szCs w:val="24"/>
        </w:rPr>
        <w:t xml:space="preserve">, eingestellt. </w:t>
      </w:r>
    </w:p>
    <w:p>
      <w:pPr>
        <w:spacing w:line="360" w:lineRule="auto"/>
        <w:rPr>
          <w:rFonts w:ascii="Arial" w:hAnsi="Arial" w:cs="Arial"/>
          <w:sz w:val="24"/>
          <w:szCs w:val="24"/>
        </w:rPr>
      </w:pPr>
    </w:p>
    <w:p>
      <w:pPr>
        <w:spacing w:line="360" w:lineRule="auto"/>
        <w:rPr>
          <w:rFonts w:ascii="Arial" w:hAnsi="Arial" w:cs="Arial"/>
          <w:sz w:val="24"/>
          <w:szCs w:val="24"/>
        </w:rPr>
      </w:pPr>
    </w:p>
    <w:p>
      <w:pPr>
        <w:spacing w:line="360" w:lineRule="auto"/>
        <w:rPr>
          <w:rFonts w:ascii="Arial" w:hAnsi="Arial" w:cs="Arial"/>
          <w:sz w:val="24"/>
          <w:szCs w:val="24"/>
        </w:rPr>
      </w:pPr>
      <w:r>
        <w:rPr>
          <w:rFonts w:ascii="Arial" w:hAnsi="Arial" w:cs="Arial"/>
          <w:sz w:val="24"/>
          <w:szCs w:val="24"/>
        </w:rPr>
        <w:t>Erlangen, den 27.08.2020</w:t>
      </w:r>
    </w:p>
    <w:p>
      <w:pPr>
        <w:spacing w:line="360" w:lineRule="auto"/>
        <w:rPr>
          <w:rFonts w:ascii="Arial" w:hAnsi="Arial" w:cs="Arial"/>
          <w:sz w:val="24"/>
          <w:szCs w:val="24"/>
        </w:rPr>
      </w:pPr>
      <w:r>
        <w:rPr>
          <w:rFonts w:ascii="Arial" w:hAnsi="Arial" w:cs="Arial"/>
          <w:sz w:val="24"/>
          <w:szCs w:val="24"/>
        </w:rPr>
        <w:t>Stadt Erlangen</w:t>
      </w:r>
    </w:p>
    <w:p>
      <w:pPr>
        <w:spacing w:line="360" w:lineRule="auto"/>
        <w:rPr>
          <w:rFonts w:ascii="Arial" w:hAnsi="Arial" w:cs="Arial"/>
          <w:sz w:val="24"/>
          <w:szCs w:val="24"/>
        </w:rPr>
      </w:pPr>
      <w:r>
        <w:rPr>
          <w:rFonts w:ascii="Arial" w:hAnsi="Arial" w:cs="Arial"/>
          <w:sz w:val="24"/>
          <w:szCs w:val="24"/>
        </w:rPr>
        <w:t>Amt für Umweltschutz und Energiefragen</w:t>
      </w:r>
    </w:p>
    <w:p>
      <w:pPr>
        <w:spacing w:line="360" w:lineRule="auto"/>
        <w:rPr>
          <w:rFonts w:ascii="Arial" w:hAnsi="Arial" w:cs="Arial"/>
          <w:sz w:val="24"/>
          <w:szCs w:val="24"/>
        </w:rPr>
      </w:pPr>
    </w:p>
    <w:sectPr>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s_autosavelastposition1280" w:val="2544"/>
    <w:docVar w:name="os_autosavelastposition20629015" w:val="2636"/>
  </w:docVar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2ED178-838B-4EF4-A35B-48E96C44F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373</Words>
  <Characters>2357</Characters>
  <Application>Microsoft Office Word</Application>
  <DocSecurity>4</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KommunalBIT AöR</Company>
  <LinksUpToDate>false</LinksUpToDate>
  <CharactersWithSpaces>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Möhle Georg</dc:creator>
  <cp:keywords/>
  <dc:description/>
  <cp:lastModifiedBy>Dietrich Georg</cp:lastModifiedBy>
  <cp:revision>2</cp:revision>
  <dcterms:created xsi:type="dcterms:W3CDTF">2020-08-27T12:20:00Z</dcterms:created>
  <dcterms:modified xsi:type="dcterms:W3CDTF">2020-08-27T12:20:00Z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S_AutoÜbernahme">
    <vt:bool>false</vt:bool>
  </property>
  <property fmtid="{D5CDD505-2E9C-101B-9397-08002B2CF9AE}" pid="3" name="OS_LastOpenTime">
    <vt:lpwstr>11/25/2019 1:58:28 PM</vt:lpwstr>
  </property>
  <property fmtid="{D5CDD505-2E9C-101B-9397-08002B2CF9AE}" pid="4" name="OS_LastOpenUser">
    <vt:lpwstr>RBC</vt:lpwstr>
  </property>
  <property fmtid="{D5CDD505-2E9C-101B-9397-08002B2CF9AE}" pid="5" name="OS_LastSave">
    <vt:lpwstr>11/25/2019 1:59:13 PM</vt:lpwstr>
  </property>
  <property fmtid="{D5CDD505-2E9C-101B-9397-08002B2CF9AE}" pid="6" name="OS_LastSaveUser">
    <vt:lpwstr>RBC</vt:lpwstr>
  </property>
  <property fmtid="{D5CDD505-2E9C-101B-9397-08002B2CF9AE}" pid="7" name="OS_LastDocumentSaved">
    <vt:bool>false</vt:bool>
  </property>
  <property fmtid="{D5CDD505-2E9C-101B-9397-08002B2CF9AE}" pid="8" name="MustSave">
    <vt:bool>false</vt:bool>
  </property>
</Properties>
</file>