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01" w:rsidRPr="006264A0" w:rsidRDefault="00501C05" w:rsidP="008C0F01">
      <w:pPr>
        <w:tabs>
          <w:tab w:val="left" w:pos="7110"/>
        </w:tabs>
        <w:rPr>
          <w:b/>
          <w:color w:val="4F81BD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4E7785" wp14:editId="674BEFD2">
            <wp:simplePos x="0" y="0"/>
            <wp:positionH relativeFrom="column">
              <wp:posOffset>4061460</wp:posOffset>
            </wp:positionH>
            <wp:positionV relativeFrom="paragraph">
              <wp:posOffset>-539115</wp:posOffset>
            </wp:positionV>
            <wp:extent cx="1691640" cy="800100"/>
            <wp:effectExtent l="0" t="0" r="3810" b="0"/>
            <wp:wrapTight wrapText="bothSides">
              <wp:wrapPolygon edited="0">
                <wp:start x="0" y="0"/>
                <wp:lineTo x="0" y="21086"/>
                <wp:lineTo x="21405" y="21086"/>
                <wp:lineTo x="214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7258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4A0">
        <w:rPr>
          <w:b/>
          <w:color w:val="4F81BD"/>
          <w:sz w:val="36"/>
          <w:szCs w:val="36"/>
        </w:rPr>
        <w:tab/>
      </w:r>
    </w:p>
    <w:p w:rsidR="00E667E2" w:rsidRPr="006264A0" w:rsidRDefault="00501C05" w:rsidP="008C0F01">
      <w:pPr>
        <w:tabs>
          <w:tab w:val="left" w:pos="6946"/>
        </w:tabs>
        <w:rPr>
          <w:b/>
          <w:sz w:val="18"/>
          <w:szCs w:val="16"/>
        </w:rPr>
      </w:pPr>
      <w:r w:rsidRPr="006264A0">
        <w:tab/>
      </w:r>
      <w:r w:rsidR="004D4E32">
        <w:rPr>
          <w:b/>
        </w:rPr>
        <w:t>Abgrabungsbehörde</w:t>
      </w:r>
    </w:p>
    <w:p w:rsidR="004D4E32" w:rsidRDefault="004D4E32" w:rsidP="004D4E32">
      <w:pPr>
        <w:tabs>
          <w:tab w:val="left" w:pos="2145"/>
        </w:tabs>
        <w:jc w:val="center"/>
        <w:rPr>
          <w:b/>
          <w:szCs w:val="22"/>
          <w:u w:val="single"/>
        </w:rPr>
      </w:pPr>
    </w:p>
    <w:p w:rsidR="004D4E32" w:rsidRPr="00152865" w:rsidRDefault="004D4E32" w:rsidP="004D4E32">
      <w:pPr>
        <w:tabs>
          <w:tab w:val="left" w:pos="2145"/>
        </w:tabs>
        <w:jc w:val="center"/>
        <w:rPr>
          <w:b/>
          <w:szCs w:val="22"/>
        </w:rPr>
      </w:pPr>
      <w:r w:rsidRPr="00152865">
        <w:rPr>
          <w:b/>
          <w:szCs w:val="22"/>
          <w:u w:val="single"/>
        </w:rPr>
        <w:t>Vorschlag für die Auslegungsbekanntmachung</w:t>
      </w:r>
      <w:r w:rsidRPr="00152865">
        <w:rPr>
          <w:b/>
          <w:szCs w:val="22"/>
        </w:rPr>
        <w:t>:</w:t>
      </w:r>
    </w:p>
    <w:p w:rsidR="004D4E32" w:rsidRDefault="004D4E32" w:rsidP="004D4E32">
      <w:pPr>
        <w:spacing w:after="0" w:line="240" w:lineRule="auto"/>
        <w:rPr>
          <w:b/>
          <w:szCs w:val="22"/>
        </w:rPr>
      </w:pPr>
      <w:r>
        <w:rPr>
          <w:b/>
          <w:szCs w:val="22"/>
        </w:rPr>
        <w:t>Abgrabungsrecht und Recht der Umweltverträglichkeitsprüfung;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b/>
          <w:szCs w:val="22"/>
        </w:rPr>
      </w:pPr>
      <w:bookmarkStart w:id="1" w:name="BetreffKomplett"/>
      <w:bookmarkEnd w:id="1"/>
      <w:r w:rsidRPr="004D4E32">
        <w:rPr>
          <w:b/>
          <w:szCs w:val="22"/>
        </w:rPr>
        <w:t>Kiesabbau mit Wiederverfüllung nach Eckpunktepapier (Z-O) auf dem Grundstück Flu</w:t>
      </w:r>
      <w:r w:rsidRPr="004D4E32">
        <w:rPr>
          <w:b/>
          <w:szCs w:val="22"/>
        </w:rPr>
        <w:t>r</w:t>
      </w:r>
      <w:r w:rsidRPr="004D4E32">
        <w:rPr>
          <w:b/>
          <w:szCs w:val="22"/>
        </w:rPr>
        <w:t xml:space="preserve">stück-Nr. 357 der Gemarkung Haslach, Gemeinde </w:t>
      </w:r>
      <w:proofErr w:type="spellStart"/>
      <w:r w:rsidRPr="004D4E32">
        <w:rPr>
          <w:b/>
          <w:szCs w:val="22"/>
        </w:rPr>
        <w:t>Siegsdorf</w:t>
      </w:r>
      <w:proofErr w:type="spellEnd"/>
      <w:r>
        <w:rPr>
          <w:b/>
          <w:szCs w:val="22"/>
        </w:rPr>
        <w:t xml:space="preserve">; Antragsteller: Veronika und Tom </w:t>
      </w:r>
      <w:proofErr w:type="spellStart"/>
      <w:r>
        <w:rPr>
          <w:b/>
          <w:szCs w:val="22"/>
        </w:rPr>
        <w:t>Roßhuber</w:t>
      </w:r>
      <w:proofErr w:type="spellEnd"/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E45117" w:rsidRDefault="004D4E32" w:rsidP="004D4E32">
      <w:pPr>
        <w:tabs>
          <w:tab w:val="left" w:pos="2145"/>
        </w:tabs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E45117">
        <w:rPr>
          <w:b/>
          <w:bCs/>
          <w:sz w:val="28"/>
          <w:szCs w:val="28"/>
          <w:lang w:val="it-IT"/>
        </w:rPr>
        <w:t>Bekanntmachung</w:t>
      </w:r>
      <w:proofErr w:type="spellEnd"/>
      <w:r w:rsidRPr="00E45117">
        <w:rPr>
          <w:b/>
          <w:bCs/>
          <w:sz w:val="28"/>
          <w:szCs w:val="28"/>
          <w:lang w:val="it-IT"/>
        </w:rPr>
        <w:t>: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  <w:lang w:val="it-IT"/>
        </w:rPr>
      </w:pP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 xml:space="preserve">Frau Veronika und Herr Tom </w:t>
      </w:r>
      <w:proofErr w:type="spellStart"/>
      <w:r>
        <w:rPr>
          <w:szCs w:val="22"/>
        </w:rPr>
        <w:t>Roßhuber</w:t>
      </w:r>
      <w:proofErr w:type="spellEnd"/>
      <w:r>
        <w:rPr>
          <w:szCs w:val="22"/>
        </w:rPr>
        <w:t xml:space="preserve"> beabsichtigen den Abbau von Kies auf der derzeit landwirtschaftlich genutzten Fläche. Das Abgrabungsgebiet befindet sich vollständig im G</w:t>
      </w:r>
      <w:r>
        <w:rPr>
          <w:szCs w:val="22"/>
        </w:rPr>
        <w:t>e</w:t>
      </w:r>
      <w:r>
        <w:rPr>
          <w:szCs w:val="22"/>
        </w:rPr>
        <w:t xml:space="preserve">biet der Gemarkung und Gemeinde </w:t>
      </w:r>
      <w:proofErr w:type="spellStart"/>
      <w:r>
        <w:rPr>
          <w:szCs w:val="22"/>
        </w:rPr>
        <w:t>Siegsdorf</w:t>
      </w:r>
      <w:proofErr w:type="spellEnd"/>
      <w:r>
        <w:rPr>
          <w:szCs w:val="22"/>
        </w:rPr>
        <w:t xml:space="preserve"> an der Gemeindegrenze zur Gemeinde </w:t>
      </w:r>
      <w:proofErr w:type="spellStart"/>
      <w:r>
        <w:rPr>
          <w:szCs w:val="22"/>
        </w:rPr>
        <w:t>Vachendorf</w:t>
      </w:r>
      <w:proofErr w:type="spellEnd"/>
      <w:r>
        <w:rPr>
          <w:szCs w:val="22"/>
        </w:rPr>
        <w:t xml:space="preserve">. 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Zum Abbau beantragt wird eine Gesamtfläche von 5,31 ha. Beabsichtigt ist ein Trockena</w:t>
      </w:r>
      <w:r>
        <w:rPr>
          <w:szCs w:val="22"/>
        </w:rPr>
        <w:t>b</w:t>
      </w:r>
      <w:r>
        <w:rPr>
          <w:szCs w:val="22"/>
        </w:rPr>
        <w:t xml:space="preserve">bau mit anschließender Wiederverfüllung und Rekultivierung. Die Wiederverfüllung soll mit gewässerunschädlichem Erdaushub erfolgen (sog. Z 0-Material). 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Da die Fläche im Regionalplan als Vorrangfläche aufgeführt wird, ist kein Raumordnungs- oder landesplanerisches Verfahren erforderlich.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Mit beantragt werden landschaft</w:t>
      </w:r>
      <w:r w:rsidR="003508B3">
        <w:rPr>
          <w:szCs w:val="22"/>
        </w:rPr>
        <w:t>spflegerische Begleitmaßnahmen</w:t>
      </w:r>
      <w:r>
        <w:rPr>
          <w:szCs w:val="22"/>
        </w:rPr>
        <w:t>.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Default="004D4E32" w:rsidP="004D4E32">
      <w:pPr>
        <w:spacing w:after="0" w:line="240" w:lineRule="auto"/>
        <w:rPr>
          <w:szCs w:val="22"/>
        </w:rPr>
      </w:pPr>
      <w:r>
        <w:rPr>
          <w:szCs w:val="22"/>
        </w:rPr>
        <w:t xml:space="preserve">Für das beantragte Vorhaben ist nach Art. 8 Abs. 2 Nr. 2 </w:t>
      </w:r>
      <w:proofErr w:type="spellStart"/>
      <w:r>
        <w:rPr>
          <w:szCs w:val="22"/>
        </w:rPr>
        <w:t>BayAbgrG</w:t>
      </w:r>
      <w:proofErr w:type="spellEnd"/>
      <w:r>
        <w:rPr>
          <w:szCs w:val="22"/>
        </w:rPr>
        <w:t xml:space="preserve"> die Durchführung einer Umweltverträglichkeitsprüfung vorgeschrieben, weil zu der </w:t>
      </w:r>
      <w:r w:rsidR="003508B3">
        <w:rPr>
          <w:szCs w:val="22"/>
        </w:rPr>
        <w:t>geplanten Abgrabungsfläche von 5</w:t>
      </w:r>
      <w:r>
        <w:rPr>
          <w:szCs w:val="22"/>
        </w:rPr>
        <w:t>,</w:t>
      </w:r>
      <w:r w:rsidR="003508B3">
        <w:rPr>
          <w:szCs w:val="22"/>
        </w:rPr>
        <w:t>31</w:t>
      </w:r>
      <w:r>
        <w:rPr>
          <w:szCs w:val="22"/>
        </w:rPr>
        <w:t xml:space="preserve"> ha die in direkter Nähe vorhandenen und noch nicht wieder verfüllten bzw. rekultivie</w:t>
      </w:r>
      <w:r>
        <w:rPr>
          <w:szCs w:val="22"/>
        </w:rPr>
        <w:t>r</w:t>
      </w:r>
      <w:r>
        <w:rPr>
          <w:szCs w:val="22"/>
        </w:rPr>
        <w:t>ten Abbauflächen –</w:t>
      </w:r>
      <w:r w:rsidR="003508B3">
        <w:rPr>
          <w:szCs w:val="22"/>
        </w:rPr>
        <w:t xml:space="preserve"> </w:t>
      </w:r>
      <w:r>
        <w:rPr>
          <w:szCs w:val="22"/>
        </w:rPr>
        <w:t>unabhängig von deren Betreiber</w:t>
      </w:r>
      <w:r w:rsidR="003508B3">
        <w:rPr>
          <w:szCs w:val="22"/>
        </w:rPr>
        <w:t xml:space="preserve"> </w:t>
      </w:r>
      <w:r>
        <w:rPr>
          <w:szCs w:val="22"/>
        </w:rPr>
        <w:t>- hinzuzurechnen sind und damit der gesetzliche Schwellenwert von 10 ha deutlich überschritten wird.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Im Verfahren wurden neben den Antragsformularen, Eingabeplänen, Betriebs- und Baub</w:t>
      </w:r>
      <w:r>
        <w:rPr>
          <w:szCs w:val="22"/>
        </w:rPr>
        <w:t>e</w:t>
      </w:r>
      <w:r>
        <w:rPr>
          <w:szCs w:val="22"/>
        </w:rPr>
        <w:t>schreibungen folgende Unterlagen vorgelegt:</w:t>
      </w:r>
      <w:r>
        <w:rPr>
          <w:szCs w:val="22"/>
        </w:rPr>
        <w:br/>
      </w:r>
    </w:p>
    <w:p w:rsidR="003508B3" w:rsidRPr="00701A6A" w:rsidRDefault="003508B3" w:rsidP="003508B3">
      <w:pPr>
        <w:pStyle w:val="Listenabsatz"/>
        <w:numPr>
          <w:ilvl w:val="0"/>
          <w:numId w:val="4"/>
        </w:numPr>
        <w:ind w:left="426" w:hanging="284"/>
        <w:rPr>
          <w:rFonts w:ascii="Calibri" w:hAnsi="Calibri"/>
          <w:szCs w:val="20"/>
        </w:rPr>
      </w:pPr>
      <w:r w:rsidRPr="00701A6A">
        <w:rPr>
          <w:rFonts w:ascii="Calibri" w:hAnsi="Calibri"/>
          <w:szCs w:val="20"/>
        </w:rPr>
        <w:t>Erläuterungsbericht</w:t>
      </w:r>
    </w:p>
    <w:p w:rsidR="003508B3" w:rsidRPr="00701A6A" w:rsidRDefault="003508B3" w:rsidP="003508B3">
      <w:pPr>
        <w:pStyle w:val="Listenabsatz"/>
        <w:numPr>
          <w:ilvl w:val="0"/>
          <w:numId w:val="4"/>
        </w:numPr>
        <w:ind w:left="426" w:hanging="284"/>
        <w:rPr>
          <w:rFonts w:ascii="Calibri" w:hAnsi="Calibri"/>
          <w:szCs w:val="20"/>
        </w:rPr>
      </w:pPr>
      <w:r w:rsidRPr="00701A6A">
        <w:rPr>
          <w:rFonts w:ascii="Calibri" w:hAnsi="Calibri"/>
          <w:szCs w:val="20"/>
        </w:rPr>
        <w:t>Erläuterungsbericht zum Ausgleich</w:t>
      </w:r>
    </w:p>
    <w:p w:rsidR="003508B3" w:rsidRPr="00701A6A" w:rsidRDefault="003508B3" w:rsidP="003508B3">
      <w:pPr>
        <w:pStyle w:val="Listenabsatz"/>
        <w:numPr>
          <w:ilvl w:val="0"/>
          <w:numId w:val="4"/>
        </w:numPr>
        <w:ind w:left="426" w:hanging="284"/>
        <w:rPr>
          <w:rFonts w:ascii="Calibri" w:hAnsi="Calibri"/>
          <w:szCs w:val="20"/>
        </w:rPr>
      </w:pPr>
      <w:r w:rsidRPr="00701A6A">
        <w:rPr>
          <w:rFonts w:ascii="Calibri" w:hAnsi="Calibri"/>
          <w:szCs w:val="20"/>
        </w:rPr>
        <w:t>UVP-Bericht</w:t>
      </w:r>
    </w:p>
    <w:p w:rsidR="003508B3" w:rsidRPr="00701A6A" w:rsidRDefault="003508B3" w:rsidP="003508B3">
      <w:pPr>
        <w:pStyle w:val="Listenabsatz"/>
        <w:numPr>
          <w:ilvl w:val="0"/>
          <w:numId w:val="4"/>
        </w:numPr>
        <w:ind w:left="426" w:hanging="284"/>
        <w:rPr>
          <w:rFonts w:ascii="Calibri" w:hAnsi="Calibri"/>
          <w:szCs w:val="20"/>
        </w:rPr>
      </w:pPr>
      <w:r w:rsidRPr="00701A6A">
        <w:rPr>
          <w:rFonts w:ascii="Calibri" w:hAnsi="Calibri"/>
          <w:szCs w:val="20"/>
        </w:rPr>
        <w:t>Hydrogeologisches Gutachten</w:t>
      </w:r>
    </w:p>
    <w:p w:rsidR="003508B3" w:rsidRPr="00701A6A" w:rsidRDefault="003508B3" w:rsidP="003508B3">
      <w:pPr>
        <w:pStyle w:val="Listenabsatz"/>
        <w:numPr>
          <w:ilvl w:val="0"/>
          <w:numId w:val="4"/>
        </w:numPr>
        <w:ind w:left="426" w:hanging="284"/>
        <w:rPr>
          <w:rFonts w:ascii="Calibri" w:hAnsi="Calibri"/>
          <w:szCs w:val="20"/>
        </w:rPr>
      </w:pPr>
      <w:r w:rsidRPr="00701A6A">
        <w:rPr>
          <w:rFonts w:ascii="Calibri" w:hAnsi="Calibri"/>
          <w:szCs w:val="20"/>
        </w:rPr>
        <w:t>Immissionsschutztechnisches Gutachten (Luftreinhaltung und Schallimmissionsschutz)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Die geplante und beim LRA Traunstein beantragte Abgrabungsmaßnahme</w:t>
      </w:r>
      <w:r w:rsidRPr="00152865">
        <w:rPr>
          <w:szCs w:val="22"/>
        </w:rPr>
        <w:t xml:space="preserve"> bedarf einer U</w:t>
      </w:r>
      <w:r w:rsidRPr="00152865">
        <w:rPr>
          <w:szCs w:val="22"/>
        </w:rPr>
        <w:t>m</w:t>
      </w:r>
      <w:r w:rsidRPr="00152865">
        <w:rPr>
          <w:szCs w:val="22"/>
        </w:rPr>
        <w:t>weltverträglichkeitsprüfung</w:t>
      </w:r>
      <w:r>
        <w:rPr>
          <w:szCs w:val="22"/>
        </w:rPr>
        <w:t xml:space="preserve"> nach Art. 8 Abs. 2 Nr. 2 </w:t>
      </w:r>
      <w:proofErr w:type="spellStart"/>
      <w:r>
        <w:rPr>
          <w:szCs w:val="22"/>
        </w:rPr>
        <w:t>BayAbgrG</w:t>
      </w:r>
      <w:proofErr w:type="spellEnd"/>
      <w:r>
        <w:rPr>
          <w:szCs w:val="22"/>
        </w:rPr>
        <w:t xml:space="preserve"> </w:t>
      </w:r>
      <w:r w:rsidRPr="00152865">
        <w:rPr>
          <w:szCs w:val="22"/>
        </w:rPr>
        <w:t>durch die Kreisverwaltung</w:t>
      </w:r>
      <w:r w:rsidRPr="00152865">
        <w:rPr>
          <w:szCs w:val="22"/>
        </w:rPr>
        <w:t>s</w:t>
      </w:r>
      <w:r w:rsidRPr="00152865">
        <w:rPr>
          <w:szCs w:val="22"/>
        </w:rPr>
        <w:t xml:space="preserve">behörde. 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t xml:space="preserve">Die Umweltverträglichkeitsprüfung ist unselbstständiger Teil des </w:t>
      </w:r>
      <w:r>
        <w:t>abgrabungsrechtlichen</w:t>
      </w:r>
      <w:r w:rsidRPr="00152865">
        <w:t xml:space="preserve"> Ve</w:t>
      </w:r>
      <w:r w:rsidRPr="00152865">
        <w:t>r</w:t>
      </w:r>
      <w:r w:rsidRPr="00152865">
        <w:t>fahrens.</w:t>
      </w:r>
      <w:r>
        <w:t xml:space="preserve"> Zuständig für die Erteilung der abgrabungsrechtlichen Genehmigung ist das LRA Traunstein als untere Abgrabungsbehörde.</w:t>
      </w:r>
    </w:p>
    <w:p w:rsidR="004D4E32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 xml:space="preserve">Das Vorhaben und die Auslegung </w:t>
      </w:r>
      <w:r>
        <w:rPr>
          <w:szCs w:val="22"/>
        </w:rPr>
        <w:t>der das Vorhaben betreffenden entscheidungserheblichen Unterlagen</w:t>
      </w:r>
      <w:r w:rsidRPr="00152865">
        <w:rPr>
          <w:szCs w:val="22"/>
        </w:rPr>
        <w:t xml:space="preserve"> werden hiermit </w:t>
      </w:r>
      <w:r w:rsidRPr="00152865">
        <w:rPr>
          <w:b/>
          <w:szCs w:val="22"/>
        </w:rPr>
        <w:t>öffentlich bekannt gemacht</w:t>
      </w:r>
      <w:r w:rsidRPr="00152865">
        <w:rPr>
          <w:szCs w:val="22"/>
        </w:rPr>
        <w:t>.</w:t>
      </w:r>
    </w:p>
    <w:p w:rsidR="003508B3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>Die Bekanntmachung wird zusätzlich im Internet unter</w:t>
      </w:r>
      <w:r w:rsidR="003508B3">
        <w:rPr>
          <w:szCs w:val="22"/>
        </w:rPr>
        <w:t xml:space="preserve"> </w:t>
      </w:r>
      <w:hyperlink r:id="rId9" w:history="1">
        <w:r w:rsidR="003508B3" w:rsidRPr="00F120F8">
          <w:rPr>
            <w:rStyle w:val="Hyperlink"/>
            <w:szCs w:val="22"/>
          </w:rPr>
          <w:t>www.gemeinde@siegsdorf.bayern.de</w:t>
        </w:r>
      </w:hyperlink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>veröffentlicht.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 xml:space="preserve">Die für das </w:t>
      </w:r>
      <w:r>
        <w:rPr>
          <w:szCs w:val="22"/>
        </w:rPr>
        <w:t>abgrabungs</w:t>
      </w:r>
      <w:r w:rsidRPr="00152865">
        <w:rPr>
          <w:szCs w:val="22"/>
        </w:rPr>
        <w:t>rechtliche Verfahren entscheidungserheblichen Unterlagen liegen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  <w:u w:val="single"/>
        </w:rPr>
      </w:pPr>
      <w:r w:rsidRPr="00152865">
        <w:rPr>
          <w:szCs w:val="22"/>
          <w:u w:val="single"/>
        </w:rPr>
        <w:t xml:space="preserve">ab </w:t>
      </w:r>
      <w:r>
        <w:rPr>
          <w:szCs w:val="22"/>
          <w:u w:val="single"/>
        </w:rPr>
        <w:t>@@@</w:t>
      </w:r>
      <w:r w:rsidRPr="00152865">
        <w:rPr>
          <w:szCs w:val="22"/>
          <w:u w:val="single"/>
        </w:rPr>
        <w:t xml:space="preserve"> auf die Dauer eines Monats, also bis einschließlich </w:t>
      </w:r>
      <w:r>
        <w:rPr>
          <w:szCs w:val="22"/>
          <w:u w:val="single"/>
        </w:rPr>
        <w:t>@@@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 xml:space="preserve">auf Zimmer Nr.,  </w:t>
      </w:r>
      <w:r w:rsidRPr="00152865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2865">
        <w:rPr>
          <w:szCs w:val="22"/>
        </w:rPr>
        <w:instrText xml:space="preserve"> FORMTEXT </w:instrText>
      </w:r>
      <w:r w:rsidRPr="00152865">
        <w:rPr>
          <w:szCs w:val="22"/>
        </w:rPr>
      </w:r>
      <w:r w:rsidRPr="00152865">
        <w:rPr>
          <w:szCs w:val="22"/>
        </w:rPr>
        <w:fldChar w:fldCharType="separate"/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szCs w:val="22"/>
        </w:rPr>
        <w:fldChar w:fldCharType="end"/>
      </w:r>
      <w:r w:rsidRPr="00152865">
        <w:rPr>
          <w:szCs w:val="22"/>
        </w:rPr>
        <w:t xml:space="preserve"> in </w:t>
      </w:r>
      <w:r w:rsidRPr="00152865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52865">
        <w:rPr>
          <w:szCs w:val="22"/>
        </w:rPr>
        <w:instrText xml:space="preserve"> FORMTEXT </w:instrText>
      </w:r>
      <w:r w:rsidRPr="00152865">
        <w:rPr>
          <w:szCs w:val="22"/>
        </w:rPr>
      </w:r>
      <w:r w:rsidRPr="00152865">
        <w:rPr>
          <w:szCs w:val="22"/>
        </w:rPr>
        <w:fldChar w:fldCharType="separate"/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szCs w:val="22"/>
        </w:rPr>
        <w:fldChar w:fldCharType="end"/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>während der allgemeinen Dienststunden zur Einsicht auf.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 xml:space="preserve">Jeder, dessen Belange durch das Vorhaben berührt werden, kann bis </w:t>
      </w:r>
      <w:r>
        <w:rPr>
          <w:szCs w:val="22"/>
        </w:rPr>
        <w:t>einen Monat</w:t>
      </w:r>
      <w:r w:rsidRPr="00152865">
        <w:rPr>
          <w:szCs w:val="22"/>
        </w:rPr>
        <w:t xml:space="preserve"> nach A</w:t>
      </w:r>
      <w:r w:rsidRPr="00152865">
        <w:rPr>
          <w:szCs w:val="22"/>
        </w:rPr>
        <w:t>b</w:t>
      </w:r>
      <w:r w:rsidRPr="00152865">
        <w:rPr>
          <w:szCs w:val="22"/>
        </w:rPr>
        <w:t xml:space="preserve">lauf der Auslegungsfrist, also bis </w:t>
      </w:r>
      <w:r>
        <w:rPr>
          <w:szCs w:val="22"/>
          <w:u w:val="single"/>
        </w:rPr>
        <w:t>@@@</w:t>
      </w:r>
      <w:r w:rsidRPr="00152865">
        <w:rPr>
          <w:szCs w:val="22"/>
          <w:u w:val="single"/>
        </w:rPr>
        <w:t xml:space="preserve"> </w:t>
      </w:r>
      <w:r w:rsidRPr="00152865">
        <w:rPr>
          <w:szCs w:val="22"/>
        </w:rPr>
        <w:t>(Einwendungsfrist) schriftlich oder zur Niederschrift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numPr>
          <w:ilvl w:val="0"/>
          <w:numId w:val="2"/>
        </w:num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 xml:space="preserve">beim Landratsamt Traunstein (Anhörungsbehörde) in 83278 Traunstein, Dienstgebäude </w:t>
      </w:r>
      <w:r>
        <w:rPr>
          <w:szCs w:val="22"/>
        </w:rPr>
        <w:t>Papst-Benedikt XVI-Platz</w:t>
      </w:r>
      <w:r w:rsidRPr="00152865">
        <w:rPr>
          <w:szCs w:val="22"/>
        </w:rPr>
        <w:t xml:space="preserve">, Zimmer </w:t>
      </w:r>
      <w:r>
        <w:rPr>
          <w:szCs w:val="22"/>
        </w:rPr>
        <w:t>2.O</w:t>
      </w:r>
      <w:r w:rsidRPr="00152865">
        <w:rPr>
          <w:szCs w:val="22"/>
        </w:rPr>
        <w:t xml:space="preserve">G </w:t>
      </w:r>
      <w:r>
        <w:rPr>
          <w:szCs w:val="22"/>
        </w:rPr>
        <w:t>280</w:t>
      </w:r>
      <w:r w:rsidRPr="00152865">
        <w:rPr>
          <w:szCs w:val="22"/>
        </w:rPr>
        <w:t>, bzw. 83276 Traunstein, Postfach 15 09,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>oder</w:t>
      </w:r>
    </w:p>
    <w:p w:rsidR="004D4E32" w:rsidRPr="00EA5EE8" w:rsidRDefault="004D4E32" w:rsidP="004D4E32">
      <w:pPr>
        <w:numPr>
          <w:ilvl w:val="0"/>
          <w:numId w:val="2"/>
        </w:num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 xml:space="preserve">im Rathaus der Gemeinde </w:t>
      </w:r>
      <w:proofErr w:type="spellStart"/>
      <w:r w:rsidR="003508B3">
        <w:rPr>
          <w:szCs w:val="22"/>
        </w:rPr>
        <w:t>Siegsdorf</w:t>
      </w:r>
      <w:proofErr w:type="spellEnd"/>
      <w:r w:rsidR="003508B3">
        <w:rPr>
          <w:szCs w:val="22"/>
        </w:rPr>
        <w:t xml:space="preserve">, Rathausplatz 1, 83313 </w:t>
      </w:r>
      <w:proofErr w:type="spellStart"/>
      <w:r w:rsidR="003508B3">
        <w:rPr>
          <w:szCs w:val="22"/>
        </w:rPr>
        <w:t>Siegsdorf</w:t>
      </w:r>
      <w:proofErr w:type="spellEnd"/>
      <w:r w:rsidRPr="00EA5EE8">
        <w:rPr>
          <w:szCs w:val="22"/>
        </w:rPr>
        <w:t xml:space="preserve">, Zimmer Nr.  </w:t>
      </w:r>
      <w:r w:rsidRPr="00EA5EE8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A5EE8">
        <w:rPr>
          <w:szCs w:val="22"/>
        </w:rPr>
        <w:instrText xml:space="preserve"> FORMTEXT </w:instrText>
      </w:r>
      <w:r w:rsidRPr="00EA5EE8">
        <w:rPr>
          <w:szCs w:val="22"/>
        </w:rPr>
      </w:r>
      <w:r w:rsidRPr="00EA5EE8">
        <w:rPr>
          <w:szCs w:val="22"/>
        </w:rPr>
        <w:fldChar w:fldCharType="separate"/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152865">
        <w:rPr>
          <w:rFonts w:eastAsia="Arial Unicode MS" w:cs="Arial Unicode MS"/>
          <w:szCs w:val="22"/>
        </w:rPr>
        <w:t> </w:t>
      </w:r>
      <w:r w:rsidRPr="00EA5EE8">
        <w:rPr>
          <w:szCs w:val="22"/>
        </w:rPr>
        <w:fldChar w:fldCharType="end"/>
      </w:r>
      <w:r w:rsidRPr="00EA5EE8">
        <w:rPr>
          <w:szCs w:val="22"/>
        </w:rPr>
        <w:t>.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 xml:space="preserve">Einwendungen gegen </w:t>
      </w:r>
      <w:r>
        <w:rPr>
          <w:szCs w:val="22"/>
        </w:rPr>
        <w:t>das Vorhaben</w:t>
      </w:r>
      <w:r w:rsidRPr="00152865">
        <w:rPr>
          <w:szCs w:val="22"/>
        </w:rPr>
        <w:t xml:space="preserve"> erheben.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</w:pPr>
      <w:r w:rsidRPr="00152865">
        <w:t xml:space="preserve">Im Rahmen der Umweltverträglichkeitsprüfung kann sich die betroffene Öffentlichkeit </w:t>
      </w:r>
      <w:r w:rsidRPr="00152865">
        <w:rPr>
          <w:u w:val="single"/>
        </w:rPr>
        <w:t>i</w:t>
      </w:r>
      <w:r w:rsidRPr="00152865">
        <w:rPr>
          <w:u w:val="single"/>
        </w:rPr>
        <w:t>n</w:t>
      </w:r>
      <w:r w:rsidRPr="00152865">
        <w:rPr>
          <w:u w:val="single"/>
        </w:rPr>
        <w:t xml:space="preserve">nerhalb der  o. g. </w:t>
      </w:r>
      <w:r>
        <w:rPr>
          <w:u w:val="single"/>
        </w:rPr>
        <w:t>Einwendungsf</w:t>
      </w:r>
      <w:r w:rsidRPr="00152865">
        <w:rPr>
          <w:u w:val="single"/>
        </w:rPr>
        <w:t>rist</w:t>
      </w:r>
      <w:r w:rsidRPr="00152865">
        <w:t xml:space="preserve"> schriftlich oder zur Niederschrift bei den oben genannten Stellen zu den Umweltauswirkungen des Vorhabens zu äußern (vgl. </w:t>
      </w:r>
      <w:r>
        <w:t>§ 21 Abs. 1 und 2 UVPG</w:t>
      </w:r>
      <w:r w:rsidRPr="00152865">
        <w:t>).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  <w:u w:val="single"/>
        </w:rPr>
      </w:pPr>
      <w:r w:rsidRPr="00152865">
        <w:rPr>
          <w:szCs w:val="22"/>
          <w:u w:val="single"/>
        </w:rPr>
        <w:t xml:space="preserve">Es wird darauf hingewiesen, </w:t>
      </w:r>
      <w:r>
        <w:rPr>
          <w:szCs w:val="22"/>
          <w:u w:val="single"/>
        </w:rPr>
        <w:t>dass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Default="004D4E32" w:rsidP="004D4E32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im abgrabungsrechtlichen Verfahren und damit auch bei einer in diesem Rahmen durc</w:t>
      </w:r>
      <w:r>
        <w:rPr>
          <w:szCs w:val="22"/>
        </w:rPr>
        <w:t>h</w:t>
      </w:r>
      <w:r>
        <w:rPr>
          <w:szCs w:val="22"/>
        </w:rPr>
        <w:t>zuführenden Umweltverträglichkeitsprüfung ein Erörterungstermin nicht vorgeschrieben ist,</w:t>
      </w:r>
      <w:r>
        <w:rPr>
          <w:szCs w:val="22"/>
        </w:rPr>
        <w:br/>
      </w:r>
    </w:p>
    <w:p w:rsidR="004D4E32" w:rsidRDefault="004D4E32" w:rsidP="004D4E32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die Äußerungsfrist auch für solche Einwendungen gilt, die sich nicht auf die Umweltau</w:t>
      </w:r>
      <w:r>
        <w:rPr>
          <w:szCs w:val="22"/>
        </w:rPr>
        <w:t>s</w:t>
      </w:r>
      <w:r>
        <w:rPr>
          <w:szCs w:val="22"/>
        </w:rPr>
        <w:t>wirkungen des Vorhabens beziehen (§ 21 Abs. 5 UVPG) und</w:t>
      </w:r>
      <w:r>
        <w:rPr>
          <w:szCs w:val="22"/>
        </w:rPr>
        <w:br/>
      </w:r>
    </w:p>
    <w:p w:rsidR="004D4E32" w:rsidRDefault="004D4E32" w:rsidP="004D4E32">
      <w:pPr>
        <w:numPr>
          <w:ilvl w:val="0"/>
          <w:numId w:val="1"/>
        </w:numPr>
        <w:tabs>
          <w:tab w:val="left" w:pos="2145"/>
        </w:tabs>
        <w:spacing w:after="0" w:line="240" w:lineRule="auto"/>
        <w:rPr>
          <w:szCs w:val="22"/>
        </w:rPr>
      </w:pPr>
      <w:r>
        <w:rPr>
          <w:szCs w:val="22"/>
        </w:rPr>
        <w:t>mit Ablauf der Äußerungsfrist für das Verfahren über die Zulässigkeit des Vorhabens alle Äußerungen, die nicht auf besonderen privatrechtlichen Titeln beruhen, ausgeschlossen sind (§ 21 Abs. 4 Satz 1 UVPG),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>....................................., den ....................</w:t>
      </w:r>
    </w:p>
    <w:p w:rsidR="004D4E32" w:rsidRPr="00152865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</w:p>
    <w:p w:rsidR="004D4E32" w:rsidRPr="001F4550" w:rsidRDefault="004D4E32" w:rsidP="004D4E32">
      <w:pPr>
        <w:tabs>
          <w:tab w:val="left" w:pos="2145"/>
        </w:tabs>
        <w:spacing w:after="0" w:line="240" w:lineRule="auto"/>
        <w:rPr>
          <w:szCs w:val="22"/>
        </w:rPr>
      </w:pPr>
      <w:r w:rsidRPr="00152865">
        <w:rPr>
          <w:szCs w:val="22"/>
        </w:rPr>
        <w:t>..................................................................</w:t>
      </w:r>
      <w:bookmarkStart w:id="2" w:name="EmpfangerBriefanrede"/>
      <w:bookmarkStart w:id="3" w:name="Bausteine"/>
      <w:bookmarkStart w:id="4" w:name="zustSBNameV"/>
      <w:bookmarkStart w:id="5" w:name="SachleitendeVerfügungen"/>
      <w:bookmarkEnd w:id="2"/>
      <w:bookmarkEnd w:id="3"/>
      <w:bookmarkEnd w:id="4"/>
      <w:bookmarkEnd w:id="5"/>
    </w:p>
    <w:p w:rsidR="006264A0" w:rsidRPr="006264A0" w:rsidRDefault="006264A0" w:rsidP="006264A0">
      <w:pPr>
        <w:tabs>
          <w:tab w:val="left" w:pos="6300"/>
        </w:tabs>
        <w:spacing w:after="0" w:line="240" w:lineRule="auto"/>
        <w:rPr>
          <w:szCs w:val="20"/>
        </w:rPr>
      </w:pPr>
    </w:p>
    <w:sectPr w:rsidR="006264A0" w:rsidRPr="006264A0" w:rsidSect="00EE6346">
      <w:headerReference w:type="default" r:id="rId10"/>
      <w:footerReference w:type="default" r:id="rId11"/>
      <w:type w:val="continuous"/>
      <w:pgSz w:w="11905" w:h="16837" w:code="9"/>
      <w:pgMar w:top="1418" w:right="1418" w:bottom="1134" w:left="1418" w:header="709" w:footer="357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68" w:rsidRDefault="00DC6668">
      <w:pPr>
        <w:spacing w:after="0" w:line="240" w:lineRule="auto"/>
      </w:pPr>
      <w:r>
        <w:separator/>
      </w:r>
    </w:p>
  </w:endnote>
  <w:endnote w:type="continuationSeparator" w:id="0">
    <w:p w:rsidR="00DC6668" w:rsidRDefault="00D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EC" w:rsidRPr="006264A0" w:rsidRDefault="00501C05" w:rsidP="00277EC2">
    <w:pPr>
      <w:pStyle w:val="KeinLeerraum"/>
      <w:jc w:val="center"/>
      <w:rPr>
        <w:sz w:val="20"/>
        <w:szCs w:val="20"/>
      </w:rPr>
    </w:pPr>
    <w:r w:rsidRPr="006264A0">
      <w:rPr>
        <w:b/>
        <w:bCs/>
        <w:sz w:val="20"/>
        <w:szCs w:val="20"/>
      </w:rPr>
      <w:t xml:space="preserve">Landratsamt Traunstein </w:t>
    </w:r>
    <w:r w:rsidR="00E943CF" w:rsidRPr="006264A0">
      <w:rPr>
        <w:sz w:val="20"/>
        <w:szCs w:val="20"/>
      </w:rPr>
      <w:t>· Papst-Benedikt-XVI.</w:t>
    </w:r>
    <w:r w:rsidRPr="006264A0">
      <w:rPr>
        <w:sz w:val="20"/>
        <w:szCs w:val="20"/>
      </w:rPr>
      <w:t>-Platz · 83278 Traunstein</w:t>
    </w:r>
  </w:p>
  <w:p w:rsidR="007C35EC" w:rsidRPr="006264A0" w:rsidRDefault="00501C05" w:rsidP="00277EC2">
    <w:pPr>
      <w:pStyle w:val="KeinLeerraum"/>
      <w:jc w:val="center"/>
      <w:rPr>
        <w:rFonts w:cs="Times"/>
        <w:sz w:val="20"/>
        <w:szCs w:val="20"/>
      </w:rPr>
    </w:pPr>
    <w:r w:rsidRPr="006264A0">
      <w:rPr>
        <w:rStyle w:val="Seitenzahl"/>
        <w:sz w:val="20"/>
        <w:szCs w:val="20"/>
      </w:rPr>
      <w:t xml:space="preserve">- </w:t>
    </w:r>
    <w:r w:rsidRPr="006264A0">
      <w:rPr>
        <w:rStyle w:val="Seitenzahl"/>
        <w:sz w:val="20"/>
        <w:szCs w:val="20"/>
      </w:rPr>
      <w:fldChar w:fldCharType="begin"/>
    </w:r>
    <w:r w:rsidRPr="006264A0">
      <w:rPr>
        <w:rStyle w:val="Seitenzahl"/>
        <w:sz w:val="20"/>
        <w:szCs w:val="20"/>
      </w:rPr>
      <w:instrText xml:space="preserve"> PAGE </w:instrText>
    </w:r>
    <w:r w:rsidRPr="006264A0">
      <w:rPr>
        <w:rStyle w:val="Seitenzahl"/>
        <w:sz w:val="20"/>
        <w:szCs w:val="20"/>
      </w:rPr>
      <w:fldChar w:fldCharType="separate"/>
    </w:r>
    <w:r w:rsidR="00735C82">
      <w:rPr>
        <w:rStyle w:val="Seitenzahl"/>
        <w:noProof/>
        <w:sz w:val="20"/>
        <w:szCs w:val="20"/>
      </w:rPr>
      <w:t>2</w:t>
    </w:r>
    <w:r w:rsidRPr="006264A0">
      <w:rPr>
        <w:rStyle w:val="Seitenzahl"/>
        <w:sz w:val="20"/>
        <w:szCs w:val="20"/>
      </w:rPr>
      <w:fldChar w:fldCharType="end"/>
    </w:r>
    <w:r w:rsidRPr="006264A0">
      <w:rPr>
        <w:rStyle w:val="Seitenzah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68" w:rsidRDefault="00DC6668">
      <w:pPr>
        <w:spacing w:after="0" w:line="240" w:lineRule="auto"/>
      </w:pPr>
      <w:r>
        <w:separator/>
      </w:r>
    </w:p>
  </w:footnote>
  <w:footnote w:type="continuationSeparator" w:id="0">
    <w:p w:rsidR="00DC6668" w:rsidRDefault="00D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A0" w:rsidRDefault="00501C05" w:rsidP="006264A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36195</wp:posOffset>
              </wp:positionH>
              <wp:positionV relativeFrom="page">
                <wp:posOffset>5292724</wp:posOffset>
              </wp:positionV>
              <wp:extent cx="228600" cy="0"/>
              <wp:effectExtent l="0" t="0" r="19050" b="1905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line id="Gerade Verbindung 5" o:spid="_x0000_s2049" style="mso-height-percent:0;mso-height-relative:page;mso-position-horizontal-relative:page;mso-position-vertical-relative:page;mso-width-percent:0;mso-width-relative:page;mso-wrap-distance-bottom:0pt;mso-wrap-distance-left:9pt;mso-wrap-distance-right:9pt;mso-wrap-distance-top:0pt;mso-wrap-style:square;position:absolute;visibility:visible;z-index:251663360" from="2.85pt,416.75pt" to="20.85pt,416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36195</wp:posOffset>
              </wp:positionH>
              <wp:positionV relativeFrom="page">
                <wp:posOffset>7237094</wp:posOffset>
              </wp:positionV>
              <wp:extent cx="228600" cy="0"/>
              <wp:effectExtent l="0" t="0" r="1905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line id="Gerade Verbindung 4" o:spid="_x0000_s2050" style="mso-height-percent:0;mso-height-relative:page;mso-position-horizontal-relative:page;mso-position-vertical-relative:page;mso-width-percent:0;mso-width-relative:page;mso-wrap-distance-bottom:0pt;mso-wrap-distance-left:9pt;mso-wrap-distance-right:9pt;mso-wrap-distance-top:0pt;mso-wrap-style:square;position:absolute;visibility:visible;z-index:251661312" from="2.85pt,569.85pt" to="20.85pt,569.8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36195</wp:posOffset>
              </wp:positionH>
              <wp:positionV relativeFrom="page">
                <wp:posOffset>3600449</wp:posOffset>
              </wp:positionV>
              <wp:extent cx="2286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line id="Gerade Verbindung 2" o:spid="_x0000_s2051" style="mso-height-percent:0;mso-height-relative:page;mso-position-horizontal-relative:page;mso-position-vertical-relative:page;mso-width-percent:0;mso-width-relative:page;mso-wrap-distance-bottom:0pt;mso-wrap-distance-left:9pt;mso-wrap-distance-right:9pt;mso-wrap-distance-top:0pt;mso-wrap-style:square;position:absolute;visibility:visible;z-index:251659264" from="2.85pt,283.5pt" to="20.85pt,283.5pt"/>
          </w:pict>
        </mc:Fallback>
      </mc:AlternateContent>
    </w:r>
  </w:p>
  <w:p w:rsidR="006264A0" w:rsidRDefault="006264A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507"/>
    <w:multiLevelType w:val="hybridMultilevel"/>
    <w:tmpl w:val="071E7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24E00"/>
    <w:multiLevelType w:val="hybridMultilevel"/>
    <w:tmpl w:val="3E662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E4FCB"/>
    <w:multiLevelType w:val="hybridMultilevel"/>
    <w:tmpl w:val="C90E90A0"/>
    <w:lvl w:ilvl="0" w:tplc="D3BC7D2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F336C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01"/>
    <w:rsid w:val="00004383"/>
    <w:rsid w:val="0005020E"/>
    <w:rsid w:val="00052D04"/>
    <w:rsid w:val="00052D5D"/>
    <w:rsid w:val="00076801"/>
    <w:rsid w:val="000C4EF9"/>
    <w:rsid w:val="000E13D0"/>
    <w:rsid w:val="000F1018"/>
    <w:rsid w:val="000F1653"/>
    <w:rsid w:val="00104E2A"/>
    <w:rsid w:val="00113299"/>
    <w:rsid w:val="00117D0C"/>
    <w:rsid w:val="00120AC4"/>
    <w:rsid w:val="00134AD6"/>
    <w:rsid w:val="0016599D"/>
    <w:rsid w:val="00165C12"/>
    <w:rsid w:val="0017495B"/>
    <w:rsid w:val="0018052E"/>
    <w:rsid w:val="001837E0"/>
    <w:rsid w:val="00196D73"/>
    <w:rsid w:val="001D6722"/>
    <w:rsid w:val="001F0758"/>
    <w:rsid w:val="001F107E"/>
    <w:rsid w:val="00202D52"/>
    <w:rsid w:val="00203ABF"/>
    <w:rsid w:val="002255AB"/>
    <w:rsid w:val="002526EA"/>
    <w:rsid w:val="002534E3"/>
    <w:rsid w:val="00277EC2"/>
    <w:rsid w:val="0029371C"/>
    <w:rsid w:val="00295551"/>
    <w:rsid w:val="002E4909"/>
    <w:rsid w:val="0030671D"/>
    <w:rsid w:val="00344F9D"/>
    <w:rsid w:val="00346130"/>
    <w:rsid w:val="003508B3"/>
    <w:rsid w:val="003823C2"/>
    <w:rsid w:val="003B4371"/>
    <w:rsid w:val="003F742A"/>
    <w:rsid w:val="00433A8C"/>
    <w:rsid w:val="00463375"/>
    <w:rsid w:val="00471AFD"/>
    <w:rsid w:val="00490600"/>
    <w:rsid w:val="004B042D"/>
    <w:rsid w:val="004C3B2B"/>
    <w:rsid w:val="004D4E32"/>
    <w:rsid w:val="004F1FA1"/>
    <w:rsid w:val="00501C05"/>
    <w:rsid w:val="00515537"/>
    <w:rsid w:val="00574202"/>
    <w:rsid w:val="005A0A79"/>
    <w:rsid w:val="005C05AA"/>
    <w:rsid w:val="005C4CC7"/>
    <w:rsid w:val="005E79F1"/>
    <w:rsid w:val="005F43BA"/>
    <w:rsid w:val="006241B7"/>
    <w:rsid w:val="006264A0"/>
    <w:rsid w:val="006409E9"/>
    <w:rsid w:val="0066456D"/>
    <w:rsid w:val="00677283"/>
    <w:rsid w:val="006B2FE5"/>
    <w:rsid w:val="006E53AF"/>
    <w:rsid w:val="006E5836"/>
    <w:rsid w:val="006F02CA"/>
    <w:rsid w:val="007046DB"/>
    <w:rsid w:val="0073355A"/>
    <w:rsid w:val="00735C82"/>
    <w:rsid w:val="00755D8F"/>
    <w:rsid w:val="00760373"/>
    <w:rsid w:val="007828D0"/>
    <w:rsid w:val="007B78F4"/>
    <w:rsid w:val="007C3424"/>
    <w:rsid w:val="007C35EC"/>
    <w:rsid w:val="007E58B4"/>
    <w:rsid w:val="00803646"/>
    <w:rsid w:val="008527B6"/>
    <w:rsid w:val="0088191D"/>
    <w:rsid w:val="0089356C"/>
    <w:rsid w:val="008A58FA"/>
    <w:rsid w:val="008C06A1"/>
    <w:rsid w:val="008C0F01"/>
    <w:rsid w:val="008D42B9"/>
    <w:rsid w:val="008D43BC"/>
    <w:rsid w:val="00932072"/>
    <w:rsid w:val="00944E6E"/>
    <w:rsid w:val="00954C95"/>
    <w:rsid w:val="00961C4A"/>
    <w:rsid w:val="00977C4D"/>
    <w:rsid w:val="009B5928"/>
    <w:rsid w:val="009E043C"/>
    <w:rsid w:val="00A401A3"/>
    <w:rsid w:val="00A66B39"/>
    <w:rsid w:val="00A73620"/>
    <w:rsid w:val="00A8572D"/>
    <w:rsid w:val="00AC3CB5"/>
    <w:rsid w:val="00AF0AF0"/>
    <w:rsid w:val="00B133E7"/>
    <w:rsid w:val="00B4502C"/>
    <w:rsid w:val="00B8682B"/>
    <w:rsid w:val="00B96F41"/>
    <w:rsid w:val="00B97D0C"/>
    <w:rsid w:val="00BA1ECC"/>
    <w:rsid w:val="00BA3C11"/>
    <w:rsid w:val="00BC75BE"/>
    <w:rsid w:val="00C232BA"/>
    <w:rsid w:val="00C26FB9"/>
    <w:rsid w:val="00C31F35"/>
    <w:rsid w:val="00C63ABE"/>
    <w:rsid w:val="00C65EBC"/>
    <w:rsid w:val="00C77EA3"/>
    <w:rsid w:val="00CB767F"/>
    <w:rsid w:val="00CC7ACD"/>
    <w:rsid w:val="00CE6AB8"/>
    <w:rsid w:val="00D054EB"/>
    <w:rsid w:val="00D056A1"/>
    <w:rsid w:val="00D06490"/>
    <w:rsid w:val="00D100C3"/>
    <w:rsid w:val="00D131DF"/>
    <w:rsid w:val="00D24997"/>
    <w:rsid w:val="00D429CD"/>
    <w:rsid w:val="00D67243"/>
    <w:rsid w:val="00D723C3"/>
    <w:rsid w:val="00DC6668"/>
    <w:rsid w:val="00DF4EA0"/>
    <w:rsid w:val="00E25861"/>
    <w:rsid w:val="00E42B84"/>
    <w:rsid w:val="00E42BB8"/>
    <w:rsid w:val="00E60551"/>
    <w:rsid w:val="00E627A6"/>
    <w:rsid w:val="00E667E2"/>
    <w:rsid w:val="00E85B01"/>
    <w:rsid w:val="00E86401"/>
    <w:rsid w:val="00E90D22"/>
    <w:rsid w:val="00E94228"/>
    <w:rsid w:val="00E943CF"/>
    <w:rsid w:val="00EB1E37"/>
    <w:rsid w:val="00EB72C8"/>
    <w:rsid w:val="00EC4B99"/>
    <w:rsid w:val="00EC72AE"/>
    <w:rsid w:val="00EC7ABF"/>
    <w:rsid w:val="00EE6346"/>
    <w:rsid w:val="00EE7642"/>
    <w:rsid w:val="00F04A30"/>
    <w:rsid w:val="00F2454A"/>
    <w:rsid w:val="00F35363"/>
    <w:rsid w:val="00F36ADC"/>
    <w:rsid w:val="00F4191D"/>
    <w:rsid w:val="00F42300"/>
    <w:rsid w:val="00F50648"/>
    <w:rsid w:val="00F71379"/>
    <w:rsid w:val="00F7204C"/>
    <w:rsid w:val="00F7604F"/>
    <w:rsid w:val="00F775C8"/>
    <w:rsid w:val="00F8265A"/>
    <w:rsid w:val="00F8462B"/>
    <w:rsid w:val="00F95A91"/>
    <w:rsid w:val="00FA4934"/>
    <w:rsid w:val="00FC4934"/>
    <w:rsid w:val="00FE2F0D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264A0"/>
    <w:pPr>
      <w:keepNext/>
      <w:tabs>
        <w:tab w:val="left" w:pos="6237"/>
      </w:tabs>
      <w:spacing w:after="0" w:line="240" w:lineRule="auto"/>
      <w:outlineLvl w:val="1"/>
    </w:pPr>
    <w:rPr>
      <w:rFonts w:eastAsia="Times New Roman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0F01"/>
    <w:rPr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F01"/>
  </w:style>
  <w:style w:type="paragraph" w:styleId="Fuzeile">
    <w:name w:val="footer"/>
    <w:basedOn w:val="Standard"/>
    <w:link w:val="FuzeileZchn"/>
    <w:uiPriority w:val="99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F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4F9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277EC2"/>
  </w:style>
  <w:style w:type="table" w:styleId="Tabellenraster">
    <w:name w:val="Table Grid"/>
    <w:basedOn w:val="NormaleTabelle"/>
    <w:rsid w:val="0066456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FC4934"/>
    <w:rPr>
      <w:color w:val="808080"/>
    </w:rPr>
  </w:style>
  <w:style w:type="character" w:customStyle="1" w:styleId="berschrift2Zchn">
    <w:name w:val="Überschrift 2 Zchn"/>
    <w:link w:val="berschrift2"/>
    <w:rsid w:val="006264A0"/>
    <w:rPr>
      <w:rFonts w:ascii="Calibri" w:eastAsia="Times New Roman" w:hAnsi="Calibri"/>
      <w:b/>
      <w:sz w:val="28"/>
      <w:szCs w:val="22"/>
      <w:lang w:eastAsia="de-DE"/>
    </w:rPr>
  </w:style>
  <w:style w:type="character" w:styleId="Hyperlink">
    <w:name w:val="Hyperlink"/>
    <w:rsid w:val="004D4E3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D4E32"/>
    <w:pPr>
      <w:spacing w:after="2" w:line="240" w:lineRule="auto"/>
      <w:ind w:left="720"/>
      <w:contextualSpacing/>
    </w:pPr>
    <w:rPr>
      <w:rFonts w:asciiTheme="majorHAnsi" w:eastAsiaTheme="minorEastAsia" w:hAnsiTheme="maj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264A0"/>
    <w:pPr>
      <w:keepNext/>
      <w:tabs>
        <w:tab w:val="left" w:pos="6237"/>
      </w:tabs>
      <w:spacing w:after="0" w:line="240" w:lineRule="auto"/>
      <w:outlineLvl w:val="1"/>
    </w:pPr>
    <w:rPr>
      <w:rFonts w:eastAsia="Times New Roman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0F01"/>
    <w:rPr>
      <w:sz w:val="24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F01"/>
  </w:style>
  <w:style w:type="paragraph" w:styleId="Fuzeile">
    <w:name w:val="footer"/>
    <w:basedOn w:val="Standard"/>
    <w:link w:val="FuzeileZchn"/>
    <w:uiPriority w:val="99"/>
    <w:unhideWhenUsed/>
    <w:rsid w:val="008C0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F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4F9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277EC2"/>
  </w:style>
  <w:style w:type="table" w:styleId="Tabellenraster">
    <w:name w:val="Table Grid"/>
    <w:basedOn w:val="NormaleTabelle"/>
    <w:rsid w:val="0066456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FC4934"/>
    <w:rPr>
      <w:color w:val="808080"/>
    </w:rPr>
  </w:style>
  <w:style w:type="character" w:customStyle="1" w:styleId="berschrift2Zchn">
    <w:name w:val="Überschrift 2 Zchn"/>
    <w:link w:val="berschrift2"/>
    <w:rsid w:val="006264A0"/>
    <w:rPr>
      <w:rFonts w:ascii="Calibri" w:eastAsia="Times New Roman" w:hAnsi="Calibri"/>
      <w:b/>
      <w:sz w:val="28"/>
      <w:szCs w:val="22"/>
      <w:lang w:eastAsia="de-DE"/>
    </w:rPr>
  </w:style>
  <w:style w:type="character" w:styleId="Hyperlink">
    <w:name w:val="Hyperlink"/>
    <w:rsid w:val="004D4E3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D4E32"/>
    <w:pPr>
      <w:spacing w:after="2" w:line="240" w:lineRule="auto"/>
      <w:ind w:left="720"/>
      <w:contextualSpacing/>
    </w:pPr>
    <w:rPr>
      <w:rFonts w:asciiTheme="majorHAnsi" w:eastAsiaTheme="minorEastAsia" w:hAnsiTheme="maj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meinde@siegsdorf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Heinrichs, Mathias</dc:creator>
  <cp:lastModifiedBy>Disterer, Robert</cp:lastModifiedBy>
  <cp:revision>2</cp:revision>
  <cp:lastPrinted>2017-07-19T08:23:00Z</cp:lastPrinted>
  <dcterms:created xsi:type="dcterms:W3CDTF">2020-07-02T13:27:00Z</dcterms:created>
  <dcterms:modified xsi:type="dcterms:W3CDTF">2020-07-02T13:27:00Z</dcterms:modified>
</cp:coreProperties>
</file>