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4658A" w14:textId="77777777" w:rsidR="00EE7897" w:rsidRPr="007F14C3" w:rsidRDefault="00EE7897" w:rsidP="00EE7897">
      <w:pPr>
        <w:jc w:val="center"/>
        <w:rPr>
          <w:b/>
          <w:sz w:val="28"/>
        </w:rPr>
      </w:pPr>
      <w:r w:rsidRPr="007F14C3">
        <w:rPr>
          <w:b/>
          <w:sz w:val="28"/>
        </w:rPr>
        <w:t>Standortbezogene Vorprüfung des Einzelfalls nach § 7 UVPG</w:t>
      </w:r>
    </w:p>
    <w:p w14:paraId="03E83B26" w14:textId="77777777" w:rsidR="00EE7897" w:rsidRPr="007F14C3" w:rsidRDefault="00EE7897" w:rsidP="00EE7897"/>
    <w:p w14:paraId="7F31D660" w14:textId="77777777" w:rsidR="007F14C3" w:rsidRPr="007F14C3" w:rsidRDefault="00EE7897" w:rsidP="007F14C3">
      <w:pPr>
        <w:rPr>
          <w:b/>
        </w:rPr>
      </w:pPr>
      <w:r w:rsidRPr="007F14C3">
        <w:rPr>
          <w:b/>
        </w:rPr>
        <w:t>Genehmigungsverfahren nach § 6</w:t>
      </w:r>
      <w:r w:rsidR="005E7ED4" w:rsidRPr="007F14C3">
        <w:rPr>
          <w:b/>
        </w:rPr>
        <w:t>8 Abs. 2 WHG</w:t>
      </w:r>
      <w:r w:rsidR="007F14C3" w:rsidRPr="007F14C3">
        <w:rPr>
          <w:b/>
        </w:rPr>
        <w:t>, EDEKA Nordbayern Bau- und Objektgesellschaft mbH, Az.: 43-6413</w:t>
      </w:r>
    </w:p>
    <w:p w14:paraId="35FA1C35" w14:textId="77777777" w:rsidR="007F14C3" w:rsidRDefault="007F14C3" w:rsidP="00EE7897"/>
    <w:p w14:paraId="5718F67E" w14:textId="77777777" w:rsidR="007F14C3" w:rsidRPr="00C73039" w:rsidRDefault="007F14C3" w:rsidP="00EE7897">
      <w:pPr>
        <w:rPr>
          <w:b/>
        </w:rPr>
      </w:pPr>
      <w:r w:rsidRPr="007F14C3">
        <w:rPr>
          <w:b/>
        </w:rPr>
        <w:t xml:space="preserve">Gewässerausbau eines namenlosen Grabens zur Röslau auf dem EDEKA-Logistikzentrum in Marktredwitz </w:t>
      </w:r>
    </w:p>
    <w:p w14:paraId="73B5266C" w14:textId="77777777" w:rsidR="007F14C3" w:rsidRDefault="00C73039" w:rsidP="00EE7897">
      <w:pPr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078FF799" w14:textId="15828218" w:rsidR="00C73039" w:rsidRPr="00780961" w:rsidRDefault="00780961" w:rsidP="00780961">
      <w:pPr>
        <w:pStyle w:val="Listenabsatz"/>
        <w:numPr>
          <w:ilvl w:val="0"/>
          <w:numId w:val="11"/>
        </w:numPr>
        <w:jc w:val="center"/>
        <w:rPr>
          <w:b/>
          <w:sz w:val="24"/>
          <w:szCs w:val="28"/>
        </w:rPr>
      </w:pPr>
      <w:r w:rsidRPr="00780961">
        <w:rPr>
          <w:b/>
          <w:szCs w:val="28"/>
        </w:rPr>
        <w:t>Aktenvermerk</w:t>
      </w:r>
    </w:p>
    <w:p w14:paraId="7EF4A788" w14:textId="77777777" w:rsidR="005A7C46" w:rsidRPr="007F14C3" w:rsidRDefault="005A7C46" w:rsidP="00EE7897">
      <w:pPr>
        <w:rPr>
          <w:u w:val="single"/>
        </w:rPr>
      </w:pPr>
    </w:p>
    <w:p w14:paraId="391A4D86" w14:textId="019ED8D4" w:rsidR="00A02BCE" w:rsidRPr="00685D63" w:rsidRDefault="00A02BCE" w:rsidP="00685D63">
      <w:pPr>
        <w:pStyle w:val="Listenabsatz"/>
        <w:numPr>
          <w:ilvl w:val="0"/>
          <w:numId w:val="8"/>
        </w:numPr>
        <w:ind w:left="0" w:hanging="426"/>
        <w:rPr>
          <w:b/>
          <w:u w:val="single"/>
        </w:rPr>
      </w:pPr>
      <w:r w:rsidRPr="00685D63">
        <w:rPr>
          <w:b/>
          <w:u w:val="single"/>
        </w:rPr>
        <w:t>Sachverhalt</w:t>
      </w:r>
    </w:p>
    <w:p w14:paraId="411CD636" w14:textId="77777777" w:rsidR="007F14C3" w:rsidRPr="007F14C3" w:rsidRDefault="007F14C3" w:rsidP="007F14C3">
      <w:pPr>
        <w:pStyle w:val="Listenabsatz"/>
        <w:ind w:left="0"/>
      </w:pPr>
      <w:r w:rsidRPr="007F14C3">
        <w:t>Die Firma EDEKA Nordbayern Bau- und Objektgesellschaft mbH (</w:t>
      </w:r>
      <w:proofErr w:type="spellStart"/>
      <w:r w:rsidRPr="007F14C3">
        <w:t>Edekastraße</w:t>
      </w:r>
      <w:proofErr w:type="spellEnd"/>
      <w:r w:rsidRPr="007F14C3">
        <w:t xml:space="preserve"> 3, 97228 Rottendorf) hat eine Genehmigung nach § 67 Abs. 2 S. 1 i. V. m. § 68 WHG für den Gewässerausbau eines namenlosen Grabens auf dem Grundstück des neu errichteten EDEKA-Logistikzentrum in Marktredwitz</w:t>
      </w:r>
      <w:r w:rsidR="00342E95">
        <w:t xml:space="preserve"> (Fl.-Nr. 100 </w:t>
      </w:r>
      <w:proofErr w:type="spellStart"/>
      <w:r w:rsidR="00342E95">
        <w:t>Gmkg</w:t>
      </w:r>
      <w:proofErr w:type="spellEnd"/>
      <w:r w:rsidR="00342E95">
        <w:t>. Thölau, Stadt Marktredwitz)</w:t>
      </w:r>
      <w:r w:rsidRPr="007F14C3">
        <w:t xml:space="preserve"> beantragt. </w:t>
      </w:r>
    </w:p>
    <w:p w14:paraId="0A52A8DE" w14:textId="77777777" w:rsidR="007F14C3" w:rsidRDefault="007F14C3" w:rsidP="007F14C3">
      <w:pPr>
        <w:pStyle w:val="Listenabsatz"/>
        <w:ind w:left="0"/>
      </w:pPr>
      <w:r>
        <w:t>Der Gewässerausbau ist ökologisch orienti</w:t>
      </w:r>
      <w:r w:rsidR="00342E95">
        <w:t>ert und soll eine schadlose</w:t>
      </w:r>
      <w:r>
        <w:t xml:space="preserve"> Einleitung des </w:t>
      </w:r>
      <w:r w:rsidR="00342E95">
        <w:t xml:space="preserve">gesammelten Schichten- und Niederschlagswasser aus den Regenrückhaltebecken in die Röslau sicherstellen sowie die Verschlechterung des ökologischen Zustandes des Grabens trotz der befestigten Einleitstellen des Regenrückhaltebeckens verhindern. </w:t>
      </w:r>
    </w:p>
    <w:p w14:paraId="2024F88F" w14:textId="77777777" w:rsidR="00342E95" w:rsidRDefault="00342E95" w:rsidP="007F14C3">
      <w:pPr>
        <w:pStyle w:val="Listenabsatz"/>
        <w:ind w:left="0"/>
      </w:pPr>
      <w:r>
        <w:t>Dabei</w:t>
      </w:r>
      <w:r w:rsidRPr="00342E95">
        <w:t xml:space="preserve"> </w:t>
      </w:r>
      <w:r>
        <w:t>soll</w:t>
      </w:r>
      <w:r w:rsidRPr="00342E95">
        <w:t xml:space="preserve"> der Graben an den Einleitstellen durch minimale ingenieurbiologische Eingriffe befestigt, an weiteren Stellen eine Befestigung im gleichen Zuge rückgebaut und eine naturnahe Gewässerentwicklung gefördert sowie d</w:t>
      </w:r>
      <w:r>
        <w:t>ie vorhandenen, schmalen Verroh</w:t>
      </w:r>
      <w:r w:rsidRPr="00342E95">
        <w:t>rungen rückgebaut oder durch besser eingebundene Durchlässe ersetzt</w:t>
      </w:r>
      <w:r>
        <w:t xml:space="preserve"> werden</w:t>
      </w:r>
      <w:r w:rsidRPr="00342E95">
        <w:t>.</w:t>
      </w:r>
    </w:p>
    <w:p w14:paraId="45604A5C" w14:textId="77777777" w:rsidR="00342E95" w:rsidRDefault="00342E95" w:rsidP="007F14C3">
      <w:pPr>
        <w:pStyle w:val="Listenabsatz"/>
        <w:ind w:left="0"/>
      </w:pPr>
    </w:p>
    <w:p w14:paraId="1A117F0B" w14:textId="77777777" w:rsidR="00A02BCE" w:rsidRDefault="00A02BCE" w:rsidP="00A02BCE">
      <w:pPr>
        <w:pStyle w:val="Listenabsatz"/>
        <w:ind w:left="0"/>
        <w:rPr>
          <w:u w:val="single"/>
        </w:rPr>
      </w:pPr>
    </w:p>
    <w:p w14:paraId="2C4397BF" w14:textId="77777777" w:rsidR="00A02BCE" w:rsidRPr="00A0365F" w:rsidRDefault="00A02BCE" w:rsidP="00685D63">
      <w:pPr>
        <w:pStyle w:val="Listenabsatz"/>
        <w:numPr>
          <w:ilvl w:val="0"/>
          <w:numId w:val="8"/>
        </w:numPr>
        <w:ind w:left="0" w:hanging="426"/>
        <w:rPr>
          <w:b/>
          <w:u w:val="single"/>
        </w:rPr>
      </w:pPr>
      <w:r w:rsidRPr="00A0365F">
        <w:rPr>
          <w:b/>
          <w:u w:val="single"/>
        </w:rPr>
        <w:t>Anwendbare Vorschriften</w:t>
      </w:r>
    </w:p>
    <w:p w14:paraId="3821508E" w14:textId="77777777" w:rsidR="00A02BCE" w:rsidRDefault="00A02BCE" w:rsidP="00A02BCE">
      <w:pPr>
        <w:pStyle w:val="Listenabsatz"/>
        <w:spacing w:line="240" w:lineRule="auto"/>
        <w:ind w:left="0"/>
        <w:jc w:val="both"/>
      </w:pPr>
      <w:r>
        <w:t xml:space="preserve">Gemäß § 5 UVPG wird auf Grundlage der Angaben des Vorhabenträgers sowie eigener Informationen geprüft, ob nach den §§ 6 bis 14 UVPG für das Vorhaben eine Pflicht zur Durchführung einer Umweltverträglichkeitsprüfung besteht oder nicht. </w:t>
      </w:r>
    </w:p>
    <w:p w14:paraId="711C2D14" w14:textId="77777777" w:rsidR="00A02BCE" w:rsidRDefault="00A02BCE" w:rsidP="00A02BCE">
      <w:pPr>
        <w:pStyle w:val="Listenabsatz"/>
        <w:spacing w:line="240" w:lineRule="auto"/>
        <w:ind w:left="0"/>
        <w:jc w:val="both"/>
      </w:pPr>
    </w:p>
    <w:p w14:paraId="60FA3BC5" w14:textId="77777777" w:rsidR="00A02BCE" w:rsidRDefault="00A02BCE" w:rsidP="00A02BCE">
      <w:pPr>
        <w:pStyle w:val="Listenabsatz"/>
        <w:spacing w:line="240" w:lineRule="auto"/>
        <w:ind w:left="0"/>
        <w:jc w:val="both"/>
      </w:pPr>
      <w:r w:rsidRPr="00A02BCE">
        <w:rPr>
          <w:rFonts w:ascii="Arial" w:eastAsia="Times New Roman" w:hAnsi="Arial" w:cs="Arial"/>
          <w:snapToGrid/>
          <w:color w:val="000000"/>
          <w:sz w:val="18"/>
          <w:szCs w:val="18"/>
          <w:lang w:eastAsia="de-DE"/>
        </w:rPr>
        <w:br/>
      </w:r>
      <w:r>
        <w:t xml:space="preserve">Der </w:t>
      </w:r>
      <w:r w:rsidRPr="00E74B76">
        <w:rPr>
          <w:b/>
        </w:rPr>
        <w:t>naturnahe</w:t>
      </w:r>
      <w:r w:rsidRPr="00A02BCE">
        <w:rPr>
          <w:b/>
        </w:rPr>
        <w:t xml:space="preserve"> Ausbau von</w:t>
      </w:r>
      <w:r w:rsidRPr="00A02BCE">
        <w:t xml:space="preserve"> Bächen, </w:t>
      </w:r>
      <w:r w:rsidRPr="00A02BCE">
        <w:rPr>
          <w:b/>
        </w:rPr>
        <w:t>Gräben</w:t>
      </w:r>
      <w:r w:rsidRPr="00A02BCE">
        <w:t>, Rückhaltebecken und Teichen, kleinräumige naturnahe Umgestaltungen, wie die Beseitigung von Bach- und Grabenverrohrungen, Verlegung von Straßenseitengräben in der bebauten Ortslage und ihre kleinräumige Verrohrung, Umsetz</w:t>
      </w:r>
      <w:r>
        <w:t xml:space="preserve">ung von Kiesbänken in Gewässern, soweit </w:t>
      </w:r>
      <w:r w:rsidR="00E74B76">
        <w:t>es sich nicht um Ausbaumaßnahmen im Sinne des Wasserhaushaltsgesetzes handelt, die von</w:t>
      </w:r>
      <w:r>
        <w:t xml:space="preserve"> den Nummern 13.1 bis 13.17 erfasste </w:t>
      </w:r>
      <w:r w:rsidR="00E74B76">
        <w:t>sind,</w:t>
      </w:r>
      <w:r>
        <w:t xml:space="preserve"> stellt nach Nr. 13.18.2 Spalte 2 Buchstabe S der Anlage 1 zum UVPG ein Vorhaben dar, für das eine standortbezogene Vorprüfung des Einzelfalls nach § 7 i.</w:t>
      </w:r>
      <w:r w:rsidR="00E74B76">
        <w:t xml:space="preserve"> </w:t>
      </w:r>
      <w:r>
        <w:t>V.</w:t>
      </w:r>
      <w:r w:rsidR="00E74B76">
        <w:t xml:space="preserve"> </w:t>
      </w:r>
      <w:r>
        <w:t>m. § 5 UVPG vorgesehen ist.</w:t>
      </w:r>
    </w:p>
    <w:p w14:paraId="7AD3D6CB" w14:textId="77777777" w:rsidR="00A02BCE" w:rsidRDefault="00A02BCE" w:rsidP="00A02BCE">
      <w:pPr>
        <w:pStyle w:val="Listenabsatz"/>
        <w:spacing w:line="240" w:lineRule="auto"/>
        <w:ind w:left="0"/>
        <w:jc w:val="both"/>
      </w:pPr>
    </w:p>
    <w:p w14:paraId="2BE42EF8" w14:textId="77777777" w:rsidR="00321BB2" w:rsidRDefault="00A02BCE" w:rsidP="00A02BCE">
      <w:pPr>
        <w:pStyle w:val="Listenabsatz"/>
        <w:spacing w:line="240" w:lineRule="auto"/>
        <w:ind w:left="0"/>
        <w:jc w:val="both"/>
      </w:pPr>
      <w:r>
        <w:t xml:space="preserve">Für Neuvorhaben ist gemäß § 7 UVPG die Vorprüfung durchzuführen. Gemäß § 7 Absatz 2 UVPG wird die standortbezogene Vorprüfung als zweistufige überschlägige </w:t>
      </w:r>
      <w:r w:rsidRPr="0045192E">
        <w:t xml:space="preserve">Prüfung gemäß der </w:t>
      </w:r>
      <w:r w:rsidR="0045192E" w:rsidRPr="0045192E">
        <w:t xml:space="preserve">unter 3. genannten </w:t>
      </w:r>
      <w:r w:rsidRPr="0045192E">
        <w:t>Prüfungskriterien d</w:t>
      </w:r>
      <w:r w:rsidR="00E74B76" w:rsidRPr="0045192E">
        <w:t>urchgeführt. Die UVP-Pflicht be</w:t>
      </w:r>
      <w:r w:rsidRPr="0045192E">
        <w:t xml:space="preserve">steht dann, wenn das Neuvorhaben </w:t>
      </w:r>
      <w:r w:rsidR="00E74B76" w:rsidRPr="0045192E">
        <w:t xml:space="preserve">nach Einschätzung der Behörde </w:t>
      </w:r>
      <w:r w:rsidRPr="0045192E">
        <w:t xml:space="preserve">erhebliche </w:t>
      </w:r>
      <w:r>
        <w:t xml:space="preserve">nachteilige Umweltauswirkungen haben kann, die nach § 25 Absatz 2 UVPG bei der Zulassungsentscheidung zu berücksichtigen wären. </w:t>
      </w:r>
    </w:p>
    <w:p w14:paraId="6BEAB86F" w14:textId="77777777" w:rsidR="00321BB2" w:rsidRPr="00321BB2" w:rsidRDefault="00321BB2" w:rsidP="00A02BCE">
      <w:pPr>
        <w:pStyle w:val="Listenabsatz"/>
        <w:spacing w:line="240" w:lineRule="auto"/>
        <w:ind w:left="0"/>
        <w:jc w:val="both"/>
      </w:pPr>
    </w:p>
    <w:p w14:paraId="26B25A16" w14:textId="77777777" w:rsidR="00321BB2" w:rsidRPr="00321BB2" w:rsidRDefault="00A02BCE" w:rsidP="00A02BCE">
      <w:pPr>
        <w:pStyle w:val="Listenabsatz"/>
        <w:spacing w:line="240" w:lineRule="auto"/>
        <w:ind w:left="0"/>
        <w:jc w:val="both"/>
      </w:pPr>
      <w:r w:rsidRPr="00321BB2">
        <w:t xml:space="preserve">Bei der Vorprüfung wird berücksichtigt, ob erhebliche nachteilige Umweltauswirkungen durch Merkmale des Vorhabens oder des Standortes oder durch Vorkehrungen des Vorhabenträgers offensichtlich ausgeschlossen werden. </w:t>
      </w:r>
    </w:p>
    <w:p w14:paraId="2336B6DD" w14:textId="77777777" w:rsidR="00321BB2" w:rsidRPr="00321BB2" w:rsidRDefault="00321BB2" w:rsidP="00A02BCE">
      <w:pPr>
        <w:pStyle w:val="Listenabsatz"/>
        <w:spacing w:line="240" w:lineRule="auto"/>
        <w:ind w:left="0"/>
        <w:jc w:val="both"/>
      </w:pPr>
    </w:p>
    <w:p w14:paraId="051210F5" w14:textId="77777777" w:rsidR="00A02BCE" w:rsidRPr="00321BB2" w:rsidRDefault="00A02BCE" w:rsidP="00A02BCE">
      <w:pPr>
        <w:pStyle w:val="Listenabsatz"/>
        <w:spacing w:line="240" w:lineRule="auto"/>
        <w:ind w:left="0"/>
        <w:jc w:val="both"/>
      </w:pPr>
      <w:r w:rsidRPr="00321BB2">
        <w:t>Anhand der Antragsun</w:t>
      </w:r>
      <w:r w:rsidR="00321BB2" w:rsidRPr="00321BB2">
        <w:t>terlagen und der Stellungnahmen der Träger öffentlicher Belange</w:t>
      </w:r>
      <w:r w:rsidRPr="00321BB2">
        <w:t xml:space="preserve"> wurde die </w:t>
      </w:r>
      <w:r w:rsidR="00321BB2" w:rsidRPr="00321BB2">
        <w:t xml:space="preserve">Vorprüfung nach § 7 UVPG </w:t>
      </w:r>
      <w:r w:rsidR="00321BB2">
        <w:t>vom</w:t>
      </w:r>
      <w:r w:rsidR="00321BB2" w:rsidRPr="00321BB2">
        <w:t xml:space="preserve"> Landratsamt Wunsiedel i. Fichtelgebirge</w:t>
      </w:r>
      <w:r w:rsidRPr="00321BB2">
        <w:t xml:space="preserve"> durchgeführt.</w:t>
      </w:r>
    </w:p>
    <w:p w14:paraId="21214439" w14:textId="77777777" w:rsidR="00A02BCE" w:rsidRDefault="00A02BCE" w:rsidP="00A02BCE">
      <w:pPr>
        <w:pStyle w:val="Listenabsatz"/>
        <w:ind w:left="0"/>
        <w:rPr>
          <w:u w:val="single"/>
        </w:rPr>
      </w:pPr>
    </w:p>
    <w:p w14:paraId="1443018C" w14:textId="77777777" w:rsidR="00A02BCE" w:rsidRDefault="00A02BCE" w:rsidP="00A02BCE">
      <w:pPr>
        <w:pStyle w:val="Listenabsatz"/>
        <w:ind w:left="0"/>
        <w:rPr>
          <w:u w:val="single"/>
        </w:rPr>
      </w:pPr>
    </w:p>
    <w:p w14:paraId="15A5325D" w14:textId="33C85472" w:rsidR="00A02BCE" w:rsidRPr="00685D63" w:rsidRDefault="00A02BCE" w:rsidP="00685D63">
      <w:pPr>
        <w:pStyle w:val="Listenabsatz"/>
        <w:numPr>
          <w:ilvl w:val="0"/>
          <w:numId w:val="8"/>
        </w:numPr>
        <w:ind w:left="0" w:hanging="426"/>
        <w:rPr>
          <w:b/>
          <w:u w:val="single"/>
        </w:rPr>
      </w:pPr>
      <w:r w:rsidRPr="00685D63">
        <w:rPr>
          <w:b/>
          <w:u w:val="single"/>
        </w:rPr>
        <w:lastRenderedPageBreak/>
        <w:t>Prüfungskriterien und Ergebnis der standortbezogenen Prüfung des Einzelfalls</w:t>
      </w:r>
    </w:p>
    <w:p w14:paraId="7D89E815" w14:textId="77777777" w:rsidR="00EB707F" w:rsidRDefault="00EB707F" w:rsidP="00EB707F">
      <w:pPr>
        <w:pStyle w:val="Listenabsatz"/>
        <w:spacing w:line="240" w:lineRule="auto"/>
        <w:ind w:left="0"/>
        <w:jc w:val="both"/>
      </w:pPr>
      <w:r>
        <w:t>Die standortbezogene Vorprüfung wird nach § 7 Absatz 2 UVPG als überschlägige Prüfung in zwei Stufen durchgeführt. In der ersten Stufe wird geprüft, ob bei dem Neuvorhaben besondere örtliche Gegebenheiten gemäß den in Anlage 3 Nummer 2.3 aufgeführten Schutzkriterien vorliegen. Ergibt die Prüfung in der ersten Stufe, dass keine besonderen örtlichen Gegebenheiten vorliegen, so besteht keine UVP-Pflicht. Ergibt die Prüfung in der ersten Stufe, dass besondere örtliche Gegebenheiten vorliegen, so ist auf der zweiten Stufe zu prüfen, ob unter Berücksichtigung der in Anlage 3 aufgeführten Kriterien, das Vorhaben erhebliche nachteilige Umweltauswirkungen haben kann, die die besondere Empfindlichkeit oder die Schutzziele des Gebietes betreffen und nach § 25 Abs. 2 UVPG bei der Zulassungsentscheidung zu berücksichtigen wären. Die UVP-Pflicht besteht, wenn das Vorhaben nach Einschätzung der zuständigen Behörde solche Umweltauswirkungen haben kann.</w:t>
      </w:r>
    </w:p>
    <w:p w14:paraId="2E9966B7" w14:textId="77777777" w:rsidR="004E293D" w:rsidRDefault="004E293D" w:rsidP="00EB707F">
      <w:pPr>
        <w:pStyle w:val="Listenabsatz"/>
        <w:spacing w:line="240" w:lineRule="auto"/>
        <w:ind w:left="0"/>
        <w:jc w:val="both"/>
      </w:pPr>
    </w:p>
    <w:p w14:paraId="4E064256" w14:textId="77777777" w:rsidR="004E293D" w:rsidRDefault="004E293D" w:rsidP="00EB707F">
      <w:pPr>
        <w:pStyle w:val="Listenabsatz"/>
        <w:spacing w:line="240" w:lineRule="auto"/>
        <w:ind w:left="0"/>
        <w:jc w:val="both"/>
      </w:pPr>
    </w:p>
    <w:p w14:paraId="612BBE7F" w14:textId="77777777" w:rsidR="004E293D" w:rsidRPr="004E293D" w:rsidRDefault="004E293D" w:rsidP="00A008E4">
      <w:pPr>
        <w:pStyle w:val="Listenabsatz"/>
        <w:numPr>
          <w:ilvl w:val="1"/>
          <w:numId w:val="8"/>
        </w:numPr>
        <w:spacing w:line="240" w:lineRule="auto"/>
        <w:ind w:left="284" w:hanging="284"/>
        <w:jc w:val="both"/>
        <w:rPr>
          <w:b/>
        </w:rPr>
      </w:pPr>
      <w:r w:rsidRPr="004E293D">
        <w:rPr>
          <w:b/>
        </w:rPr>
        <w:t xml:space="preserve">Merkmale des Standorts/Vorhabens bzgl. Nr. 2.3 der Anlage 3 UVPG (1. Stufe) </w:t>
      </w:r>
    </w:p>
    <w:p w14:paraId="6638057F" w14:textId="77777777" w:rsidR="004E293D" w:rsidRDefault="004E293D" w:rsidP="004E293D">
      <w:pPr>
        <w:spacing w:line="240" w:lineRule="auto"/>
        <w:jc w:val="both"/>
      </w:pPr>
      <w:r>
        <w:t>In der ersten Stufe der überschlägigen standortbezogenen Prüfung im Einzelfall wird geprüft, ob besondere örtliche Gegebenheiten gemäß den in Anlage 3 Nummer 2.3 UVPG aufgeführten Schutzkriterien vorliegen. Folgende Gebiete, sowie Art und Umfang des ihnen jeweils zugewiesenen Schutzes (Schutzkriterien) sind zu berücksichtigen:</w:t>
      </w:r>
    </w:p>
    <w:p w14:paraId="0E37C08B" w14:textId="77777777" w:rsidR="00A0365F" w:rsidRDefault="00A0365F" w:rsidP="004E293D">
      <w:pPr>
        <w:spacing w:line="240" w:lineRule="auto"/>
        <w:jc w:val="both"/>
      </w:pPr>
    </w:p>
    <w:p w14:paraId="0BE23B16" w14:textId="42A38CC0" w:rsidR="00A0365F" w:rsidRPr="0028251F" w:rsidRDefault="00A0365F" w:rsidP="0028251F">
      <w:pPr>
        <w:pStyle w:val="Listenabsatz"/>
        <w:numPr>
          <w:ilvl w:val="1"/>
          <w:numId w:val="9"/>
        </w:numPr>
        <w:spacing w:line="240" w:lineRule="auto"/>
        <w:ind w:left="567" w:hanging="567"/>
        <w:jc w:val="both"/>
        <w:rPr>
          <w:u w:val="single"/>
        </w:rPr>
      </w:pPr>
      <w:r w:rsidRPr="0028251F">
        <w:rPr>
          <w:u w:val="single"/>
        </w:rPr>
        <w:t xml:space="preserve">Belastbarkeit der Schutzgüter unter besonderer Berücksichtigung folgender Gebiete und von Art und Umfang des ihnen jeweils zugewiesenen Schutzes (Schutzkriterien) </w:t>
      </w:r>
    </w:p>
    <w:p w14:paraId="01018361" w14:textId="77777777" w:rsidR="00A0365F" w:rsidRPr="00FF572D" w:rsidRDefault="00A0365F" w:rsidP="00A0365F">
      <w:pPr>
        <w:pStyle w:val="Listenabsatz"/>
        <w:spacing w:line="240" w:lineRule="auto"/>
        <w:ind w:left="851"/>
        <w:jc w:val="both"/>
      </w:pPr>
    </w:p>
    <w:p w14:paraId="3219BF2F" w14:textId="7A5EDD7B" w:rsidR="00A0365F" w:rsidRPr="0028251F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28251F">
        <w:rPr>
          <w:i/>
        </w:rPr>
        <w:t xml:space="preserve">Natura 2000-Gebiete nach § 7 Absatz 1 Nummer 8 des Bundesnaturschutzgesetzes </w:t>
      </w:r>
    </w:p>
    <w:p w14:paraId="20C84897" w14:textId="77777777" w:rsidR="001F327E" w:rsidRPr="00FF572D" w:rsidRDefault="001F327E" w:rsidP="00A0365F">
      <w:pPr>
        <w:pStyle w:val="Listenabsatz"/>
        <w:spacing w:line="240" w:lineRule="auto"/>
        <w:ind w:left="851"/>
        <w:jc w:val="both"/>
      </w:pPr>
    </w:p>
    <w:p w14:paraId="3E959805" w14:textId="77777777" w:rsidR="00335088" w:rsidRPr="00FF572D" w:rsidRDefault="00A0365F" w:rsidP="00027273">
      <w:pPr>
        <w:pStyle w:val="Listenabsatz"/>
        <w:spacing w:line="240" w:lineRule="auto"/>
        <w:ind w:left="709"/>
        <w:jc w:val="both"/>
      </w:pPr>
      <w:r w:rsidRPr="00FF572D">
        <w:t>Das Vorhaben befindet sich nicht in einem Natura 2000</w:t>
      </w:r>
      <w:r w:rsidR="005C390A" w:rsidRPr="00FF572D">
        <w:t>-Gebiet. Das nächstgelegene Natura 2000-Gebiet</w:t>
      </w:r>
      <w:r w:rsidRPr="00FF572D">
        <w:t xml:space="preserve"> </w:t>
      </w:r>
      <w:r w:rsidR="005C390A" w:rsidRPr="00FF572D">
        <w:t xml:space="preserve">ist das Eger- und </w:t>
      </w:r>
      <w:proofErr w:type="spellStart"/>
      <w:r w:rsidR="005C390A" w:rsidRPr="00FF572D">
        <w:t>Röslautal</w:t>
      </w:r>
      <w:proofErr w:type="spellEnd"/>
      <w:r w:rsidR="005C390A" w:rsidRPr="00FF572D">
        <w:t xml:space="preserve"> </w:t>
      </w:r>
      <w:r w:rsidR="001F327E" w:rsidRPr="00FF572D">
        <w:t xml:space="preserve">und befindet sich </w:t>
      </w:r>
      <w:r w:rsidR="005C390A" w:rsidRPr="00FF572D">
        <w:t xml:space="preserve">in </w:t>
      </w:r>
      <w:r w:rsidR="001F327E" w:rsidRPr="00FF572D">
        <w:t xml:space="preserve">über </w:t>
      </w:r>
      <w:r w:rsidR="005C390A" w:rsidRPr="00FF572D">
        <w:t>2000</w:t>
      </w:r>
      <w:r w:rsidR="001F327E" w:rsidRPr="00FF572D">
        <w:t xml:space="preserve"> Meter</w:t>
      </w:r>
      <w:r w:rsidR="005C390A" w:rsidRPr="00FF572D">
        <w:t xml:space="preserve"> Entfernung</w:t>
      </w:r>
      <w:r w:rsidR="001F327E" w:rsidRPr="00FF572D">
        <w:t>.</w:t>
      </w:r>
      <w:r w:rsidR="00335088" w:rsidRPr="00FF572D">
        <w:t xml:space="preserve"> Relevante Auswirkungen sind aufgrund der Entfernung auszuschließen. </w:t>
      </w:r>
    </w:p>
    <w:p w14:paraId="0BF5BAC5" w14:textId="77777777" w:rsidR="00A0365F" w:rsidRPr="00FF572D" w:rsidRDefault="00A0365F" w:rsidP="00A0365F">
      <w:pPr>
        <w:pStyle w:val="Listenabsatz"/>
        <w:spacing w:line="240" w:lineRule="auto"/>
        <w:ind w:left="851"/>
        <w:jc w:val="both"/>
      </w:pPr>
    </w:p>
    <w:p w14:paraId="6D0AC32C" w14:textId="77777777" w:rsidR="001F327E" w:rsidRPr="00FF572D" w:rsidRDefault="001F327E" w:rsidP="00A0365F">
      <w:pPr>
        <w:pStyle w:val="Listenabsatz"/>
        <w:spacing w:line="240" w:lineRule="auto"/>
        <w:ind w:left="851"/>
        <w:jc w:val="both"/>
      </w:pPr>
    </w:p>
    <w:p w14:paraId="50EE643F" w14:textId="77777777" w:rsidR="001F327E" w:rsidRPr="00FF572D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FF572D">
        <w:rPr>
          <w:i/>
        </w:rPr>
        <w:t xml:space="preserve">Naturschutzgebiete nach § 23 des Bundesnaturschutzgesetzes </w:t>
      </w:r>
    </w:p>
    <w:p w14:paraId="6488A910" w14:textId="77777777" w:rsidR="001F327E" w:rsidRPr="00FF572D" w:rsidRDefault="001F327E" w:rsidP="00A0365F">
      <w:pPr>
        <w:pStyle w:val="Listenabsatz"/>
        <w:spacing w:line="240" w:lineRule="auto"/>
        <w:ind w:left="851"/>
        <w:jc w:val="both"/>
      </w:pPr>
    </w:p>
    <w:p w14:paraId="69CAC565" w14:textId="77777777" w:rsidR="00A0365F" w:rsidRPr="00FF572D" w:rsidRDefault="00A0365F" w:rsidP="00027273">
      <w:pPr>
        <w:pStyle w:val="Listenabsatz"/>
        <w:spacing w:line="240" w:lineRule="auto"/>
        <w:ind w:left="709"/>
        <w:jc w:val="both"/>
      </w:pPr>
      <w:r w:rsidRPr="00FF572D">
        <w:t>Das Vorhaben befindet sich nicht in einem Naturschutzge</w:t>
      </w:r>
      <w:r w:rsidR="001F327E" w:rsidRPr="00FF572D">
        <w:t>biet. In der näheren Umgebung befinden sich ebenfalls keine Natur</w:t>
      </w:r>
      <w:r w:rsidRPr="00FF572D">
        <w:t>schutzgebiete</w:t>
      </w:r>
      <w:r w:rsidR="001F327E" w:rsidRPr="00FF572D">
        <w:t>.</w:t>
      </w:r>
    </w:p>
    <w:p w14:paraId="230393D4" w14:textId="77777777" w:rsidR="00A0365F" w:rsidRPr="00FF572D" w:rsidRDefault="00A0365F" w:rsidP="00A0365F">
      <w:pPr>
        <w:pStyle w:val="Listenabsatz"/>
        <w:spacing w:line="240" w:lineRule="auto"/>
        <w:ind w:left="851"/>
        <w:jc w:val="both"/>
      </w:pPr>
    </w:p>
    <w:p w14:paraId="5B4AE137" w14:textId="77777777" w:rsidR="00E328B1" w:rsidRPr="00FF572D" w:rsidRDefault="00E328B1" w:rsidP="00A0365F">
      <w:pPr>
        <w:pStyle w:val="Listenabsatz"/>
        <w:spacing w:line="240" w:lineRule="auto"/>
        <w:ind w:left="851"/>
        <w:jc w:val="both"/>
      </w:pPr>
    </w:p>
    <w:p w14:paraId="62AED378" w14:textId="77777777" w:rsidR="00E328B1" w:rsidRPr="00FF572D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FF572D">
        <w:rPr>
          <w:i/>
        </w:rPr>
        <w:t>Nationalparke und Nationale Naturmonumente na</w:t>
      </w:r>
      <w:r w:rsidR="00E328B1" w:rsidRPr="00FF572D">
        <w:rPr>
          <w:i/>
        </w:rPr>
        <w:t>ch § 24 des Bundesnaturschutzge</w:t>
      </w:r>
      <w:r w:rsidRPr="00FF572D">
        <w:rPr>
          <w:i/>
        </w:rPr>
        <w:t xml:space="preserve">setzes </w:t>
      </w:r>
    </w:p>
    <w:p w14:paraId="67F39049" w14:textId="77777777" w:rsidR="00E328B1" w:rsidRPr="00FF572D" w:rsidRDefault="00E328B1" w:rsidP="00A0365F">
      <w:pPr>
        <w:pStyle w:val="Listenabsatz"/>
        <w:spacing w:line="240" w:lineRule="auto"/>
        <w:ind w:left="851"/>
        <w:jc w:val="both"/>
      </w:pPr>
    </w:p>
    <w:p w14:paraId="05F33DBB" w14:textId="77777777" w:rsidR="00A0365F" w:rsidRPr="00FF572D" w:rsidRDefault="00A0365F" w:rsidP="00027273">
      <w:pPr>
        <w:pStyle w:val="Listenabsatz"/>
        <w:spacing w:line="240" w:lineRule="auto"/>
        <w:ind w:left="709"/>
        <w:jc w:val="both"/>
      </w:pPr>
      <w:r w:rsidRPr="00FF572D">
        <w:t>Weder im direkten noch im weiteren Umfeld des Vorhaben</w:t>
      </w:r>
      <w:r w:rsidR="00E328B1" w:rsidRPr="00FF572D">
        <w:t>s ist ein Nationalpark ausgewie</w:t>
      </w:r>
      <w:r w:rsidRPr="00FF572D">
        <w:t xml:space="preserve">sen. </w:t>
      </w:r>
    </w:p>
    <w:p w14:paraId="5F93D00D" w14:textId="77777777" w:rsidR="00A0365F" w:rsidRPr="00FF572D" w:rsidRDefault="00A0365F" w:rsidP="00A0365F">
      <w:pPr>
        <w:pStyle w:val="Listenabsatz"/>
        <w:spacing w:line="240" w:lineRule="auto"/>
        <w:ind w:left="851"/>
        <w:jc w:val="both"/>
      </w:pPr>
    </w:p>
    <w:p w14:paraId="44A16780" w14:textId="77777777" w:rsidR="00464181" w:rsidRPr="00FF572D" w:rsidRDefault="00464181" w:rsidP="00A0365F">
      <w:pPr>
        <w:pStyle w:val="Listenabsatz"/>
        <w:spacing w:line="240" w:lineRule="auto"/>
        <w:ind w:left="851"/>
        <w:jc w:val="both"/>
      </w:pPr>
    </w:p>
    <w:p w14:paraId="7F0C7F19" w14:textId="77777777" w:rsidR="00464181" w:rsidRPr="00FF572D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FF572D">
        <w:rPr>
          <w:i/>
        </w:rPr>
        <w:t xml:space="preserve">Biosphärenreservate und Landschaftsschutzgebiete gemäß den §§ 25 und 26 des Bundesnaturschutzgesetzes </w:t>
      </w:r>
    </w:p>
    <w:p w14:paraId="1D74EDFA" w14:textId="77777777" w:rsidR="00464181" w:rsidRPr="00FF572D" w:rsidRDefault="00464181" w:rsidP="00A0365F">
      <w:pPr>
        <w:pStyle w:val="Listenabsatz"/>
        <w:spacing w:line="240" w:lineRule="auto"/>
        <w:ind w:left="851"/>
        <w:jc w:val="both"/>
      </w:pPr>
    </w:p>
    <w:p w14:paraId="2FF9E048" w14:textId="77777777" w:rsidR="00FF572D" w:rsidRDefault="00A0365F" w:rsidP="00027273">
      <w:pPr>
        <w:pStyle w:val="Listenabsatz"/>
        <w:spacing w:line="240" w:lineRule="auto"/>
        <w:ind w:left="709"/>
        <w:jc w:val="both"/>
      </w:pPr>
      <w:r w:rsidRPr="00FF572D">
        <w:t>Weder im direkten noch im weiteren Umfeld des Vorhabens ist ein Biosphärenreservat ausgewiesen.</w:t>
      </w:r>
    </w:p>
    <w:p w14:paraId="00DE29B2" w14:textId="47D2D057" w:rsidR="00FF572D" w:rsidRPr="00FF572D" w:rsidRDefault="00A0365F" w:rsidP="00027273">
      <w:pPr>
        <w:pStyle w:val="Listenabsatz"/>
        <w:spacing w:line="240" w:lineRule="auto"/>
        <w:ind w:left="709"/>
        <w:jc w:val="both"/>
      </w:pPr>
      <w:r w:rsidRPr="00FF572D">
        <w:t>D</w:t>
      </w:r>
      <w:r w:rsidR="00FF572D" w:rsidRPr="00FF572D">
        <w:t xml:space="preserve">ie Ausbaustrecke endet kurz oberhalb des </w:t>
      </w:r>
      <w:r w:rsidR="00A65210" w:rsidRPr="00FF572D">
        <w:t>Landschaftsschutzgebiet</w:t>
      </w:r>
      <w:r w:rsidR="00FF572D" w:rsidRPr="00FF572D">
        <w:t xml:space="preserve">es </w:t>
      </w:r>
      <w:r w:rsidR="00A65210" w:rsidRPr="00FF572D">
        <w:t>„Fichtelgebirge“</w:t>
      </w:r>
      <w:r w:rsidR="00FF572D" w:rsidRPr="00FF572D">
        <w:t>.</w:t>
      </w:r>
      <w:r w:rsidR="00FF572D">
        <w:t xml:space="preserve"> Es werden keine nachteiligen Auswirkungen auf das Landschaftsschutzgebiet durch die Maßnahme verursacht, da es durch die Renaturierung zu einer Verbesserung der derzeitigen Situation kommt.</w:t>
      </w:r>
    </w:p>
    <w:p w14:paraId="195EF2BF" w14:textId="77777777" w:rsidR="00FF572D" w:rsidRDefault="00FF572D" w:rsidP="00A0365F">
      <w:pPr>
        <w:pStyle w:val="Listenabsatz"/>
        <w:spacing w:line="240" w:lineRule="auto"/>
        <w:ind w:left="851"/>
        <w:jc w:val="both"/>
        <w:rPr>
          <w:highlight w:val="yellow"/>
        </w:rPr>
      </w:pPr>
    </w:p>
    <w:p w14:paraId="0D108406" w14:textId="68ACFD1A" w:rsidR="0071720A" w:rsidRDefault="0071720A" w:rsidP="00A0365F">
      <w:pPr>
        <w:pStyle w:val="Listenabsatz"/>
        <w:spacing w:line="240" w:lineRule="auto"/>
        <w:ind w:left="851"/>
        <w:jc w:val="both"/>
      </w:pPr>
    </w:p>
    <w:p w14:paraId="4F76CD26" w14:textId="77777777" w:rsidR="00EA0EFE" w:rsidRDefault="00EA0EFE" w:rsidP="00A0365F">
      <w:pPr>
        <w:pStyle w:val="Listenabsatz"/>
        <w:spacing w:line="240" w:lineRule="auto"/>
        <w:ind w:left="851"/>
        <w:jc w:val="both"/>
      </w:pPr>
    </w:p>
    <w:p w14:paraId="56E1DD21" w14:textId="74E7630B" w:rsidR="00027273" w:rsidRPr="00FF572D" w:rsidRDefault="00027273" w:rsidP="00EA0EFE">
      <w:pPr>
        <w:spacing w:line="240" w:lineRule="auto"/>
        <w:jc w:val="both"/>
      </w:pPr>
    </w:p>
    <w:p w14:paraId="744EAB5C" w14:textId="4D0C3729" w:rsidR="00335088" w:rsidRPr="00EA0EFE" w:rsidRDefault="00A0365F" w:rsidP="00EA0EFE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FF572D">
        <w:rPr>
          <w:i/>
        </w:rPr>
        <w:lastRenderedPageBreak/>
        <w:t xml:space="preserve">Naturdenkmäler nach § 28 des Bundesnaturschutzgesetzes </w:t>
      </w:r>
    </w:p>
    <w:p w14:paraId="3F071566" w14:textId="77777777" w:rsidR="00EA0EFE" w:rsidRDefault="00EA0EFE" w:rsidP="00027273">
      <w:pPr>
        <w:pStyle w:val="Listenabsatz"/>
        <w:spacing w:line="240" w:lineRule="auto"/>
        <w:ind w:left="709"/>
        <w:jc w:val="both"/>
      </w:pPr>
    </w:p>
    <w:p w14:paraId="0910CC61" w14:textId="1BA90A91" w:rsidR="00A0365F" w:rsidRPr="00FF572D" w:rsidRDefault="00A0365F" w:rsidP="00027273">
      <w:pPr>
        <w:pStyle w:val="Listenabsatz"/>
        <w:spacing w:line="240" w:lineRule="auto"/>
        <w:ind w:left="709"/>
        <w:jc w:val="both"/>
      </w:pPr>
      <w:r w:rsidRPr="00FF572D">
        <w:t>Weder im direkten noch im weiteren Umfeld des Vorhab</w:t>
      </w:r>
      <w:r w:rsidR="00335088" w:rsidRPr="00FF572D">
        <w:t>ens ist ein Naturdenkmal vorhan</w:t>
      </w:r>
      <w:r w:rsidRPr="00FF572D">
        <w:t xml:space="preserve">den. </w:t>
      </w:r>
    </w:p>
    <w:p w14:paraId="647D64B3" w14:textId="77777777" w:rsidR="00A0365F" w:rsidRPr="00121C2F" w:rsidRDefault="00A0365F" w:rsidP="00A0365F">
      <w:pPr>
        <w:pStyle w:val="Listenabsatz"/>
        <w:spacing w:line="240" w:lineRule="auto"/>
        <w:ind w:left="851"/>
        <w:jc w:val="both"/>
      </w:pPr>
    </w:p>
    <w:p w14:paraId="398D2176" w14:textId="77777777" w:rsidR="00A65210" w:rsidRPr="00121C2F" w:rsidRDefault="00A65210" w:rsidP="00A0365F">
      <w:pPr>
        <w:pStyle w:val="Listenabsatz"/>
        <w:spacing w:line="240" w:lineRule="auto"/>
        <w:ind w:left="851"/>
        <w:jc w:val="both"/>
      </w:pPr>
    </w:p>
    <w:p w14:paraId="76497E0F" w14:textId="4A7CAB6D" w:rsidR="00335088" w:rsidRPr="00121C2F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121C2F">
        <w:rPr>
          <w:i/>
        </w:rPr>
        <w:t>Geschützte Landschaftsbestandteile, einschließlich Alleen, nach § 29 des Bundesnaturschutzgesetzes</w:t>
      </w:r>
    </w:p>
    <w:p w14:paraId="2BC94A8B" w14:textId="77777777" w:rsidR="0071720A" w:rsidRPr="00121C2F" w:rsidRDefault="0071720A" w:rsidP="0071720A">
      <w:pPr>
        <w:pStyle w:val="Listenabsatz"/>
        <w:spacing w:line="240" w:lineRule="auto"/>
        <w:ind w:left="851"/>
        <w:jc w:val="both"/>
        <w:rPr>
          <w:i/>
        </w:rPr>
      </w:pPr>
    </w:p>
    <w:p w14:paraId="0404F2ED" w14:textId="7C8961A8" w:rsidR="0071720A" w:rsidRPr="00FF572D" w:rsidRDefault="0071720A" w:rsidP="00027273">
      <w:pPr>
        <w:pStyle w:val="Listenabsatz"/>
        <w:spacing w:line="240" w:lineRule="auto"/>
        <w:ind w:left="709"/>
        <w:jc w:val="both"/>
      </w:pPr>
      <w:r w:rsidRPr="00121C2F">
        <w:t xml:space="preserve">Weder im direkten noch im weiteren Umfeld des Vorhabens ist </w:t>
      </w:r>
      <w:r w:rsidR="009047AD" w:rsidRPr="00121C2F">
        <w:t>sind rechtsverbindlich festgesetzte geschützte Landschaftsbestandteile vorhanden.</w:t>
      </w:r>
      <w:r w:rsidRPr="00FF572D">
        <w:t xml:space="preserve"> </w:t>
      </w:r>
    </w:p>
    <w:p w14:paraId="5841F823" w14:textId="77777777" w:rsidR="00A0365F" w:rsidRPr="00C91FC9" w:rsidRDefault="00A0365F" w:rsidP="00A0365F">
      <w:pPr>
        <w:pStyle w:val="Listenabsatz"/>
        <w:spacing w:line="240" w:lineRule="auto"/>
        <w:ind w:left="851"/>
        <w:jc w:val="both"/>
      </w:pPr>
    </w:p>
    <w:p w14:paraId="75D94B86" w14:textId="77777777" w:rsidR="00A65210" w:rsidRPr="00C91FC9" w:rsidRDefault="00A65210" w:rsidP="00A0365F">
      <w:pPr>
        <w:pStyle w:val="Listenabsatz"/>
        <w:spacing w:line="240" w:lineRule="auto"/>
        <w:ind w:left="851"/>
        <w:jc w:val="both"/>
      </w:pPr>
    </w:p>
    <w:p w14:paraId="2C335AB4" w14:textId="77777777" w:rsidR="00335088" w:rsidRPr="00C91FC9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C91FC9">
        <w:rPr>
          <w:i/>
        </w:rPr>
        <w:t>Gesetzlich geschützte Biotope nach § 30 des Bundesnaturschutzgesetzes</w:t>
      </w:r>
    </w:p>
    <w:p w14:paraId="25084138" w14:textId="77777777" w:rsidR="00027273" w:rsidRDefault="00027273" w:rsidP="00027273">
      <w:pPr>
        <w:pStyle w:val="Listenabsatz"/>
        <w:spacing w:line="240" w:lineRule="auto"/>
        <w:ind w:left="709"/>
        <w:jc w:val="both"/>
      </w:pPr>
    </w:p>
    <w:p w14:paraId="24DFEEC1" w14:textId="00A6FAD8" w:rsidR="00C91FC9" w:rsidRDefault="00914FAE" w:rsidP="00027273">
      <w:pPr>
        <w:pStyle w:val="Listenabsatz"/>
        <w:spacing w:line="240" w:lineRule="auto"/>
        <w:ind w:left="709"/>
        <w:jc w:val="both"/>
      </w:pPr>
      <w:r w:rsidRPr="00C91FC9">
        <w:t>Im</w:t>
      </w:r>
      <w:r w:rsidR="00EA0EFE">
        <w:t xml:space="preserve"> Bereich des zu ertüchtigten Ba</w:t>
      </w:r>
      <w:r w:rsidRPr="00C91FC9">
        <w:t xml:space="preserve">chlaufs </w:t>
      </w:r>
      <w:r w:rsidR="00C91FC9" w:rsidRPr="00C91FC9">
        <w:t>befinden sich zwar Gehölze und Bäume, allerdings sind diese alle von der Baumaßnahme ausgenommen und werden erhalten oder werden durch Ersatzpflanzungen ausgeglichen.</w:t>
      </w:r>
      <w:r w:rsidR="00C91FC9">
        <w:t xml:space="preserve"> Die Maßnahme hat somit auch keine Auswirkungen auf die vorhandenen Gehölze.</w:t>
      </w:r>
    </w:p>
    <w:p w14:paraId="65DB4902" w14:textId="288CC03F" w:rsidR="00C91FC9" w:rsidRDefault="00C91FC9" w:rsidP="00A0365F">
      <w:pPr>
        <w:pStyle w:val="Listenabsatz"/>
        <w:spacing w:line="240" w:lineRule="auto"/>
        <w:ind w:left="851"/>
        <w:jc w:val="both"/>
      </w:pPr>
    </w:p>
    <w:p w14:paraId="5C00E730" w14:textId="77777777" w:rsidR="007925CE" w:rsidRPr="00D57E9E" w:rsidRDefault="007925CE" w:rsidP="00A0365F">
      <w:pPr>
        <w:pStyle w:val="Listenabsatz"/>
        <w:spacing w:line="240" w:lineRule="auto"/>
        <w:ind w:left="851"/>
        <w:jc w:val="both"/>
      </w:pPr>
    </w:p>
    <w:p w14:paraId="29B20C75" w14:textId="77777777" w:rsidR="00914FAE" w:rsidRPr="00C91FC9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D57E9E">
        <w:rPr>
          <w:i/>
        </w:rPr>
        <w:t>Wasserschutzgebiete nach § 51 des Wasserhaush</w:t>
      </w:r>
      <w:r w:rsidR="00914FAE" w:rsidRPr="00D57E9E">
        <w:rPr>
          <w:i/>
        </w:rPr>
        <w:t>altsgesetzes, Heilquellenschutz</w:t>
      </w:r>
      <w:r w:rsidRPr="00D57E9E">
        <w:rPr>
          <w:i/>
        </w:rPr>
        <w:t xml:space="preserve">gebiete nach § 53 Absatz 4 des Wasserhaushaltsgesetzes, Risikogebiete nach § 73 Absatz 1 des Wasserhaushaltsgesetzes </w:t>
      </w:r>
      <w:r w:rsidRPr="00C91FC9">
        <w:rPr>
          <w:i/>
        </w:rPr>
        <w:t xml:space="preserve">sowie Überschwemmungsgebiete nach § 76 des Wasserhaushaltsgesetzes </w:t>
      </w:r>
    </w:p>
    <w:p w14:paraId="2E94AD30" w14:textId="77777777" w:rsidR="0063768A" w:rsidRPr="00C91FC9" w:rsidRDefault="0063768A" w:rsidP="00A0365F">
      <w:pPr>
        <w:pStyle w:val="Listenabsatz"/>
        <w:spacing w:line="240" w:lineRule="auto"/>
        <w:ind w:left="851"/>
        <w:jc w:val="both"/>
      </w:pPr>
    </w:p>
    <w:p w14:paraId="18C4C542" w14:textId="1C657AAF" w:rsidR="007421A6" w:rsidRPr="00D57E9E" w:rsidRDefault="00A0365F" w:rsidP="00027273">
      <w:pPr>
        <w:pStyle w:val="Listenabsatz"/>
        <w:spacing w:line="240" w:lineRule="auto"/>
        <w:ind w:left="709"/>
        <w:jc w:val="both"/>
      </w:pPr>
      <w:r w:rsidRPr="00D57E9E">
        <w:t>Die Anlage befindet sich ni</w:t>
      </w:r>
      <w:r w:rsidR="0063768A" w:rsidRPr="00D57E9E">
        <w:t xml:space="preserve">cht in einem Wasserschutzgebiet, Heilquellenschutzgebiet oder Risikogebiet. Das Überschwemmungsgebiet der Röslau befindet sich in der Nähe, </w:t>
      </w:r>
      <w:r w:rsidR="00D57E9E" w:rsidRPr="00D57E9E">
        <w:t xml:space="preserve">wo der </w:t>
      </w:r>
      <w:r w:rsidR="0063768A" w:rsidRPr="00D57E9E">
        <w:t>namenlose Graben in die Röslau mündet.</w:t>
      </w:r>
      <w:r w:rsidRPr="00D57E9E">
        <w:t xml:space="preserve"> </w:t>
      </w:r>
      <w:r w:rsidR="00D57E9E" w:rsidRPr="00D57E9E">
        <w:t>Die Ausbaustrecke endet bereits vor der Einmündung.</w:t>
      </w:r>
    </w:p>
    <w:p w14:paraId="4FD03F01" w14:textId="77777777" w:rsidR="007421A6" w:rsidRPr="00D57E9E" w:rsidRDefault="007421A6" w:rsidP="00A0365F">
      <w:pPr>
        <w:pStyle w:val="Listenabsatz"/>
        <w:spacing w:line="240" w:lineRule="auto"/>
        <w:ind w:left="851"/>
        <w:jc w:val="both"/>
      </w:pPr>
    </w:p>
    <w:p w14:paraId="030DF4E4" w14:textId="77777777" w:rsidR="00914FAE" w:rsidRPr="00D57E9E" w:rsidRDefault="00914FAE" w:rsidP="00A0365F">
      <w:pPr>
        <w:pStyle w:val="Listenabsatz"/>
        <w:spacing w:line="240" w:lineRule="auto"/>
        <w:ind w:left="851"/>
        <w:jc w:val="both"/>
      </w:pPr>
    </w:p>
    <w:p w14:paraId="4978750B" w14:textId="77777777" w:rsidR="00914FAE" w:rsidRPr="00D57E9E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D57E9E">
        <w:rPr>
          <w:i/>
        </w:rPr>
        <w:t>Gebiete, in denen die in Vorschriften der Europäi</w:t>
      </w:r>
      <w:r w:rsidR="00914FAE" w:rsidRPr="00D57E9E">
        <w:rPr>
          <w:i/>
        </w:rPr>
        <w:t>schen Union festgelegten Umwelt</w:t>
      </w:r>
      <w:r w:rsidRPr="00D57E9E">
        <w:rPr>
          <w:i/>
        </w:rPr>
        <w:t xml:space="preserve">qualitätsnormen bereits überschritten sind </w:t>
      </w:r>
    </w:p>
    <w:p w14:paraId="2D2EF2E7" w14:textId="77777777" w:rsidR="0063768A" w:rsidRPr="00D57E9E" w:rsidRDefault="0063768A" w:rsidP="0063768A">
      <w:pPr>
        <w:pStyle w:val="Listenabsatz"/>
        <w:spacing w:line="240" w:lineRule="auto"/>
        <w:ind w:left="851"/>
        <w:jc w:val="both"/>
        <w:rPr>
          <w:i/>
        </w:rPr>
      </w:pPr>
    </w:p>
    <w:p w14:paraId="7D295278" w14:textId="77777777" w:rsidR="007421A6" w:rsidRPr="00D57E9E" w:rsidRDefault="00A0365F" w:rsidP="00027273">
      <w:pPr>
        <w:pStyle w:val="Listenabsatz"/>
        <w:spacing w:line="240" w:lineRule="auto"/>
        <w:ind w:left="709"/>
        <w:jc w:val="both"/>
      </w:pPr>
      <w:r w:rsidRPr="00D57E9E">
        <w:t xml:space="preserve">Gebiete, in denen Umweltqualitätsnormen </w:t>
      </w:r>
      <w:r w:rsidR="00914FAE" w:rsidRPr="00D57E9E">
        <w:t xml:space="preserve">überschritten sind, </w:t>
      </w:r>
      <w:r w:rsidR="0063768A" w:rsidRPr="00D57E9E">
        <w:t xml:space="preserve">befinden sich nicht </w:t>
      </w:r>
      <w:r w:rsidR="00914FAE" w:rsidRPr="00D57E9E">
        <w:t>in der Umge</w:t>
      </w:r>
      <w:r w:rsidRPr="00D57E9E">
        <w:t xml:space="preserve">bung. </w:t>
      </w:r>
    </w:p>
    <w:p w14:paraId="354DBB88" w14:textId="77777777" w:rsidR="007421A6" w:rsidRPr="00D57E9E" w:rsidRDefault="007421A6" w:rsidP="00A0365F">
      <w:pPr>
        <w:pStyle w:val="Listenabsatz"/>
        <w:spacing w:line="240" w:lineRule="auto"/>
        <w:ind w:left="851"/>
        <w:jc w:val="both"/>
      </w:pPr>
    </w:p>
    <w:p w14:paraId="022026A7" w14:textId="77777777" w:rsidR="002431BB" w:rsidRPr="00D57E9E" w:rsidRDefault="002431BB" w:rsidP="00A0365F">
      <w:pPr>
        <w:pStyle w:val="Listenabsatz"/>
        <w:spacing w:line="240" w:lineRule="auto"/>
        <w:ind w:left="851"/>
        <w:jc w:val="both"/>
      </w:pPr>
    </w:p>
    <w:p w14:paraId="26778AC5" w14:textId="77777777" w:rsidR="00914FAE" w:rsidRPr="00D57E9E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D57E9E">
        <w:rPr>
          <w:i/>
        </w:rPr>
        <w:t xml:space="preserve">Gebiete mit hoher Bevölkerungsdichte, insbesondere Zentrale Orte im Sinne des § 2 Absatz 2 Nummer 2 des Raumordnungsgesetzes </w:t>
      </w:r>
    </w:p>
    <w:p w14:paraId="53136097" w14:textId="77777777" w:rsidR="002431BB" w:rsidRPr="00D57E9E" w:rsidRDefault="002431BB" w:rsidP="002431BB">
      <w:pPr>
        <w:pStyle w:val="Listenabsatz"/>
        <w:spacing w:line="240" w:lineRule="auto"/>
        <w:ind w:left="851"/>
        <w:jc w:val="both"/>
        <w:rPr>
          <w:i/>
        </w:rPr>
      </w:pPr>
    </w:p>
    <w:p w14:paraId="59F0BD72" w14:textId="77777777" w:rsidR="00D57E9E" w:rsidRPr="00D57E9E" w:rsidRDefault="00D57E9E" w:rsidP="00027273">
      <w:pPr>
        <w:pStyle w:val="Listenabsatz"/>
        <w:spacing w:line="240" w:lineRule="auto"/>
        <w:ind w:left="709"/>
        <w:jc w:val="both"/>
      </w:pPr>
      <w:r w:rsidRPr="00D57E9E">
        <w:t>Das Vorhaben liegt nicht in einem Gebiet mit hoher Bevölkerungsdichte und stellt ebenfalls keinen zentralen Ort nach § 2 Abs. 2 Nr. 2 Raumordnungsgesetz dar.</w:t>
      </w:r>
    </w:p>
    <w:p w14:paraId="62403BB7" w14:textId="03A0B57B" w:rsidR="007421A6" w:rsidRDefault="007421A6" w:rsidP="00A0365F">
      <w:pPr>
        <w:pStyle w:val="Listenabsatz"/>
        <w:spacing w:line="240" w:lineRule="auto"/>
        <w:ind w:left="851"/>
        <w:jc w:val="both"/>
      </w:pPr>
    </w:p>
    <w:p w14:paraId="475ED4D9" w14:textId="77777777" w:rsidR="00D57E9E" w:rsidRPr="00D57E9E" w:rsidRDefault="00D57E9E" w:rsidP="00A0365F">
      <w:pPr>
        <w:pStyle w:val="Listenabsatz"/>
        <w:spacing w:line="240" w:lineRule="auto"/>
        <w:ind w:left="851"/>
        <w:jc w:val="both"/>
      </w:pPr>
    </w:p>
    <w:p w14:paraId="553FC641" w14:textId="77777777" w:rsidR="00914FAE" w:rsidRPr="003E1F4B" w:rsidRDefault="00A0365F" w:rsidP="0028251F">
      <w:pPr>
        <w:pStyle w:val="Listenabsatz"/>
        <w:numPr>
          <w:ilvl w:val="2"/>
          <w:numId w:val="9"/>
        </w:numPr>
        <w:spacing w:line="240" w:lineRule="auto"/>
        <w:ind w:left="709" w:hanging="709"/>
        <w:jc w:val="both"/>
        <w:rPr>
          <w:i/>
        </w:rPr>
      </w:pPr>
      <w:r w:rsidRPr="00D57E9E">
        <w:rPr>
          <w:i/>
        </w:rPr>
        <w:t xml:space="preserve">In amtlichen Listen oder Karten verzeichnete Denkmäler, Denkmalensembles, Bodendenkmäler oder Gebiete, die </w:t>
      </w:r>
      <w:r w:rsidRPr="00914FAE">
        <w:rPr>
          <w:i/>
        </w:rPr>
        <w:t xml:space="preserve">von der durch die Länder bestimmten Denkmalschutzbehörde als </w:t>
      </w:r>
      <w:r w:rsidRPr="003E1F4B">
        <w:rPr>
          <w:i/>
        </w:rPr>
        <w:t xml:space="preserve">archäologisch bedeutende Landschaften eingestuft worden sind </w:t>
      </w:r>
    </w:p>
    <w:p w14:paraId="7DA93F3C" w14:textId="77777777" w:rsidR="003E1F4B" w:rsidRPr="003E1F4B" w:rsidRDefault="003E1F4B" w:rsidP="00A0365F">
      <w:pPr>
        <w:pStyle w:val="Listenabsatz"/>
        <w:spacing w:line="240" w:lineRule="auto"/>
        <w:ind w:left="851"/>
        <w:jc w:val="both"/>
      </w:pPr>
    </w:p>
    <w:p w14:paraId="7519D43E" w14:textId="77777777" w:rsidR="003E1F4B" w:rsidRPr="003E1F4B" w:rsidRDefault="003E1F4B" w:rsidP="00224962">
      <w:pPr>
        <w:pStyle w:val="Listenabsatz"/>
        <w:spacing w:line="240" w:lineRule="auto"/>
        <w:ind w:left="709"/>
        <w:jc w:val="both"/>
      </w:pPr>
      <w:r w:rsidRPr="003E1F4B">
        <w:t>Es befindet sich keins der o. g. Schutzgüter auf dem betroffenen Grundstück.</w:t>
      </w:r>
    </w:p>
    <w:p w14:paraId="0A0EEF8D" w14:textId="77777777" w:rsidR="007421A6" w:rsidRPr="003E1F4B" w:rsidRDefault="007421A6" w:rsidP="00A0365F">
      <w:pPr>
        <w:pStyle w:val="Listenabsatz"/>
        <w:spacing w:line="240" w:lineRule="auto"/>
        <w:ind w:left="851"/>
        <w:jc w:val="both"/>
      </w:pPr>
    </w:p>
    <w:p w14:paraId="6EA87CD8" w14:textId="23157C36" w:rsidR="00515E17" w:rsidRDefault="00515E17" w:rsidP="00515E17">
      <w:pPr>
        <w:spacing w:line="240" w:lineRule="auto"/>
        <w:jc w:val="both"/>
      </w:pPr>
    </w:p>
    <w:p w14:paraId="0A4AFA8A" w14:textId="797A2837" w:rsidR="00685D63" w:rsidRDefault="00685D63" w:rsidP="00515E17">
      <w:pPr>
        <w:spacing w:line="240" w:lineRule="auto"/>
        <w:jc w:val="both"/>
      </w:pPr>
    </w:p>
    <w:p w14:paraId="5E65CD00" w14:textId="77777777" w:rsidR="00685D63" w:rsidRDefault="00685D63" w:rsidP="00515E17">
      <w:pPr>
        <w:spacing w:line="240" w:lineRule="auto"/>
        <w:jc w:val="both"/>
      </w:pPr>
    </w:p>
    <w:p w14:paraId="50CA63ED" w14:textId="77777777" w:rsidR="00515E17" w:rsidRPr="00515E17" w:rsidRDefault="00515E17" w:rsidP="00515E17">
      <w:pPr>
        <w:spacing w:line="240" w:lineRule="auto"/>
        <w:jc w:val="both"/>
      </w:pPr>
    </w:p>
    <w:p w14:paraId="7F6865DE" w14:textId="506E4C1A" w:rsidR="00914FAE" w:rsidRPr="00224962" w:rsidRDefault="00A0365F" w:rsidP="00224962">
      <w:pPr>
        <w:pStyle w:val="Listenabsatz"/>
        <w:numPr>
          <w:ilvl w:val="1"/>
          <w:numId w:val="9"/>
        </w:numPr>
        <w:spacing w:line="240" w:lineRule="auto"/>
        <w:ind w:left="567" w:hanging="567"/>
        <w:jc w:val="both"/>
        <w:rPr>
          <w:u w:val="single"/>
        </w:rPr>
      </w:pPr>
      <w:r w:rsidRPr="00224962">
        <w:rPr>
          <w:u w:val="single"/>
        </w:rPr>
        <w:lastRenderedPageBreak/>
        <w:t xml:space="preserve">Prüfungsergebnis bzgl. der Kriterien gemäß Nr. 2.3 der Anlage 3 UVPG (1. Stufe) </w:t>
      </w:r>
    </w:p>
    <w:p w14:paraId="6318EFA1" w14:textId="678632EC" w:rsidR="00A0365F" w:rsidRPr="00685D63" w:rsidRDefault="00A0365F" w:rsidP="00224962">
      <w:pPr>
        <w:pStyle w:val="Listenabsatz"/>
        <w:spacing w:line="240" w:lineRule="auto"/>
        <w:ind w:left="567"/>
        <w:jc w:val="both"/>
      </w:pPr>
      <w:r w:rsidRPr="00685D63">
        <w:t xml:space="preserve">In der ersten Stufe der überschlägigen standortbezogenen Prüfung im Einzelfall wurde festgestellt, dass </w:t>
      </w:r>
      <w:r w:rsidR="00685D63" w:rsidRPr="00224962">
        <w:rPr>
          <w:b/>
        </w:rPr>
        <w:t>keine</w:t>
      </w:r>
      <w:r w:rsidRPr="00685D63">
        <w:t xml:space="preserve"> besondere</w:t>
      </w:r>
      <w:r w:rsidR="00685D63" w:rsidRPr="00685D63">
        <w:t>n</w:t>
      </w:r>
      <w:r w:rsidRPr="00685D63">
        <w:t xml:space="preserve"> örtlichen Gegebenheiten vorliegen</w:t>
      </w:r>
      <w:r w:rsidR="00224962">
        <w:t>. D</w:t>
      </w:r>
      <w:r w:rsidRPr="00685D63">
        <w:t xml:space="preserve">ie zweite Prüfungsstufe gemäß § 7 Absatz 2 UVPG </w:t>
      </w:r>
      <w:r w:rsidR="00224962">
        <w:t xml:space="preserve">kann daher </w:t>
      </w:r>
      <w:r w:rsidR="00685D63" w:rsidRPr="00685D63">
        <w:t>entfallen.</w:t>
      </w:r>
    </w:p>
    <w:p w14:paraId="34ED1347" w14:textId="4BC9CD6C" w:rsidR="00685D63" w:rsidRPr="00AF70DE" w:rsidRDefault="00685D63" w:rsidP="00A008E4">
      <w:pPr>
        <w:spacing w:line="240" w:lineRule="auto"/>
        <w:jc w:val="both"/>
        <w:rPr>
          <w:rFonts w:asciiTheme="minorHAnsi" w:hAnsiTheme="minorHAnsi" w:cstheme="minorHAnsi"/>
        </w:rPr>
      </w:pPr>
    </w:p>
    <w:p w14:paraId="0F353623" w14:textId="0D8C17C6" w:rsidR="00A008E4" w:rsidRPr="00AF70DE" w:rsidRDefault="00A008E4" w:rsidP="00A008E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76AA879" w14:textId="77777777" w:rsidR="00A008E4" w:rsidRPr="00AF70DE" w:rsidRDefault="00A008E4" w:rsidP="00A008E4">
      <w:pPr>
        <w:pStyle w:val="Listenabsatz"/>
        <w:numPr>
          <w:ilvl w:val="1"/>
          <w:numId w:val="8"/>
        </w:numPr>
        <w:spacing w:line="240" w:lineRule="auto"/>
        <w:ind w:left="284" w:hanging="284"/>
        <w:jc w:val="both"/>
        <w:rPr>
          <w:b/>
        </w:rPr>
      </w:pPr>
      <w:r w:rsidRPr="00AF70DE">
        <w:rPr>
          <w:b/>
        </w:rPr>
        <w:t xml:space="preserve">Gesamtergebnis der standortbezogenen Vorprüfung des Einzelfalls nach § 7 UVPG </w:t>
      </w:r>
    </w:p>
    <w:p w14:paraId="383216E6" w14:textId="3B7A4B08" w:rsidR="00685D63" w:rsidRDefault="00A008E4" w:rsidP="00685D63">
      <w:pPr>
        <w:spacing w:line="240" w:lineRule="auto"/>
        <w:jc w:val="both"/>
      </w:pPr>
      <w:r w:rsidRPr="00AF70DE">
        <w:t xml:space="preserve">Die standortbezogene Vorprüfung des Einzelfalls nach § 7 UVPG i. V. m. § 5 UVPG hat nach überschlägiger einstufiger Prüfung unter Berücksichtigung der </w:t>
      </w:r>
      <w:r w:rsidR="00AF70DE" w:rsidRPr="00AF70DE">
        <w:t>einschlägigen Kriterien nach An</w:t>
      </w:r>
      <w:r w:rsidRPr="00AF70DE">
        <w:t xml:space="preserve">lage 3 UVPG ergeben, dass durch das beantragte Vorhaben keine </w:t>
      </w:r>
      <w:r w:rsidR="00AF70DE" w:rsidRPr="00AF70DE">
        <w:t>besonderen örtlichen Gegebenheiten vorliegen,</w:t>
      </w:r>
      <w:r w:rsidRPr="00AF70DE">
        <w:t xml:space="preserve"> so dass die Durchführung einer Umweltverträglichkeitsprüfung nicht erforderlich ist.</w:t>
      </w:r>
    </w:p>
    <w:p w14:paraId="19CA93CB" w14:textId="0B94A1CD" w:rsidR="00AF70DE" w:rsidRDefault="00AF70DE" w:rsidP="00685D63">
      <w:pPr>
        <w:spacing w:line="240" w:lineRule="auto"/>
        <w:jc w:val="both"/>
      </w:pPr>
    </w:p>
    <w:p w14:paraId="600FDAC9" w14:textId="1AA5CAD2" w:rsidR="00AF70DE" w:rsidRDefault="00FA5876" w:rsidP="00685D63">
      <w:pPr>
        <w:spacing w:line="240" w:lineRule="auto"/>
        <w:jc w:val="both"/>
        <w:rPr>
          <w:rFonts w:asciiTheme="minorHAnsi" w:hAnsiTheme="minorHAnsi" w:cstheme="minorHAnsi"/>
        </w:rPr>
      </w:pPr>
      <w:r w:rsidRPr="00770454">
        <w:rPr>
          <w:rFonts w:asciiTheme="minorHAnsi" w:hAnsiTheme="minorHAnsi" w:cstheme="minorHAnsi"/>
        </w:rPr>
        <w:t>Diese Feststellung ist nicht selbständig anfechtbar (§ 5 Abs. 3 Satz 1 UVPG</w:t>
      </w:r>
      <w:r>
        <w:rPr>
          <w:rFonts w:asciiTheme="minorHAnsi" w:hAnsiTheme="minorHAnsi" w:cstheme="minorHAnsi"/>
        </w:rPr>
        <w:t>, § 7 Abs. 3 UVPG).</w:t>
      </w:r>
    </w:p>
    <w:p w14:paraId="65628A9E" w14:textId="77777777" w:rsidR="00FA5876" w:rsidRDefault="00FA5876" w:rsidP="00685D63">
      <w:pPr>
        <w:spacing w:line="240" w:lineRule="auto"/>
        <w:jc w:val="both"/>
      </w:pPr>
    </w:p>
    <w:p w14:paraId="340346CB" w14:textId="68BAA7F1" w:rsidR="00780961" w:rsidRDefault="00FA5876" w:rsidP="00FA58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70454">
        <w:rPr>
          <w:rFonts w:asciiTheme="minorHAnsi" w:hAnsiTheme="minorHAnsi" w:cstheme="minorHAnsi"/>
        </w:rPr>
        <w:t xml:space="preserve">as Ergebnis der standortbezogenen Vorprüfung </w:t>
      </w:r>
      <w:r>
        <w:rPr>
          <w:rFonts w:asciiTheme="minorHAnsi" w:hAnsiTheme="minorHAnsi" w:cstheme="minorHAnsi"/>
        </w:rPr>
        <w:t xml:space="preserve">ist </w:t>
      </w:r>
      <w:r w:rsidR="00502157">
        <w:rPr>
          <w:rFonts w:asciiTheme="minorHAnsi" w:hAnsiTheme="minorHAnsi" w:cstheme="minorHAnsi"/>
        </w:rPr>
        <w:t xml:space="preserve">gemäß § 5 Abs. 2 Satz 1 UVPG </w:t>
      </w:r>
      <w:r>
        <w:rPr>
          <w:rFonts w:asciiTheme="minorHAnsi" w:hAnsiTheme="minorHAnsi" w:cstheme="minorHAnsi"/>
        </w:rPr>
        <w:t>öffentlich bekannt</w:t>
      </w:r>
      <w:r w:rsidRPr="00770454">
        <w:rPr>
          <w:rFonts w:asciiTheme="minorHAnsi" w:hAnsiTheme="minorHAnsi" w:cstheme="minorHAnsi"/>
        </w:rPr>
        <w:t xml:space="preserve"> zu machen</w:t>
      </w:r>
      <w:r w:rsidR="00502157">
        <w:rPr>
          <w:rFonts w:asciiTheme="minorHAnsi" w:hAnsiTheme="minorHAnsi" w:cstheme="minorHAnsi"/>
        </w:rPr>
        <w:t>.</w:t>
      </w:r>
    </w:p>
    <w:p w14:paraId="1B9FEF0C" w14:textId="7FBD9150" w:rsidR="00780961" w:rsidRPr="00780961" w:rsidRDefault="00780961" w:rsidP="007F0AE5">
      <w:pPr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rPr>
          <w:rFonts w:asciiTheme="minorHAnsi" w:hAnsiTheme="minorHAnsi" w:cstheme="minorHAnsi"/>
        </w:rPr>
      </w:pPr>
      <w:bookmarkStart w:id="0" w:name="_GoBack"/>
      <w:bookmarkEnd w:id="0"/>
    </w:p>
    <w:p w14:paraId="6D7167F3" w14:textId="2A04F9AF" w:rsidR="00780961" w:rsidRPr="00770454" w:rsidRDefault="00780961" w:rsidP="00780961">
      <w:pPr>
        <w:pStyle w:val="Listenabsatz"/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ind w:left="1080" w:hanging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Wunsiedel, den 20.06.2025</w:t>
      </w:r>
    </w:p>
    <w:p w14:paraId="32ADD8DA" w14:textId="0CB57E24" w:rsidR="00780961" w:rsidRPr="00A83724" w:rsidRDefault="00780961" w:rsidP="00780961">
      <w:pPr>
        <w:pStyle w:val="Listenabsatz"/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ind w:left="1080" w:hanging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Landratsamt Wunsiedel i. Fichtelgebirge</w:t>
      </w:r>
    </w:p>
    <w:p w14:paraId="5264FB89" w14:textId="77777777" w:rsidR="00780961" w:rsidRDefault="00780961" w:rsidP="00780961">
      <w:pPr>
        <w:pStyle w:val="Listenabsatz"/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ind w:left="1080" w:hanging="1080"/>
        <w:rPr>
          <w:rFonts w:asciiTheme="minorHAnsi" w:hAnsiTheme="minorHAnsi" w:cstheme="minorHAnsi"/>
        </w:rPr>
      </w:pPr>
    </w:p>
    <w:p w14:paraId="07129688" w14:textId="662AF8C9" w:rsidR="00780961" w:rsidRDefault="00780961" w:rsidP="00780961">
      <w:pPr>
        <w:pStyle w:val="Listenabsatz"/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ind w:left="1080" w:hanging="1080"/>
        <w:rPr>
          <w:rFonts w:asciiTheme="minorHAnsi" w:hAnsiTheme="minorHAnsi" w:cstheme="minorHAnsi"/>
        </w:rPr>
      </w:pPr>
    </w:p>
    <w:p w14:paraId="19973427" w14:textId="77777777" w:rsidR="00780961" w:rsidRPr="00770454" w:rsidRDefault="00780961" w:rsidP="00780961">
      <w:pPr>
        <w:pStyle w:val="Listenabsatz"/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ind w:left="1080" w:hanging="1080"/>
        <w:rPr>
          <w:rFonts w:asciiTheme="minorHAnsi" w:hAnsiTheme="minorHAnsi" w:cstheme="minorHAnsi"/>
        </w:rPr>
      </w:pPr>
    </w:p>
    <w:p w14:paraId="6F259820" w14:textId="51E6CEB7" w:rsidR="00780961" w:rsidRPr="007F0AE5" w:rsidRDefault="00780961" w:rsidP="007F0AE5">
      <w:pPr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rPr>
          <w:rFonts w:asciiTheme="minorHAnsi" w:hAnsiTheme="minorHAnsi" w:cstheme="minorHAnsi"/>
        </w:rPr>
      </w:pPr>
    </w:p>
    <w:p w14:paraId="4CB74202" w14:textId="06FB8664" w:rsidR="00B11FFA" w:rsidRDefault="00621224" w:rsidP="00780961">
      <w:pPr>
        <w:pStyle w:val="Listenabsatz"/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ind w:left="1080" w:hanging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Gez.</w:t>
      </w:r>
    </w:p>
    <w:p w14:paraId="7FA4AEA9" w14:textId="165AA3B8" w:rsidR="00780961" w:rsidRDefault="00621224" w:rsidP="00780961">
      <w:pPr>
        <w:pStyle w:val="Listenabsatz"/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ind w:left="1080" w:hanging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Sellnow </w:t>
      </w:r>
    </w:p>
    <w:p w14:paraId="6F2C4158" w14:textId="4E5B5F5E" w:rsidR="00AF70DE" w:rsidRPr="00780961" w:rsidRDefault="00621224" w:rsidP="00780961">
      <w:pPr>
        <w:pStyle w:val="Listenabsatz"/>
        <w:widowControl w:val="0"/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right" w:pos="9120"/>
          <w:tab w:val="left" w:pos="9720"/>
          <w:tab w:val="left" w:pos="10320"/>
          <w:tab w:val="left" w:pos="10920"/>
          <w:tab w:val="left" w:pos="11520"/>
          <w:tab w:val="left" w:pos="12120"/>
          <w:tab w:val="left" w:pos="12720"/>
          <w:tab w:val="left" w:pos="13320"/>
          <w:tab w:val="left" w:pos="13920"/>
          <w:tab w:val="left" w:pos="14520"/>
          <w:tab w:val="left" w:pos="15120"/>
          <w:tab w:val="left" w:pos="15720"/>
          <w:tab w:val="left" w:pos="16320"/>
          <w:tab w:val="left" w:pos="16920"/>
          <w:tab w:val="left" w:pos="17520"/>
          <w:tab w:val="left" w:pos="18120"/>
          <w:tab w:val="left" w:pos="18720"/>
          <w:tab w:val="left" w:pos="19320"/>
          <w:tab w:val="left" w:pos="19920"/>
          <w:tab w:val="left" w:pos="20520"/>
          <w:tab w:val="left" w:pos="21120"/>
        </w:tabs>
        <w:ind w:left="1080" w:hanging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GBL 4</w:t>
      </w:r>
    </w:p>
    <w:sectPr w:rsidR="00AF70DE" w:rsidRPr="00780961" w:rsidSect="0012508A">
      <w:pgSz w:w="11907" w:h="16840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38D"/>
    <w:multiLevelType w:val="hybridMultilevel"/>
    <w:tmpl w:val="0680C542"/>
    <w:lvl w:ilvl="0" w:tplc="D4F8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1424"/>
    <w:multiLevelType w:val="hybridMultilevel"/>
    <w:tmpl w:val="71FAE4A6"/>
    <w:lvl w:ilvl="0" w:tplc="8FA2A4BA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0866"/>
    <w:multiLevelType w:val="hybridMultilevel"/>
    <w:tmpl w:val="95882E2A"/>
    <w:lvl w:ilvl="0" w:tplc="8230F33C">
      <w:start w:val="1"/>
      <w:numFmt w:val="upperRoman"/>
      <w:lvlText w:val="%1."/>
      <w:lvlJc w:val="left"/>
      <w:pPr>
        <w:ind w:left="294" w:hanging="72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75B2D10"/>
    <w:multiLevelType w:val="multilevel"/>
    <w:tmpl w:val="0588B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4" w15:restartNumberingAfterBreak="0">
    <w:nsid w:val="257ECF9B"/>
    <w:multiLevelType w:val="hybridMultilevel"/>
    <w:tmpl w:val="6735F2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CF7C97"/>
    <w:multiLevelType w:val="hybridMultilevel"/>
    <w:tmpl w:val="0C5ED01C"/>
    <w:lvl w:ilvl="0" w:tplc="B3DEE718">
      <w:start w:val="1"/>
      <w:numFmt w:val="upperRoman"/>
      <w:pStyle w:val="TenorNEU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7A44"/>
    <w:multiLevelType w:val="multilevel"/>
    <w:tmpl w:val="50BE23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7C1665"/>
    <w:multiLevelType w:val="hybridMultilevel"/>
    <w:tmpl w:val="60AC0962"/>
    <w:lvl w:ilvl="0" w:tplc="66E61C9E">
      <w:start w:val="1"/>
      <w:numFmt w:val="lowerLetter"/>
      <w:pStyle w:val="BuchstabeNEU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47D3"/>
    <w:multiLevelType w:val="hybridMultilevel"/>
    <w:tmpl w:val="4CD295E8"/>
    <w:lvl w:ilvl="0" w:tplc="ECD0AB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0F">
      <w:start w:val="1"/>
      <w:numFmt w:val="decimal"/>
      <w:lvlText w:val="%3."/>
      <w:lvlJc w:val="lef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0FA8"/>
    <w:multiLevelType w:val="hybridMultilevel"/>
    <w:tmpl w:val="4224E582"/>
    <w:lvl w:ilvl="0" w:tplc="36361328">
      <w:start w:val="1"/>
      <w:numFmt w:val="decimal"/>
      <w:pStyle w:val="NummerierungNE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00CE0"/>
    <w:multiLevelType w:val="hybridMultilevel"/>
    <w:tmpl w:val="5110214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20DF3"/>
    <w:multiLevelType w:val="hybridMultilevel"/>
    <w:tmpl w:val="3E046C0A"/>
    <w:lvl w:ilvl="0" w:tplc="E8C67B1C">
      <w:start w:val="1"/>
      <w:numFmt w:val="bullet"/>
      <w:pStyle w:val="AufzhlungNEU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97"/>
    <w:rsid w:val="00022755"/>
    <w:rsid w:val="00027273"/>
    <w:rsid w:val="000B3082"/>
    <w:rsid w:val="00121C2F"/>
    <w:rsid w:val="0012508A"/>
    <w:rsid w:val="00172B78"/>
    <w:rsid w:val="001D3117"/>
    <w:rsid w:val="001F327E"/>
    <w:rsid w:val="00211DAA"/>
    <w:rsid w:val="00224962"/>
    <w:rsid w:val="0024052C"/>
    <w:rsid w:val="002431BB"/>
    <w:rsid w:val="00254B0E"/>
    <w:rsid w:val="0028251F"/>
    <w:rsid w:val="00321BB2"/>
    <w:rsid w:val="00335088"/>
    <w:rsid w:val="00342E95"/>
    <w:rsid w:val="00356A08"/>
    <w:rsid w:val="003A0484"/>
    <w:rsid w:val="003C006E"/>
    <w:rsid w:val="003E1F4B"/>
    <w:rsid w:val="0045192E"/>
    <w:rsid w:val="00464181"/>
    <w:rsid w:val="004853D0"/>
    <w:rsid w:val="004B20E2"/>
    <w:rsid w:val="004C00BD"/>
    <w:rsid w:val="004D084E"/>
    <w:rsid w:val="004E293D"/>
    <w:rsid w:val="00502157"/>
    <w:rsid w:val="00513DA7"/>
    <w:rsid w:val="00515E17"/>
    <w:rsid w:val="00530EEC"/>
    <w:rsid w:val="005A7C46"/>
    <w:rsid w:val="005C390A"/>
    <w:rsid w:val="005E7ED4"/>
    <w:rsid w:val="00621224"/>
    <w:rsid w:val="0063768A"/>
    <w:rsid w:val="00655E42"/>
    <w:rsid w:val="00680EA4"/>
    <w:rsid w:val="00682F4A"/>
    <w:rsid w:val="00685D63"/>
    <w:rsid w:val="006933ED"/>
    <w:rsid w:val="00694E45"/>
    <w:rsid w:val="006B3FC8"/>
    <w:rsid w:val="0071720A"/>
    <w:rsid w:val="007421A6"/>
    <w:rsid w:val="00780961"/>
    <w:rsid w:val="007925CE"/>
    <w:rsid w:val="007933ED"/>
    <w:rsid w:val="007F0AE5"/>
    <w:rsid w:val="007F14C3"/>
    <w:rsid w:val="0082254C"/>
    <w:rsid w:val="009047AD"/>
    <w:rsid w:val="00914FAE"/>
    <w:rsid w:val="00937EE4"/>
    <w:rsid w:val="009811D7"/>
    <w:rsid w:val="00A008E4"/>
    <w:rsid w:val="00A02BCE"/>
    <w:rsid w:val="00A0365F"/>
    <w:rsid w:val="00A13EDE"/>
    <w:rsid w:val="00A16B46"/>
    <w:rsid w:val="00A51B97"/>
    <w:rsid w:val="00A65210"/>
    <w:rsid w:val="00AF70DE"/>
    <w:rsid w:val="00B11FFA"/>
    <w:rsid w:val="00B65D2D"/>
    <w:rsid w:val="00B90EAB"/>
    <w:rsid w:val="00B97BC1"/>
    <w:rsid w:val="00C73039"/>
    <w:rsid w:val="00C91FC9"/>
    <w:rsid w:val="00D57E9E"/>
    <w:rsid w:val="00E328B1"/>
    <w:rsid w:val="00E41C1B"/>
    <w:rsid w:val="00E65E4D"/>
    <w:rsid w:val="00E74B76"/>
    <w:rsid w:val="00EA0EFE"/>
    <w:rsid w:val="00EB707F"/>
    <w:rsid w:val="00EE7897"/>
    <w:rsid w:val="00F97F49"/>
    <w:rsid w:val="00FA5876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D947"/>
  <w15:chartTrackingRefBased/>
  <w15:docId w15:val="{632FB25E-5815-46D5-832C-DD6E606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napToGrid w:val="0"/>
        <w:sz w:val="22"/>
        <w:szCs w:val="22"/>
        <w:lang w:val="de-DE" w:eastAsia="en-US" w:bidi="ar-SA"/>
      </w:rPr>
    </w:rPrDefault>
    <w:pPrDefault>
      <w:pPr>
        <w:spacing w:after="200" w:line="2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3EDE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norNEU2">
    <w:name w:val="Tenor NEU 2"/>
    <w:basedOn w:val="Standard"/>
    <w:qFormat/>
    <w:rsid w:val="00211DAA"/>
    <w:pPr>
      <w:numPr>
        <w:numId w:val="2"/>
      </w:numPr>
    </w:pPr>
  </w:style>
  <w:style w:type="paragraph" w:customStyle="1" w:styleId="AufzhlungNEU">
    <w:name w:val="Aufzählung NEU"/>
    <w:basedOn w:val="Standard"/>
    <w:qFormat/>
    <w:rsid w:val="00211DAA"/>
    <w:pPr>
      <w:numPr>
        <w:numId w:val="3"/>
      </w:numPr>
    </w:pPr>
  </w:style>
  <w:style w:type="paragraph" w:customStyle="1" w:styleId="BuchstabeNEU">
    <w:name w:val="Buchstabe NEU"/>
    <w:basedOn w:val="Standard"/>
    <w:qFormat/>
    <w:rsid w:val="00211DAA"/>
    <w:pPr>
      <w:numPr>
        <w:numId w:val="4"/>
      </w:numPr>
    </w:pPr>
  </w:style>
  <w:style w:type="paragraph" w:customStyle="1" w:styleId="NummerierungNEU">
    <w:name w:val="Nummerierung NEU"/>
    <w:basedOn w:val="Standard"/>
    <w:qFormat/>
    <w:rsid w:val="00211DAA"/>
    <w:pPr>
      <w:numPr>
        <w:numId w:val="5"/>
      </w:numPr>
    </w:pPr>
  </w:style>
  <w:style w:type="paragraph" w:customStyle="1" w:styleId="Gebhr">
    <w:name w:val="Gebühr"/>
    <w:basedOn w:val="Standard"/>
    <w:qFormat/>
    <w:rsid w:val="00022755"/>
    <w:pPr>
      <w:tabs>
        <w:tab w:val="right" w:pos="9356"/>
      </w:tabs>
    </w:pPr>
  </w:style>
  <w:style w:type="paragraph" w:styleId="Listenabsatz">
    <w:name w:val="List Paragraph"/>
    <w:basedOn w:val="Standard"/>
    <w:uiPriority w:val="34"/>
    <w:qFormat/>
    <w:rsid w:val="00A02BC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925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25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25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25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25C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5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5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0AA5-055E-4CA8-A3D9-D0415CF9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Wunsiedel i. Fichtelgebirge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Striegl, Kerstin (LRA Wunsiedel i. F.)</cp:lastModifiedBy>
  <cp:revision>2</cp:revision>
  <dcterms:created xsi:type="dcterms:W3CDTF">2025-06-30T10:35:00Z</dcterms:created>
  <dcterms:modified xsi:type="dcterms:W3CDTF">2025-06-30T10:35:00Z</dcterms:modified>
</cp:coreProperties>
</file>