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6CF5" w:rsidRDefault="00787AFB" w:rsidP="006555E4">
      <w:pPr>
        <w:spacing w:line="240" w:lineRule="auto"/>
        <w:jc w:val="both"/>
        <w:rPr>
          <w:rFonts w:ascii="Verdana" w:hAnsi="Verdana"/>
        </w:rPr>
      </w:pPr>
      <w:r w:rsidRPr="000F69D2">
        <w:rPr>
          <w:rFonts w:ascii="Verdana" w:hAnsi="Verdana"/>
        </w:rPr>
        <w:t>Nr. 44-647-EL 15</w:t>
      </w:r>
    </w:p>
    <w:p w:rsidR="00715220" w:rsidRDefault="00715220" w:rsidP="006555E4">
      <w:pPr>
        <w:spacing w:line="240" w:lineRule="auto"/>
        <w:jc w:val="both"/>
        <w:rPr>
          <w:rFonts w:ascii="Verdana" w:hAnsi="Verdana"/>
        </w:rPr>
      </w:pPr>
    </w:p>
    <w:p w:rsidR="00715220" w:rsidRPr="000F69D2" w:rsidRDefault="00715220" w:rsidP="006555E4">
      <w:pPr>
        <w:spacing w:line="240" w:lineRule="auto"/>
        <w:jc w:val="both"/>
        <w:rPr>
          <w:rFonts w:ascii="Verdana" w:hAnsi="Verdana"/>
        </w:rPr>
      </w:pPr>
    </w:p>
    <w:p w:rsidR="00B81614" w:rsidRPr="000F69D2" w:rsidRDefault="004B0D61" w:rsidP="009F5DFB">
      <w:pPr>
        <w:spacing w:after="0" w:line="240" w:lineRule="auto"/>
        <w:jc w:val="both"/>
        <w:rPr>
          <w:rFonts w:ascii="Verdana" w:hAnsi="Verdana"/>
          <w:b/>
        </w:rPr>
      </w:pPr>
      <w:r w:rsidRPr="000F69D2">
        <w:rPr>
          <w:rFonts w:ascii="Verdana" w:hAnsi="Verdana"/>
          <w:b/>
        </w:rPr>
        <w:t>Wasserrecht</w:t>
      </w:r>
      <w:r w:rsidR="00206CF5" w:rsidRPr="000F69D2">
        <w:rPr>
          <w:rFonts w:ascii="Verdana" w:hAnsi="Verdana"/>
          <w:b/>
        </w:rPr>
        <w:t>;</w:t>
      </w:r>
    </w:p>
    <w:p w:rsidR="004B0D61" w:rsidRPr="000F69D2" w:rsidRDefault="00C1083A" w:rsidP="009F5DFB">
      <w:pPr>
        <w:spacing w:after="0" w:line="240" w:lineRule="auto"/>
        <w:jc w:val="both"/>
        <w:rPr>
          <w:rFonts w:ascii="Verdana" w:hAnsi="Verdana"/>
          <w:b/>
        </w:rPr>
      </w:pPr>
      <w:r w:rsidRPr="000F69D2">
        <w:rPr>
          <w:rFonts w:ascii="Verdana" w:hAnsi="Verdana"/>
          <w:b/>
        </w:rPr>
        <w:t xml:space="preserve">Errichtung eines Hochwasserrückhaltebeckens </w:t>
      </w:r>
      <w:r w:rsidR="00787AFB" w:rsidRPr="000F69D2">
        <w:rPr>
          <w:rFonts w:ascii="Verdana" w:hAnsi="Verdana"/>
          <w:b/>
        </w:rPr>
        <w:t xml:space="preserve">in </w:t>
      </w:r>
      <w:proofErr w:type="spellStart"/>
      <w:r w:rsidR="00787AFB" w:rsidRPr="000F69D2">
        <w:rPr>
          <w:rFonts w:ascii="Verdana" w:hAnsi="Verdana"/>
          <w:b/>
        </w:rPr>
        <w:t>Allakofen</w:t>
      </w:r>
      <w:proofErr w:type="spellEnd"/>
      <w:r w:rsidR="000F69D2">
        <w:rPr>
          <w:rFonts w:ascii="Verdana" w:hAnsi="Verdana"/>
          <w:b/>
        </w:rPr>
        <w:t>,</w:t>
      </w:r>
      <w:r w:rsidR="00787AFB" w:rsidRPr="000F69D2">
        <w:rPr>
          <w:rFonts w:ascii="Verdana" w:hAnsi="Verdana"/>
          <w:b/>
        </w:rPr>
        <w:t xml:space="preserve"> </w:t>
      </w:r>
      <w:r w:rsidRPr="000F69D2">
        <w:rPr>
          <w:rFonts w:ascii="Verdana" w:hAnsi="Verdana"/>
          <w:b/>
        </w:rPr>
        <w:t xml:space="preserve">auf den </w:t>
      </w:r>
      <w:r w:rsidR="00787AFB" w:rsidRPr="000F69D2">
        <w:rPr>
          <w:rFonts w:ascii="Verdana" w:hAnsi="Verdana"/>
          <w:b/>
        </w:rPr>
        <w:t xml:space="preserve">Grundstücken Fl. Nrn. 403, 404, 413, 415, 416, 417, 418, jeweils Gemarkung </w:t>
      </w:r>
      <w:proofErr w:type="spellStart"/>
      <w:r w:rsidR="00787AFB" w:rsidRPr="000F69D2">
        <w:rPr>
          <w:rFonts w:ascii="Verdana" w:hAnsi="Verdana"/>
          <w:b/>
        </w:rPr>
        <w:t>Mitterstetten</w:t>
      </w:r>
      <w:proofErr w:type="spellEnd"/>
      <w:r w:rsidR="00787AFB" w:rsidRPr="000F69D2">
        <w:rPr>
          <w:rFonts w:ascii="Verdana" w:hAnsi="Verdana"/>
          <w:b/>
        </w:rPr>
        <w:t>.</w:t>
      </w:r>
      <w:r w:rsidR="004B0D61" w:rsidRPr="000F69D2">
        <w:rPr>
          <w:rFonts w:ascii="Verdana" w:hAnsi="Verdana"/>
          <w:b/>
        </w:rPr>
        <w:t>;</w:t>
      </w:r>
    </w:p>
    <w:p w:rsidR="00AF4949" w:rsidRPr="000F69D2" w:rsidRDefault="00341C3F" w:rsidP="009F5DFB">
      <w:pPr>
        <w:spacing w:after="0" w:line="240" w:lineRule="auto"/>
        <w:jc w:val="both"/>
        <w:rPr>
          <w:rFonts w:ascii="Verdana" w:hAnsi="Verdana"/>
          <w:b/>
        </w:rPr>
      </w:pPr>
      <w:r>
        <w:rPr>
          <w:rFonts w:ascii="Verdana" w:hAnsi="Verdana"/>
          <w:b/>
        </w:rPr>
        <w:t>h</w:t>
      </w:r>
      <w:bookmarkStart w:id="0" w:name="_GoBack"/>
      <w:bookmarkEnd w:id="0"/>
      <w:r w:rsidR="00715220">
        <w:rPr>
          <w:rFonts w:ascii="Verdana" w:hAnsi="Verdana"/>
          <w:b/>
        </w:rPr>
        <w:t>ier: Bekanntgabe nach § 5 Abs. 2 des Gesetzes über die Umwelt</w:t>
      </w:r>
      <w:r w:rsidR="005604B6">
        <w:rPr>
          <w:rFonts w:ascii="Verdana" w:hAnsi="Verdana"/>
          <w:b/>
        </w:rPr>
        <w:t>verträglichkeitsprüfung (UVPG)</w:t>
      </w:r>
    </w:p>
    <w:p w:rsidR="001E7003" w:rsidRDefault="001E7003" w:rsidP="00715220">
      <w:pPr>
        <w:pStyle w:val="Listenabsatz"/>
        <w:spacing w:after="0" w:line="240" w:lineRule="auto"/>
        <w:ind w:left="284"/>
        <w:jc w:val="both"/>
        <w:rPr>
          <w:rFonts w:ascii="Verdana" w:hAnsi="Verdana"/>
          <w:b/>
        </w:rPr>
      </w:pPr>
    </w:p>
    <w:p w:rsidR="00715220" w:rsidRPr="000F69D2" w:rsidRDefault="00715220" w:rsidP="00715220">
      <w:pPr>
        <w:pStyle w:val="Listenabsatz"/>
        <w:spacing w:after="0" w:line="240" w:lineRule="auto"/>
        <w:ind w:left="284"/>
        <w:jc w:val="both"/>
        <w:rPr>
          <w:rFonts w:ascii="Verdana" w:hAnsi="Verdana"/>
          <w:b/>
        </w:rPr>
      </w:pPr>
    </w:p>
    <w:p w:rsidR="001F13EB" w:rsidRPr="000F69D2" w:rsidRDefault="001F13EB" w:rsidP="001F13EB">
      <w:pPr>
        <w:spacing w:after="0" w:line="240" w:lineRule="auto"/>
        <w:jc w:val="both"/>
        <w:rPr>
          <w:rFonts w:ascii="Verdana" w:hAnsi="Verdana"/>
          <w:b/>
        </w:rPr>
      </w:pPr>
    </w:p>
    <w:p w:rsidR="001F13EB" w:rsidRPr="000F69D2" w:rsidRDefault="001F13EB" w:rsidP="009F5DFB">
      <w:pPr>
        <w:spacing w:after="0" w:line="240" w:lineRule="auto"/>
        <w:jc w:val="both"/>
        <w:rPr>
          <w:rFonts w:ascii="Verdana" w:hAnsi="Verdana"/>
        </w:rPr>
      </w:pPr>
    </w:p>
    <w:p w:rsidR="002830A5" w:rsidRPr="000F69D2" w:rsidRDefault="00C1083A" w:rsidP="00DA2B3B">
      <w:pPr>
        <w:pStyle w:val="Textkrper2"/>
        <w:tabs>
          <w:tab w:val="left" w:pos="426"/>
          <w:tab w:val="left" w:pos="851"/>
        </w:tabs>
        <w:spacing w:after="140" w:line="240" w:lineRule="auto"/>
        <w:jc w:val="both"/>
        <w:rPr>
          <w:rFonts w:ascii="Verdana" w:hAnsi="Verdana"/>
        </w:rPr>
      </w:pPr>
      <w:r w:rsidRPr="000F69D2">
        <w:rPr>
          <w:rFonts w:ascii="Verdana" w:hAnsi="Verdana"/>
        </w:rPr>
        <w:t>Die Gemeinde Elsendorf</w:t>
      </w:r>
      <w:r w:rsidR="004B0D61" w:rsidRPr="000F69D2">
        <w:rPr>
          <w:rFonts w:ascii="Verdana" w:hAnsi="Verdana"/>
        </w:rPr>
        <w:t xml:space="preserve"> beantragt </w:t>
      </w:r>
      <w:r w:rsidRPr="000F69D2">
        <w:rPr>
          <w:rFonts w:ascii="Verdana" w:hAnsi="Verdana"/>
        </w:rPr>
        <w:t>für die Errichtung eines Hochwasserrückhaltebeckens</w:t>
      </w:r>
      <w:r w:rsidR="00787AFB" w:rsidRPr="000F69D2">
        <w:rPr>
          <w:rFonts w:ascii="Verdana" w:hAnsi="Verdana"/>
        </w:rPr>
        <w:t xml:space="preserve"> in </w:t>
      </w:r>
      <w:proofErr w:type="spellStart"/>
      <w:r w:rsidR="00787AFB" w:rsidRPr="000F69D2">
        <w:rPr>
          <w:rFonts w:ascii="Verdana" w:hAnsi="Verdana"/>
        </w:rPr>
        <w:t>Allakofen</w:t>
      </w:r>
      <w:proofErr w:type="spellEnd"/>
      <w:r w:rsidR="000F69D2">
        <w:rPr>
          <w:rFonts w:ascii="Verdana" w:hAnsi="Verdana"/>
        </w:rPr>
        <w:t xml:space="preserve">, auf den Grundstücken Fl. Nrn. 403, 404, 413, 415, 416, 417, 418, jeweils Gemarkung </w:t>
      </w:r>
      <w:proofErr w:type="spellStart"/>
      <w:r w:rsidR="000F69D2">
        <w:rPr>
          <w:rFonts w:ascii="Verdana" w:hAnsi="Verdana"/>
        </w:rPr>
        <w:t>Mitterstetten</w:t>
      </w:r>
      <w:proofErr w:type="spellEnd"/>
      <w:r w:rsidR="000F69D2">
        <w:rPr>
          <w:rFonts w:ascii="Verdana" w:hAnsi="Verdana"/>
        </w:rPr>
        <w:t>,</w:t>
      </w:r>
      <w:r w:rsidR="004B0D61" w:rsidRPr="000F69D2">
        <w:rPr>
          <w:rFonts w:ascii="Verdana" w:hAnsi="Verdana"/>
        </w:rPr>
        <w:t xml:space="preserve"> </w:t>
      </w:r>
      <w:r w:rsidR="00D17B43" w:rsidRPr="000F69D2">
        <w:rPr>
          <w:rFonts w:ascii="Verdana" w:hAnsi="Verdana"/>
        </w:rPr>
        <w:t>die Durchführung eines wasserrechtlichen Verfahrens.</w:t>
      </w:r>
    </w:p>
    <w:p w:rsidR="00C1239A" w:rsidRPr="000F69D2" w:rsidRDefault="00CE59BB" w:rsidP="00DA2B3B">
      <w:pPr>
        <w:spacing w:line="240" w:lineRule="auto"/>
        <w:jc w:val="both"/>
        <w:rPr>
          <w:rFonts w:ascii="Verdana" w:hAnsi="Verdana"/>
        </w:rPr>
      </w:pPr>
      <w:r w:rsidRPr="000F69D2">
        <w:rPr>
          <w:rFonts w:ascii="Verdana" w:hAnsi="Verdana"/>
        </w:rPr>
        <w:t xml:space="preserve">Gemäß </w:t>
      </w:r>
      <w:r w:rsidR="004B0D61" w:rsidRPr="000F69D2">
        <w:rPr>
          <w:rFonts w:ascii="Verdana" w:hAnsi="Verdana"/>
        </w:rPr>
        <w:t>§§ 5 und 7 Abs. 2</w:t>
      </w:r>
      <w:r w:rsidRPr="000F69D2">
        <w:rPr>
          <w:rFonts w:ascii="Verdana" w:hAnsi="Verdana"/>
        </w:rPr>
        <w:t xml:space="preserve"> i. V.</w:t>
      </w:r>
      <w:r w:rsidR="00723D5D" w:rsidRPr="000F69D2">
        <w:rPr>
          <w:rFonts w:ascii="Verdana" w:hAnsi="Verdana"/>
        </w:rPr>
        <w:t xml:space="preserve"> m. § 2 Abs. 4 Nr. 1 Buchstabe c</w:t>
      </w:r>
      <w:r w:rsidRPr="000F69D2">
        <w:rPr>
          <w:rFonts w:ascii="Verdana" w:hAnsi="Verdana"/>
        </w:rPr>
        <w:t xml:space="preserve"> des Gesetzes über die Umweltverträglichkeitsprüfung (UVPG) in der Fassung der Bek</w:t>
      </w:r>
      <w:r w:rsidR="004B0D61" w:rsidRPr="000F69D2">
        <w:rPr>
          <w:rFonts w:ascii="Verdana" w:hAnsi="Verdana"/>
        </w:rPr>
        <w:t>anntmachung vom 18. März 2021 (BGBl. I S. 540)</w:t>
      </w:r>
      <w:r w:rsidR="007C548D">
        <w:rPr>
          <w:rFonts w:ascii="Verdana" w:hAnsi="Verdana"/>
        </w:rPr>
        <w:t>, geändert durch Art. 14 des Gesetzes vom 10.09.2021 (BGBl. I S. 4147),</w:t>
      </w:r>
      <w:r w:rsidRPr="000F69D2">
        <w:rPr>
          <w:rFonts w:ascii="Verdana" w:hAnsi="Verdana"/>
        </w:rPr>
        <w:t xml:space="preserve"> i. V. m. Nr.</w:t>
      </w:r>
      <w:r w:rsidR="00723D5D" w:rsidRPr="000F69D2">
        <w:rPr>
          <w:rFonts w:ascii="Verdana" w:hAnsi="Verdana"/>
        </w:rPr>
        <w:t xml:space="preserve"> 13.18.2</w:t>
      </w:r>
      <w:r w:rsidRPr="000F69D2">
        <w:rPr>
          <w:rFonts w:ascii="Verdana" w:hAnsi="Verdana"/>
        </w:rPr>
        <w:t xml:space="preserve"> der Anlage 1 zu</w:t>
      </w:r>
      <w:r w:rsidR="007C548D">
        <w:rPr>
          <w:rFonts w:ascii="Verdana" w:hAnsi="Verdana"/>
        </w:rPr>
        <w:t>m UVPG</w:t>
      </w:r>
      <w:r w:rsidRPr="000F69D2">
        <w:rPr>
          <w:rFonts w:ascii="Verdana" w:hAnsi="Verdana"/>
        </w:rPr>
        <w:t xml:space="preserve">, ist für das Vorhaben im Rahmen der Vorprüfung unter Berücksichtigung der Schutzkriterien der Anlage 3 zu diesem Gesetz festzustellen, ob durch das Vorhaben erhebliche nachteilige Umweltauswirkungen zu erwarten sind und deshalb eine Verpflichtung zur Durchführung einer Umweltverträglichkeitsprüfung besteht. Die Vorprüfung erfolgt gemäß § 7 Abs. 2 UVPG als eine überschlägige Prüfung in zwei Stufen, unter Berücksichtigung der in Anlage 3 Nummer 2.3 aufgeführten Kriterien </w:t>
      </w:r>
    </w:p>
    <w:p w:rsidR="00A80653" w:rsidRPr="000F69D2" w:rsidRDefault="00DD750E" w:rsidP="00DA2B3B">
      <w:pPr>
        <w:spacing w:line="240" w:lineRule="auto"/>
        <w:jc w:val="both"/>
        <w:rPr>
          <w:rFonts w:ascii="Verdana" w:hAnsi="Verdana"/>
        </w:rPr>
      </w:pPr>
      <w:r>
        <w:rPr>
          <w:rFonts w:ascii="Verdana" w:hAnsi="Verdana"/>
        </w:rPr>
        <w:t>Die standortbezogene Vorprüfung hat ergeben, dass durch die Errichtung des Hochwasserrückhaltebeckens keine erheblichen nachteiligen Umweltauswirkungen zu erwarten sind.</w:t>
      </w:r>
    </w:p>
    <w:p w:rsidR="007B2A2E" w:rsidRPr="000F69D2" w:rsidRDefault="007B2A2E" w:rsidP="00DA2B3B">
      <w:pPr>
        <w:spacing w:line="240" w:lineRule="auto"/>
        <w:jc w:val="both"/>
        <w:rPr>
          <w:rFonts w:ascii="Verdana" w:hAnsi="Verdana"/>
          <w:u w:val="single"/>
        </w:rPr>
      </w:pPr>
      <w:r w:rsidRPr="000F69D2">
        <w:rPr>
          <w:rFonts w:ascii="Verdana" w:hAnsi="Verdana"/>
          <w:u w:val="single"/>
        </w:rPr>
        <w:t>Merkmale des Vorhabens</w:t>
      </w:r>
    </w:p>
    <w:p w:rsidR="00855FA9" w:rsidRPr="00DA2B3B" w:rsidRDefault="00DD750E" w:rsidP="00DA2B3B">
      <w:pPr>
        <w:spacing w:line="240" w:lineRule="auto"/>
        <w:jc w:val="both"/>
        <w:rPr>
          <w:rFonts w:ascii="Verdana" w:hAnsi="Verdana"/>
        </w:rPr>
      </w:pPr>
      <w:r>
        <w:rPr>
          <w:rFonts w:ascii="Verdana" w:hAnsi="Verdana"/>
        </w:rPr>
        <w:t xml:space="preserve">Das </w:t>
      </w:r>
      <w:r w:rsidR="00FD0629">
        <w:rPr>
          <w:rFonts w:ascii="Verdana" w:hAnsi="Verdana"/>
        </w:rPr>
        <w:t>Hoc</w:t>
      </w:r>
      <w:r>
        <w:rPr>
          <w:rFonts w:ascii="Verdana" w:hAnsi="Verdana"/>
        </w:rPr>
        <w:t>hwasserrückhaltebecken hat ein</w:t>
      </w:r>
      <w:r w:rsidR="00FD0629">
        <w:rPr>
          <w:rFonts w:ascii="Verdana" w:hAnsi="Verdana"/>
        </w:rPr>
        <w:t xml:space="preserve"> Volumen von ca. 29.210 m</w:t>
      </w:r>
      <w:r w:rsidR="00FD0629">
        <w:rPr>
          <w:rFonts w:ascii="Verdana" w:hAnsi="Verdana"/>
          <w:vertAlign w:val="superscript"/>
        </w:rPr>
        <w:t>3</w:t>
      </w:r>
      <w:r w:rsidR="00DA2B3B">
        <w:rPr>
          <w:rFonts w:ascii="Verdana" w:hAnsi="Verdana"/>
        </w:rPr>
        <w:t xml:space="preserve"> mit einer Wasserfläche von ca. 25.520 m</w:t>
      </w:r>
      <w:r w:rsidR="00DA2B3B">
        <w:rPr>
          <w:rFonts w:ascii="Verdana" w:hAnsi="Verdana"/>
          <w:vertAlign w:val="superscript"/>
        </w:rPr>
        <w:t>2</w:t>
      </w:r>
      <w:r w:rsidR="00DA2B3B">
        <w:rPr>
          <w:rFonts w:ascii="Verdana" w:hAnsi="Verdana"/>
        </w:rPr>
        <w:t>. Bei den betroffenen Grundstücken handelt es sich um bislang landwirtschaftlich genutzte Flächen.</w:t>
      </w:r>
    </w:p>
    <w:p w:rsidR="00CE37D2" w:rsidRPr="000F69D2" w:rsidRDefault="007B2A2E" w:rsidP="00DA2B3B">
      <w:pPr>
        <w:spacing w:line="240" w:lineRule="auto"/>
        <w:jc w:val="both"/>
        <w:rPr>
          <w:rFonts w:ascii="Verdana" w:hAnsi="Verdana"/>
        </w:rPr>
      </w:pPr>
      <w:r w:rsidRPr="000F69D2">
        <w:rPr>
          <w:rFonts w:ascii="Verdana" w:hAnsi="Verdana"/>
          <w:u w:val="single"/>
        </w:rPr>
        <w:t>Standort des Vorhabens</w:t>
      </w:r>
      <w:r w:rsidR="007414F0" w:rsidRPr="000F69D2">
        <w:rPr>
          <w:rFonts w:ascii="Verdana" w:hAnsi="Verdana"/>
          <w:u w:val="single"/>
        </w:rPr>
        <w:t xml:space="preserve"> </w:t>
      </w:r>
    </w:p>
    <w:p w:rsidR="00DA2B3B" w:rsidRPr="000F69D2" w:rsidRDefault="00F168D3" w:rsidP="00DA2B3B">
      <w:pPr>
        <w:spacing w:line="240" w:lineRule="auto"/>
        <w:jc w:val="both"/>
        <w:rPr>
          <w:rFonts w:ascii="Verdana" w:hAnsi="Verdana"/>
        </w:rPr>
      </w:pPr>
      <w:r w:rsidRPr="000F69D2">
        <w:rPr>
          <w:rFonts w:ascii="Verdana" w:hAnsi="Verdana"/>
        </w:rPr>
        <w:t xml:space="preserve">Die standortbezogene Vorprüfung ist als überschlägige Prüfung in zwei Stufen durchzuführen. In der ersten Stufe prüft die zuständige Behörde, ob besondere örtliche Gegebenheiten gemäß den in Anlage 3 Nummer </w:t>
      </w:r>
      <w:r w:rsidRPr="000F69D2">
        <w:rPr>
          <w:rFonts w:ascii="Verdana" w:hAnsi="Verdana"/>
          <w:b/>
        </w:rPr>
        <w:t>2.3 zum UVPG</w:t>
      </w:r>
      <w:r w:rsidRPr="000F69D2">
        <w:rPr>
          <w:rFonts w:ascii="Verdana" w:hAnsi="Verdana"/>
        </w:rPr>
        <w:t xml:space="preserve"> aufgeführten Schutzkriterien (Belastbarkeit der Schutzgüter unter besonderer Berücksichtigung folgender Gebiete und von Art und Umfang des ihnen jeweils zugewiesenen Schutzes) vorliegen. </w:t>
      </w:r>
    </w:p>
    <w:p w:rsidR="00F168D3" w:rsidRPr="00DD750E" w:rsidRDefault="00DD750E" w:rsidP="00DA2B3B">
      <w:pPr>
        <w:spacing w:line="240" w:lineRule="auto"/>
        <w:jc w:val="both"/>
        <w:rPr>
          <w:rFonts w:ascii="Verdana" w:hAnsi="Verdana"/>
          <w:u w:val="single"/>
        </w:rPr>
      </w:pPr>
      <w:r w:rsidRPr="00DD750E">
        <w:rPr>
          <w:rFonts w:ascii="Verdana" w:hAnsi="Verdana"/>
          <w:u w:val="single"/>
        </w:rPr>
        <w:t>Erhebliche nachteilige Auswirkungen auf die Belange des Naturschutzes und der Landschaftspflege sind durch das Vorhaben nicht zu erwarten:</w:t>
      </w:r>
    </w:p>
    <w:p w:rsidR="00DD750E" w:rsidRDefault="00DD750E" w:rsidP="00DA2B3B">
      <w:pPr>
        <w:spacing w:line="240" w:lineRule="auto"/>
        <w:jc w:val="both"/>
        <w:rPr>
          <w:rFonts w:ascii="Verdana" w:hAnsi="Verdana"/>
        </w:rPr>
      </w:pPr>
      <w:r>
        <w:rPr>
          <w:rFonts w:ascii="Verdana" w:hAnsi="Verdana"/>
        </w:rPr>
        <w:t>-</w:t>
      </w:r>
      <w:r w:rsidR="00B32E75">
        <w:rPr>
          <w:rFonts w:ascii="Verdana" w:hAnsi="Verdana"/>
        </w:rPr>
        <w:t xml:space="preserve">Das Gebiet liegt nicht in einem Schutzgebiet nach den Naturschutzgesetzen und weist keine gesetzlich geschützten Landschaftsbestandteile auf. </w:t>
      </w:r>
    </w:p>
    <w:p w:rsidR="00DD750E" w:rsidRDefault="00DD750E" w:rsidP="00DA2B3B">
      <w:pPr>
        <w:spacing w:line="240" w:lineRule="auto"/>
        <w:jc w:val="both"/>
        <w:rPr>
          <w:rFonts w:ascii="Verdana" w:hAnsi="Verdana"/>
        </w:rPr>
      </w:pPr>
      <w:r>
        <w:rPr>
          <w:rFonts w:ascii="Verdana" w:hAnsi="Verdana"/>
        </w:rPr>
        <w:lastRenderedPageBreak/>
        <w:t>-</w:t>
      </w:r>
      <w:r w:rsidR="00B32E75">
        <w:rPr>
          <w:rFonts w:ascii="Verdana" w:hAnsi="Verdana"/>
        </w:rPr>
        <w:t xml:space="preserve">Biotope werden nicht nachhaltig beeinträchtigt. </w:t>
      </w:r>
    </w:p>
    <w:p w:rsidR="001A344D" w:rsidRPr="000F69D2" w:rsidRDefault="00DD750E" w:rsidP="00DA2B3B">
      <w:pPr>
        <w:spacing w:line="240" w:lineRule="auto"/>
        <w:jc w:val="both"/>
        <w:rPr>
          <w:rFonts w:ascii="Verdana" w:hAnsi="Verdana"/>
        </w:rPr>
      </w:pPr>
      <w:r>
        <w:rPr>
          <w:rFonts w:ascii="Verdana" w:hAnsi="Verdana"/>
        </w:rPr>
        <w:t>-</w:t>
      </w:r>
      <w:r w:rsidR="00B32E75">
        <w:rPr>
          <w:rFonts w:ascii="Verdana" w:hAnsi="Verdana"/>
        </w:rPr>
        <w:t>Artenschutzrechtlich relevante Vorkommen sind nicht bekannt und aufgrund der standörtlichen Verhältnisse auch nicht zu erwarten.</w:t>
      </w:r>
    </w:p>
    <w:p w:rsidR="00F168D3" w:rsidRPr="00DD750E" w:rsidRDefault="00DD750E" w:rsidP="00DA2B3B">
      <w:pPr>
        <w:spacing w:line="240" w:lineRule="auto"/>
        <w:jc w:val="both"/>
        <w:rPr>
          <w:rFonts w:ascii="Verdana" w:hAnsi="Verdana"/>
          <w:u w:val="single"/>
        </w:rPr>
      </w:pPr>
      <w:r w:rsidRPr="00DD750E">
        <w:rPr>
          <w:rFonts w:ascii="Verdana" w:hAnsi="Verdana"/>
          <w:u w:val="single"/>
        </w:rPr>
        <w:t>Erhebliche nachteilige Auswirkungen auf die Belange der Wasserwirtschaft sind durch das Vorhaben ebenfalls nicht zu erwarten:</w:t>
      </w:r>
    </w:p>
    <w:p w:rsidR="00DD750E" w:rsidRDefault="00DD750E" w:rsidP="00DA2B3B">
      <w:pPr>
        <w:spacing w:line="240" w:lineRule="auto"/>
        <w:jc w:val="both"/>
        <w:rPr>
          <w:rFonts w:ascii="Verdana" w:hAnsi="Verdana"/>
        </w:rPr>
      </w:pPr>
      <w:r>
        <w:rPr>
          <w:rFonts w:ascii="Verdana" w:hAnsi="Verdana"/>
        </w:rPr>
        <w:t>-</w:t>
      </w:r>
      <w:r w:rsidR="002C2AB3" w:rsidRPr="000F69D2">
        <w:rPr>
          <w:rFonts w:ascii="Verdana" w:hAnsi="Verdana"/>
        </w:rPr>
        <w:t xml:space="preserve">Die Verfügbarkeit und Qualität der natürlichen Ressource Wasser wird nicht beeinflusst. </w:t>
      </w:r>
    </w:p>
    <w:p w:rsidR="00DD750E" w:rsidRDefault="00DD750E" w:rsidP="00DA2B3B">
      <w:pPr>
        <w:spacing w:line="240" w:lineRule="auto"/>
        <w:jc w:val="both"/>
        <w:rPr>
          <w:rFonts w:ascii="Verdana" w:hAnsi="Verdana"/>
        </w:rPr>
      </w:pPr>
      <w:r>
        <w:rPr>
          <w:rFonts w:ascii="Verdana" w:hAnsi="Verdana"/>
        </w:rPr>
        <w:t>-</w:t>
      </w:r>
      <w:r w:rsidR="002C2AB3" w:rsidRPr="000F69D2">
        <w:rPr>
          <w:rFonts w:ascii="Verdana" w:hAnsi="Verdana"/>
        </w:rPr>
        <w:t>Wasserschutzgebiete nach § 51 WHG, Heilquellenschutzgebiete nach § 53 Abs. 4 WHG sowie Risikogebiete nach § 73 Abs. 1 WHG sind nicht betr</w:t>
      </w:r>
      <w:r w:rsidR="0073693E" w:rsidRPr="000F69D2">
        <w:rPr>
          <w:rFonts w:ascii="Verdana" w:hAnsi="Verdana"/>
        </w:rPr>
        <w:t>offe</w:t>
      </w:r>
      <w:r w:rsidR="00F547B8" w:rsidRPr="000F69D2">
        <w:rPr>
          <w:rFonts w:ascii="Verdana" w:hAnsi="Verdana"/>
        </w:rPr>
        <w:t xml:space="preserve">n. </w:t>
      </w:r>
    </w:p>
    <w:p w:rsidR="00F547B8" w:rsidRPr="000F69D2" w:rsidRDefault="00DD750E" w:rsidP="00DA2B3B">
      <w:pPr>
        <w:spacing w:line="240" w:lineRule="auto"/>
        <w:jc w:val="both"/>
        <w:rPr>
          <w:rFonts w:ascii="Verdana" w:hAnsi="Verdana"/>
        </w:rPr>
      </w:pPr>
      <w:r>
        <w:rPr>
          <w:rFonts w:ascii="Verdana" w:hAnsi="Verdana"/>
        </w:rPr>
        <w:t>-</w:t>
      </w:r>
      <w:r w:rsidR="00F547B8" w:rsidRPr="000F69D2">
        <w:rPr>
          <w:rFonts w:ascii="Verdana" w:hAnsi="Verdana"/>
        </w:rPr>
        <w:t>Das Vorhaben liegt nicht in einem Überschwemmungsgebiet nach § 76 Abs. 1 WHG.</w:t>
      </w:r>
    </w:p>
    <w:p w:rsidR="00B31D81" w:rsidRPr="000F69D2" w:rsidRDefault="00F547B8" w:rsidP="00DA2B3B">
      <w:pPr>
        <w:spacing w:line="240" w:lineRule="auto"/>
        <w:jc w:val="both"/>
        <w:rPr>
          <w:rFonts w:ascii="Verdana" w:hAnsi="Verdana"/>
        </w:rPr>
      </w:pPr>
      <w:r w:rsidRPr="000F69D2">
        <w:rPr>
          <w:rFonts w:ascii="Verdana" w:hAnsi="Verdana"/>
        </w:rPr>
        <w:t>Das Gebiet ha</w:t>
      </w:r>
      <w:r w:rsidR="00DD750E">
        <w:rPr>
          <w:rFonts w:ascii="Verdana" w:hAnsi="Verdana"/>
        </w:rPr>
        <w:t xml:space="preserve">t keine hohe Bevölkerungsdichte, </w:t>
      </w:r>
      <w:r w:rsidR="00504F8F" w:rsidRPr="000F69D2">
        <w:rPr>
          <w:rFonts w:ascii="Verdana" w:hAnsi="Verdana"/>
        </w:rPr>
        <w:t>Baudenkmäler, Bodendenkmäler, Denkmalverdachtsflächen sind nicht erkennbar.</w:t>
      </w:r>
    </w:p>
    <w:p w:rsidR="001E7003" w:rsidRDefault="00E8434C" w:rsidP="00DA2B3B">
      <w:pPr>
        <w:spacing w:line="240" w:lineRule="auto"/>
        <w:jc w:val="both"/>
        <w:rPr>
          <w:rFonts w:ascii="Verdana" w:hAnsi="Verdana"/>
        </w:rPr>
      </w:pPr>
      <w:r>
        <w:rPr>
          <w:rFonts w:ascii="Verdana" w:hAnsi="Verdana"/>
        </w:rPr>
        <w:t>Die Prüfung auf der ersten Stufe gemäß § 7 Abs. 2 UVPG i. V. m. Anlage 3 Nummer 2.3 zum UVPG hat ergeben, dass keine besonderen örtlichen Gegebenheiten vorliegen. Somit besteht keine UVP-Pflicht.</w:t>
      </w:r>
    </w:p>
    <w:p w:rsidR="00E8434C" w:rsidRPr="00E8434C" w:rsidRDefault="00E8434C" w:rsidP="00DA2B3B">
      <w:pPr>
        <w:spacing w:line="240" w:lineRule="auto"/>
        <w:jc w:val="both"/>
        <w:rPr>
          <w:rFonts w:ascii="Verdana" w:hAnsi="Verdana"/>
        </w:rPr>
      </w:pPr>
      <w:r>
        <w:rPr>
          <w:rFonts w:ascii="Verdana" w:hAnsi="Verdana"/>
        </w:rPr>
        <w:t>Diese Feststellung – in einem gesonderten Aktenvermerk festgehalten – wird hiermit gemäß § 5 Abs. 2 UVPG bekanntgemacht. Sie ist nicht selbständig anfechtbar (§ 5 Abs. 3 Satz 1 UVPG).</w:t>
      </w:r>
    </w:p>
    <w:p w:rsidR="00CE37D2" w:rsidRDefault="00CE37D2" w:rsidP="00DA2B3B">
      <w:pPr>
        <w:spacing w:line="240" w:lineRule="auto"/>
        <w:jc w:val="both"/>
        <w:rPr>
          <w:rFonts w:ascii="Verdana" w:hAnsi="Verdana"/>
        </w:rPr>
      </w:pPr>
    </w:p>
    <w:p w:rsidR="00DA2B3B" w:rsidRDefault="00DA2B3B" w:rsidP="00DA2B3B">
      <w:pPr>
        <w:spacing w:line="240" w:lineRule="auto"/>
        <w:jc w:val="both"/>
        <w:rPr>
          <w:rFonts w:ascii="Verdana" w:hAnsi="Verdana"/>
        </w:rPr>
      </w:pPr>
    </w:p>
    <w:p w:rsidR="00DA2B3B" w:rsidRPr="000F69D2" w:rsidRDefault="00DA2B3B" w:rsidP="00DA2B3B">
      <w:pPr>
        <w:spacing w:line="240" w:lineRule="auto"/>
        <w:jc w:val="both"/>
        <w:rPr>
          <w:rFonts w:ascii="Verdana" w:hAnsi="Verdana"/>
        </w:rPr>
      </w:pPr>
    </w:p>
    <w:p w:rsidR="00512D10" w:rsidRDefault="005E6C51" w:rsidP="00DA2B3B">
      <w:pPr>
        <w:spacing w:after="0" w:line="240" w:lineRule="auto"/>
        <w:jc w:val="both"/>
        <w:rPr>
          <w:rFonts w:ascii="Verdana" w:hAnsi="Verdana"/>
        </w:rPr>
      </w:pPr>
      <w:r w:rsidRPr="000F69D2">
        <w:rPr>
          <w:rFonts w:ascii="Verdana" w:hAnsi="Verdana"/>
        </w:rPr>
        <w:t>Kelh</w:t>
      </w:r>
      <w:r w:rsidR="000042B0" w:rsidRPr="000F69D2">
        <w:rPr>
          <w:rFonts w:ascii="Verdana" w:hAnsi="Verdana"/>
        </w:rPr>
        <w:t xml:space="preserve">eim, </w:t>
      </w:r>
      <w:r w:rsidR="00512D10">
        <w:rPr>
          <w:rFonts w:ascii="Verdana" w:hAnsi="Verdana"/>
        </w:rPr>
        <w:t>04.02.2022</w:t>
      </w:r>
    </w:p>
    <w:p w:rsidR="006555E4" w:rsidRPr="000F69D2" w:rsidRDefault="005E6C51" w:rsidP="00DA2B3B">
      <w:pPr>
        <w:spacing w:after="0" w:line="240" w:lineRule="auto"/>
        <w:jc w:val="both"/>
        <w:rPr>
          <w:rFonts w:ascii="Verdana" w:hAnsi="Verdana"/>
        </w:rPr>
      </w:pPr>
      <w:r w:rsidRPr="000F69D2">
        <w:rPr>
          <w:rFonts w:ascii="Verdana" w:hAnsi="Verdana"/>
        </w:rPr>
        <w:t>Landratsamt:</w:t>
      </w:r>
    </w:p>
    <w:p w:rsidR="006555E4" w:rsidRPr="000F69D2" w:rsidRDefault="006555E4" w:rsidP="00DA2B3B">
      <w:pPr>
        <w:spacing w:after="0" w:line="240" w:lineRule="auto"/>
        <w:jc w:val="both"/>
        <w:rPr>
          <w:rFonts w:ascii="Verdana" w:hAnsi="Verdana"/>
        </w:rPr>
      </w:pPr>
    </w:p>
    <w:p w:rsidR="006555E4" w:rsidRPr="000F69D2" w:rsidRDefault="006555E4" w:rsidP="00DA2B3B">
      <w:pPr>
        <w:spacing w:after="0" w:line="240" w:lineRule="auto"/>
        <w:jc w:val="both"/>
        <w:rPr>
          <w:rFonts w:ascii="Verdana" w:hAnsi="Verdana"/>
        </w:rPr>
      </w:pPr>
    </w:p>
    <w:p w:rsidR="00CE37D2" w:rsidRDefault="00CE37D2" w:rsidP="00DA2B3B">
      <w:pPr>
        <w:spacing w:after="0" w:line="240" w:lineRule="auto"/>
        <w:jc w:val="both"/>
        <w:rPr>
          <w:rFonts w:ascii="Verdana" w:hAnsi="Verdana"/>
        </w:rPr>
      </w:pPr>
    </w:p>
    <w:p w:rsidR="00E8434C" w:rsidRDefault="00E8434C" w:rsidP="00DA2B3B">
      <w:pPr>
        <w:spacing w:after="0" w:line="240" w:lineRule="auto"/>
        <w:jc w:val="both"/>
        <w:rPr>
          <w:rFonts w:ascii="Verdana" w:hAnsi="Verdana"/>
        </w:rPr>
      </w:pPr>
    </w:p>
    <w:p w:rsidR="00E8434C" w:rsidRPr="000F69D2" w:rsidRDefault="00E8434C" w:rsidP="00DA2B3B">
      <w:pPr>
        <w:spacing w:after="0" w:line="240" w:lineRule="auto"/>
        <w:jc w:val="both"/>
        <w:rPr>
          <w:rFonts w:ascii="Verdana" w:hAnsi="Verdana"/>
        </w:rPr>
      </w:pPr>
    </w:p>
    <w:p w:rsidR="00913547" w:rsidRDefault="00E8434C" w:rsidP="00DA2B3B">
      <w:pPr>
        <w:spacing w:after="0" w:line="240" w:lineRule="auto"/>
        <w:jc w:val="both"/>
        <w:rPr>
          <w:rFonts w:ascii="Verdana" w:hAnsi="Verdana"/>
        </w:rPr>
      </w:pPr>
      <w:r>
        <w:rPr>
          <w:rFonts w:ascii="Verdana" w:hAnsi="Verdana"/>
        </w:rPr>
        <w:t>Ferch</w:t>
      </w:r>
    </w:p>
    <w:p w:rsidR="00E8434C" w:rsidRPr="000F69D2" w:rsidRDefault="00E8434C" w:rsidP="00DA2B3B">
      <w:pPr>
        <w:spacing w:after="0" w:line="240" w:lineRule="auto"/>
        <w:jc w:val="both"/>
        <w:rPr>
          <w:rFonts w:ascii="Verdana" w:hAnsi="Verdana"/>
        </w:rPr>
      </w:pPr>
      <w:r>
        <w:rPr>
          <w:rFonts w:ascii="Verdana" w:hAnsi="Verdana"/>
        </w:rPr>
        <w:t>Regierungsrat</w:t>
      </w:r>
    </w:p>
    <w:sectPr w:rsidR="00E8434C" w:rsidRPr="000F69D2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2663C9"/>
    <w:multiLevelType w:val="hybridMultilevel"/>
    <w:tmpl w:val="C7BCFB5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18C73D2"/>
    <w:multiLevelType w:val="hybridMultilevel"/>
    <w:tmpl w:val="F72843DA"/>
    <w:lvl w:ilvl="0" w:tplc="015EF35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279"/>
    <w:rsid w:val="000042B0"/>
    <w:rsid w:val="0005117B"/>
    <w:rsid w:val="00092279"/>
    <w:rsid w:val="000F25BD"/>
    <w:rsid w:val="000F69D2"/>
    <w:rsid w:val="00114D4C"/>
    <w:rsid w:val="0013703F"/>
    <w:rsid w:val="00141A5D"/>
    <w:rsid w:val="001545B4"/>
    <w:rsid w:val="00177BF8"/>
    <w:rsid w:val="00193B70"/>
    <w:rsid w:val="001A344D"/>
    <w:rsid w:val="001E7003"/>
    <w:rsid w:val="001F13EB"/>
    <w:rsid w:val="0020162C"/>
    <w:rsid w:val="00206CF5"/>
    <w:rsid w:val="00241937"/>
    <w:rsid w:val="002800E4"/>
    <w:rsid w:val="002830A5"/>
    <w:rsid w:val="002B5543"/>
    <w:rsid w:val="002C2AB3"/>
    <w:rsid w:val="002C757F"/>
    <w:rsid w:val="003371A5"/>
    <w:rsid w:val="00341C3F"/>
    <w:rsid w:val="003740A4"/>
    <w:rsid w:val="0044473D"/>
    <w:rsid w:val="004854AE"/>
    <w:rsid w:val="004B0D61"/>
    <w:rsid w:val="00504F8F"/>
    <w:rsid w:val="00505348"/>
    <w:rsid w:val="00512D10"/>
    <w:rsid w:val="00515EE1"/>
    <w:rsid w:val="00536D4C"/>
    <w:rsid w:val="00547818"/>
    <w:rsid w:val="00553FF9"/>
    <w:rsid w:val="005604B6"/>
    <w:rsid w:val="005841FB"/>
    <w:rsid w:val="005D6120"/>
    <w:rsid w:val="005E0C7E"/>
    <w:rsid w:val="005E6C51"/>
    <w:rsid w:val="006555E4"/>
    <w:rsid w:val="00683F86"/>
    <w:rsid w:val="006976FA"/>
    <w:rsid w:val="006A512F"/>
    <w:rsid w:val="0070363B"/>
    <w:rsid w:val="00715220"/>
    <w:rsid w:val="00723D5D"/>
    <w:rsid w:val="0073693E"/>
    <w:rsid w:val="0074030C"/>
    <w:rsid w:val="007414F0"/>
    <w:rsid w:val="00742A05"/>
    <w:rsid w:val="007459EA"/>
    <w:rsid w:val="007623A5"/>
    <w:rsid w:val="0077619D"/>
    <w:rsid w:val="00787AFB"/>
    <w:rsid w:val="00792407"/>
    <w:rsid w:val="007B2A2E"/>
    <w:rsid w:val="007B4324"/>
    <w:rsid w:val="007C548D"/>
    <w:rsid w:val="007D2F68"/>
    <w:rsid w:val="007D640C"/>
    <w:rsid w:val="00814B8F"/>
    <w:rsid w:val="00824693"/>
    <w:rsid w:val="00834E85"/>
    <w:rsid w:val="00855FA9"/>
    <w:rsid w:val="00864BB9"/>
    <w:rsid w:val="00902C85"/>
    <w:rsid w:val="00913547"/>
    <w:rsid w:val="009F5DFB"/>
    <w:rsid w:val="00A20DFA"/>
    <w:rsid w:val="00A33222"/>
    <w:rsid w:val="00A34D97"/>
    <w:rsid w:val="00A80653"/>
    <w:rsid w:val="00AB25D6"/>
    <w:rsid w:val="00AC2A2D"/>
    <w:rsid w:val="00AF4949"/>
    <w:rsid w:val="00B05566"/>
    <w:rsid w:val="00B24A4E"/>
    <w:rsid w:val="00B31D81"/>
    <w:rsid w:val="00B32E75"/>
    <w:rsid w:val="00B55C55"/>
    <w:rsid w:val="00B81614"/>
    <w:rsid w:val="00BA186A"/>
    <w:rsid w:val="00BD125D"/>
    <w:rsid w:val="00BF542A"/>
    <w:rsid w:val="00C00753"/>
    <w:rsid w:val="00C1083A"/>
    <w:rsid w:val="00C1239A"/>
    <w:rsid w:val="00C21522"/>
    <w:rsid w:val="00C31E8B"/>
    <w:rsid w:val="00C53976"/>
    <w:rsid w:val="00C62194"/>
    <w:rsid w:val="00CC05BD"/>
    <w:rsid w:val="00CE37D2"/>
    <w:rsid w:val="00CE59BB"/>
    <w:rsid w:val="00D009A8"/>
    <w:rsid w:val="00D10A57"/>
    <w:rsid w:val="00D17B43"/>
    <w:rsid w:val="00D3109C"/>
    <w:rsid w:val="00D872AA"/>
    <w:rsid w:val="00DA2B3B"/>
    <w:rsid w:val="00DA4AB4"/>
    <w:rsid w:val="00DC03E4"/>
    <w:rsid w:val="00DC690E"/>
    <w:rsid w:val="00DD750E"/>
    <w:rsid w:val="00DF40D2"/>
    <w:rsid w:val="00DF4CBE"/>
    <w:rsid w:val="00E00499"/>
    <w:rsid w:val="00E037D6"/>
    <w:rsid w:val="00E158F2"/>
    <w:rsid w:val="00E64D11"/>
    <w:rsid w:val="00E8434C"/>
    <w:rsid w:val="00E93733"/>
    <w:rsid w:val="00EA2096"/>
    <w:rsid w:val="00EA2CC8"/>
    <w:rsid w:val="00EA5EF1"/>
    <w:rsid w:val="00F00917"/>
    <w:rsid w:val="00F168D3"/>
    <w:rsid w:val="00F21C3E"/>
    <w:rsid w:val="00F3117B"/>
    <w:rsid w:val="00F547B8"/>
    <w:rsid w:val="00F83234"/>
    <w:rsid w:val="00F96354"/>
    <w:rsid w:val="00F97B9A"/>
    <w:rsid w:val="00FB1CA0"/>
    <w:rsid w:val="00FD0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6F69F"/>
  <w15:docId w15:val="{E0200EF3-1F2B-4089-B586-2B8FCC5DB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F4949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5E6C51"/>
    <w:rPr>
      <w:color w:val="0000FF" w:themeColor="hyperlink"/>
      <w:u w:val="single"/>
    </w:rPr>
  </w:style>
  <w:style w:type="paragraph" w:styleId="Textkrper2">
    <w:name w:val="Body Text 2"/>
    <w:basedOn w:val="Standard"/>
    <w:link w:val="Textkrper2Zchn"/>
    <w:rsid w:val="00E037D6"/>
    <w:pPr>
      <w:spacing w:after="120" w:line="480" w:lineRule="auto"/>
    </w:pPr>
    <w:rPr>
      <w:rFonts w:ascii="Arial" w:eastAsia="Calibri" w:hAnsi="Arial" w:cs="Times New Roman"/>
    </w:rPr>
  </w:style>
  <w:style w:type="character" w:customStyle="1" w:styleId="Textkrper2Zchn">
    <w:name w:val="Textkörper 2 Zchn"/>
    <w:basedOn w:val="Absatz-Standardschriftart"/>
    <w:link w:val="Textkrper2"/>
    <w:rsid w:val="00E037D6"/>
    <w:rPr>
      <w:rFonts w:ascii="Arial" w:eastAsia="Calibri" w:hAnsi="Arial" w:cs="Times New Roman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621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62194"/>
    <w:rPr>
      <w:rFonts w:ascii="Segoe UI" w:hAnsi="Segoe UI" w:cs="Segoe UI"/>
      <w:sz w:val="18"/>
      <w:szCs w:val="18"/>
    </w:rPr>
  </w:style>
  <w:style w:type="paragraph" w:styleId="Textkrper">
    <w:name w:val="Body Text"/>
    <w:basedOn w:val="Standard"/>
    <w:link w:val="TextkrperZchn"/>
    <w:uiPriority w:val="99"/>
    <w:unhideWhenUsed/>
    <w:rsid w:val="0077619D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99"/>
    <w:rsid w:val="0077619D"/>
  </w:style>
  <w:style w:type="paragraph" w:styleId="Listenabsatz">
    <w:name w:val="List Paragraph"/>
    <w:basedOn w:val="Standard"/>
    <w:uiPriority w:val="34"/>
    <w:qFormat/>
    <w:rsid w:val="001E70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143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5C8A10-013D-4366-B1F9-1C0B636D07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494</Words>
  <Characters>3116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Rannenberg Janine</dc:creator>
  <cp:lastModifiedBy>Fuchs Anita</cp:lastModifiedBy>
  <cp:revision>5</cp:revision>
  <cp:lastPrinted>2022-02-04T09:25:00Z</cp:lastPrinted>
  <dcterms:created xsi:type="dcterms:W3CDTF">2022-01-27T08:51:00Z</dcterms:created>
  <dcterms:modified xsi:type="dcterms:W3CDTF">2022-02-07T12:14:00Z</dcterms:modified>
</cp:coreProperties>
</file>