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786F0A" w14:textId="77777777" w:rsidR="00FB5066" w:rsidRPr="007D216B" w:rsidRDefault="000840E1" w:rsidP="007D216B">
      <w:pPr>
        <w:jc w:val="center"/>
        <w:rPr>
          <w:rFonts w:ascii="Arial" w:hAnsi="Arial"/>
          <w:b/>
          <w:bCs/>
          <w:u w:val="single"/>
        </w:rPr>
      </w:pPr>
      <w:r>
        <w:rPr>
          <w:rFonts w:ascii="Arial" w:hAnsi="Arial"/>
          <w:b/>
          <w:bCs/>
          <w:u w:val="single"/>
        </w:rPr>
        <w:t>Amtliche</w:t>
      </w:r>
      <w:r w:rsidR="00FB5066" w:rsidRPr="007D216B">
        <w:rPr>
          <w:rFonts w:ascii="Arial" w:hAnsi="Arial"/>
          <w:b/>
          <w:bCs/>
          <w:u w:val="single"/>
        </w:rPr>
        <w:t xml:space="preserve"> Bekanntmachung</w:t>
      </w:r>
    </w:p>
    <w:p w14:paraId="2F48A1AF" w14:textId="77777777" w:rsidR="00FB5066" w:rsidRPr="007D216B" w:rsidRDefault="00FB5066" w:rsidP="007D216B">
      <w:pPr>
        <w:rPr>
          <w:rFonts w:ascii="Arial" w:hAnsi="Arial"/>
          <w:b/>
          <w:bCs/>
        </w:rPr>
      </w:pPr>
    </w:p>
    <w:p w14:paraId="106F8241" w14:textId="77777777" w:rsidR="00FB5066" w:rsidRPr="007D216B" w:rsidRDefault="00051877" w:rsidP="007D216B">
      <w:pPr>
        <w:rPr>
          <w:rFonts w:ascii="Arial" w:hAnsi="Arial"/>
          <w:b/>
          <w:bCs/>
        </w:rPr>
      </w:pPr>
      <w:r>
        <w:rPr>
          <w:rFonts w:ascii="Arial" w:hAnsi="Arial"/>
          <w:b/>
          <w:bCs/>
        </w:rPr>
        <w:t>Mitteilung nach §</w:t>
      </w:r>
      <w:r w:rsidR="00416CCB">
        <w:rPr>
          <w:rFonts w:ascii="Arial" w:hAnsi="Arial"/>
          <w:b/>
          <w:bCs/>
        </w:rPr>
        <w:t xml:space="preserve"> 5 Abs. 2</w:t>
      </w:r>
      <w:r>
        <w:rPr>
          <w:rFonts w:ascii="Arial" w:hAnsi="Arial"/>
          <w:b/>
          <w:bCs/>
        </w:rPr>
        <w:t xml:space="preserve"> des Gesetz</w:t>
      </w:r>
      <w:r w:rsidR="00F9063A">
        <w:rPr>
          <w:rFonts w:ascii="Arial" w:hAnsi="Arial"/>
          <w:b/>
          <w:bCs/>
        </w:rPr>
        <w:t>es über die Umweltverträglichkeitsprüfung (UVPG) bei Unterbleiben der Umweltverträglichkeitsprüfung</w:t>
      </w:r>
    </w:p>
    <w:p w14:paraId="20E4BCA0" w14:textId="77777777" w:rsidR="00FB5066" w:rsidRDefault="00FB5066" w:rsidP="007D216B">
      <w:pPr>
        <w:rPr>
          <w:rFonts w:ascii="Arial" w:hAnsi="Arial"/>
          <w:bCs/>
        </w:rPr>
      </w:pPr>
    </w:p>
    <w:p w14:paraId="022504C5" w14:textId="77777777" w:rsidR="00D346DD" w:rsidRDefault="00D346DD" w:rsidP="00D346DD">
      <w:pPr>
        <w:rPr>
          <w:rFonts w:ascii="Arial" w:hAnsi="Arial"/>
          <w:bCs/>
        </w:rPr>
      </w:pPr>
      <w:r>
        <w:rPr>
          <w:rFonts w:ascii="Arial" w:hAnsi="Arial"/>
          <w:bCs/>
        </w:rPr>
        <w:t xml:space="preserve">Der Zweckverband Hochwasserschutz Raum Baden-Baden/Bühl hat am </w:t>
      </w:r>
      <w:r w:rsidR="004E35F9">
        <w:rPr>
          <w:rFonts w:ascii="Arial" w:hAnsi="Arial"/>
          <w:bCs/>
        </w:rPr>
        <w:t>12.12.2024</w:t>
      </w:r>
      <w:r>
        <w:rPr>
          <w:rFonts w:ascii="Arial" w:hAnsi="Arial"/>
          <w:bCs/>
        </w:rPr>
        <w:t xml:space="preserve"> die Plangenehmigung für die Sanierung des </w:t>
      </w:r>
      <w:r w:rsidR="004E35F9">
        <w:rPr>
          <w:rFonts w:ascii="Arial" w:hAnsi="Arial"/>
          <w:bCs/>
        </w:rPr>
        <w:t>Hochwasserrückhaltebeckens HRB 2</w:t>
      </w:r>
      <w:r>
        <w:rPr>
          <w:rFonts w:ascii="Arial" w:hAnsi="Arial"/>
          <w:bCs/>
        </w:rPr>
        <w:t xml:space="preserve"> im Gewann</w:t>
      </w:r>
      <w:r w:rsidR="002F0F5A">
        <w:rPr>
          <w:rFonts w:ascii="Arial" w:hAnsi="Arial"/>
          <w:bCs/>
        </w:rPr>
        <w:t xml:space="preserve"> </w:t>
      </w:r>
      <w:r w:rsidR="004E35F9">
        <w:rPr>
          <w:rFonts w:ascii="Arial" w:hAnsi="Arial"/>
          <w:bCs/>
        </w:rPr>
        <w:t>Rettigsloch</w:t>
      </w:r>
      <w:r>
        <w:rPr>
          <w:rFonts w:ascii="Arial" w:hAnsi="Arial"/>
          <w:bCs/>
        </w:rPr>
        <w:t xml:space="preserve">/Gemarkung </w:t>
      </w:r>
      <w:r w:rsidR="004E35F9">
        <w:rPr>
          <w:rFonts w:ascii="Arial" w:hAnsi="Arial"/>
          <w:bCs/>
        </w:rPr>
        <w:t>Steinbach/Varnhalt</w:t>
      </w:r>
      <w:r>
        <w:rPr>
          <w:rFonts w:ascii="Arial" w:hAnsi="Arial"/>
          <w:bCs/>
        </w:rPr>
        <w:t xml:space="preserve"> beantragt. Geplant</w:t>
      </w:r>
      <w:r w:rsidRPr="00D346DD">
        <w:rPr>
          <w:rFonts w:ascii="Arial" w:hAnsi="Arial"/>
          <w:bCs/>
        </w:rPr>
        <w:t xml:space="preserve"> </w:t>
      </w:r>
      <w:r>
        <w:rPr>
          <w:rFonts w:ascii="Arial" w:hAnsi="Arial"/>
          <w:bCs/>
        </w:rPr>
        <w:t>sind fo</w:t>
      </w:r>
      <w:r w:rsidRPr="00D346DD">
        <w:rPr>
          <w:rFonts w:ascii="Arial" w:hAnsi="Arial"/>
          <w:bCs/>
        </w:rPr>
        <w:t>lgende Sa</w:t>
      </w:r>
      <w:r>
        <w:rPr>
          <w:rFonts w:ascii="Arial" w:hAnsi="Arial"/>
          <w:bCs/>
        </w:rPr>
        <w:t>nierungsmaßnahmen:</w:t>
      </w:r>
    </w:p>
    <w:p w14:paraId="396E4883" w14:textId="77777777" w:rsidR="00305A96" w:rsidRDefault="00305A96" w:rsidP="00D346DD">
      <w:pPr>
        <w:rPr>
          <w:rFonts w:ascii="Arial" w:hAnsi="Arial"/>
          <w:bCs/>
        </w:rPr>
      </w:pPr>
    </w:p>
    <w:p w14:paraId="069879F4" w14:textId="77777777" w:rsidR="00305A96" w:rsidRPr="00305A96" w:rsidRDefault="004E35F9" w:rsidP="00305A96">
      <w:pPr>
        <w:pStyle w:val="Listenabsatz"/>
        <w:numPr>
          <w:ilvl w:val="0"/>
          <w:numId w:val="4"/>
        </w:numPr>
        <w:ind w:left="720"/>
        <w:rPr>
          <w:rFonts w:ascii="Arial" w:hAnsi="Arial" w:cs="Arial"/>
        </w:rPr>
      </w:pPr>
      <w:r>
        <w:rPr>
          <w:rFonts w:ascii="Arial" w:hAnsi="Arial"/>
          <w:bCs/>
        </w:rPr>
        <w:t xml:space="preserve"> </w:t>
      </w:r>
      <w:r w:rsidR="00305A96" w:rsidRPr="00305A96">
        <w:rPr>
          <w:rFonts w:ascii="Arial" w:hAnsi="Arial"/>
          <w:szCs w:val="20"/>
        </w:rPr>
        <w:t>Erhöhung und Verbreiterung Dammkronenweg inkl. Einbau einer ausreichenden Tragschicht und Mauerscheiben.</w:t>
      </w:r>
    </w:p>
    <w:p w14:paraId="228B4136" w14:textId="77777777" w:rsidR="00305A96" w:rsidRPr="00305A96" w:rsidRDefault="00305A96" w:rsidP="00305A96">
      <w:pPr>
        <w:ind w:left="720"/>
        <w:contextualSpacing/>
        <w:rPr>
          <w:rFonts w:ascii="Arial" w:hAnsi="Arial" w:cs="Arial"/>
          <w:sz w:val="14"/>
          <w:szCs w:val="14"/>
        </w:rPr>
      </w:pPr>
    </w:p>
    <w:p w14:paraId="5351779A" w14:textId="77777777" w:rsidR="00305A96" w:rsidRPr="00305A96" w:rsidRDefault="00305A96" w:rsidP="00305A96">
      <w:pPr>
        <w:numPr>
          <w:ilvl w:val="0"/>
          <w:numId w:val="4"/>
        </w:numPr>
        <w:ind w:left="720"/>
        <w:contextualSpacing/>
        <w:rPr>
          <w:rFonts w:ascii="Arial" w:hAnsi="Arial" w:cs="Arial"/>
        </w:rPr>
      </w:pPr>
      <w:r w:rsidRPr="00305A96">
        <w:rPr>
          <w:rFonts w:ascii="Arial" w:hAnsi="Arial"/>
          <w:szCs w:val="20"/>
        </w:rPr>
        <w:t>Neubau Zufahrt Dammkronenweg ausgehend vom Beckenstauraum.</w:t>
      </w:r>
    </w:p>
    <w:p w14:paraId="7766379E" w14:textId="77777777" w:rsidR="00305A96" w:rsidRPr="00305A96" w:rsidRDefault="00305A96" w:rsidP="00305A96">
      <w:pPr>
        <w:ind w:left="360"/>
        <w:rPr>
          <w:rFonts w:ascii="Arial" w:hAnsi="Arial" w:cs="Arial"/>
          <w:sz w:val="14"/>
          <w:szCs w:val="14"/>
        </w:rPr>
      </w:pPr>
    </w:p>
    <w:p w14:paraId="27709F16" w14:textId="77777777" w:rsidR="00305A96" w:rsidRPr="00305A96" w:rsidRDefault="00305A96" w:rsidP="00305A96">
      <w:pPr>
        <w:numPr>
          <w:ilvl w:val="0"/>
          <w:numId w:val="4"/>
        </w:numPr>
        <w:ind w:left="720"/>
        <w:contextualSpacing/>
        <w:rPr>
          <w:rFonts w:ascii="Arial" w:hAnsi="Arial" w:cs="Arial"/>
        </w:rPr>
      </w:pPr>
      <w:r w:rsidRPr="00305A96">
        <w:rPr>
          <w:rFonts w:ascii="Arial" w:hAnsi="Arial"/>
          <w:szCs w:val="20"/>
        </w:rPr>
        <w:t>Sanierung Hochwasserentlastungsanlage (Erhöhung seitliche Böschung).</w:t>
      </w:r>
    </w:p>
    <w:p w14:paraId="2693DE0B" w14:textId="77777777" w:rsidR="00305A96" w:rsidRPr="00305A96" w:rsidRDefault="00305A96" w:rsidP="00305A96">
      <w:pPr>
        <w:ind w:left="360"/>
        <w:rPr>
          <w:rFonts w:ascii="Arial" w:hAnsi="Arial" w:cs="Arial"/>
          <w:sz w:val="14"/>
        </w:rPr>
      </w:pPr>
    </w:p>
    <w:p w14:paraId="11BA17AD" w14:textId="77777777" w:rsidR="00305A96" w:rsidRPr="00305A96" w:rsidRDefault="00305A96" w:rsidP="00305A96">
      <w:pPr>
        <w:numPr>
          <w:ilvl w:val="0"/>
          <w:numId w:val="4"/>
        </w:numPr>
        <w:ind w:left="720"/>
        <w:contextualSpacing/>
        <w:rPr>
          <w:rFonts w:ascii="Arial" w:hAnsi="Arial" w:cs="Arial"/>
        </w:rPr>
      </w:pPr>
      <w:r w:rsidRPr="00305A96">
        <w:rPr>
          <w:rFonts w:ascii="Arial" w:hAnsi="Arial"/>
          <w:szCs w:val="20"/>
        </w:rPr>
        <w:t>Herstellung Strom- und Telekomanschluss (Leitungen und Schaltschrank).</w:t>
      </w:r>
    </w:p>
    <w:p w14:paraId="2B2B0CDC" w14:textId="77777777" w:rsidR="00305A96" w:rsidRPr="00305A96" w:rsidRDefault="00305A96" w:rsidP="00305A96">
      <w:pPr>
        <w:ind w:left="720"/>
        <w:contextualSpacing/>
        <w:rPr>
          <w:rFonts w:ascii="Arial" w:hAnsi="Arial" w:cs="Arial"/>
          <w:sz w:val="14"/>
          <w:szCs w:val="14"/>
        </w:rPr>
      </w:pPr>
    </w:p>
    <w:p w14:paraId="2D991290" w14:textId="77777777" w:rsidR="00305A96" w:rsidRPr="00305A96" w:rsidRDefault="00305A96" w:rsidP="00305A96">
      <w:pPr>
        <w:numPr>
          <w:ilvl w:val="0"/>
          <w:numId w:val="4"/>
        </w:numPr>
        <w:ind w:left="720"/>
        <w:contextualSpacing/>
        <w:rPr>
          <w:rFonts w:ascii="Arial" w:hAnsi="Arial" w:cs="Arial"/>
        </w:rPr>
      </w:pPr>
      <w:r w:rsidRPr="00305A96">
        <w:rPr>
          <w:rFonts w:ascii="Arial" w:hAnsi="Arial"/>
          <w:szCs w:val="20"/>
        </w:rPr>
        <w:t>Neubau Schieber mit Elektroantrieb.</w:t>
      </w:r>
    </w:p>
    <w:p w14:paraId="6469F274" w14:textId="77777777" w:rsidR="00305A96" w:rsidRPr="00305A96" w:rsidRDefault="00305A96" w:rsidP="00305A96">
      <w:pPr>
        <w:ind w:left="360"/>
        <w:rPr>
          <w:rFonts w:ascii="Arial" w:hAnsi="Arial"/>
          <w:sz w:val="14"/>
          <w:szCs w:val="10"/>
        </w:rPr>
      </w:pPr>
    </w:p>
    <w:p w14:paraId="4F874BAB" w14:textId="77777777" w:rsidR="00305A96" w:rsidRPr="00305A96" w:rsidRDefault="00305A96" w:rsidP="00305A96">
      <w:pPr>
        <w:numPr>
          <w:ilvl w:val="0"/>
          <w:numId w:val="4"/>
        </w:numPr>
        <w:ind w:left="720"/>
        <w:contextualSpacing/>
        <w:rPr>
          <w:rFonts w:ascii="Arial" w:hAnsi="Arial" w:cs="Arial"/>
        </w:rPr>
      </w:pPr>
      <w:r w:rsidRPr="00305A96">
        <w:rPr>
          <w:rFonts w:ascii="Arial" w:hAnsi="Arial"/>
          <w:szCs w:val="20"/>
        </w:rPr>
        <w:t>Installation Kamera und Beleuchtung.</w:t>
      </w:r>
    </w:p>
    <w:p w14:paraId="146EBECF" w14:textId="77777777" w:rsidR="00305A96" w:rsidRPr="00305A96" w:rsidRDefault="00305A96" w:rsidP="00305A96">
      <w:pPr>
        <w:ind w:left="1080"/>
        <w:contextualSpacing/>
        <w:rPr>
          <w:rFonts w:ascii="Arial" w:hAnsi="Arial"/>
          <w:sz w:val="14"/>
          <w:szCs w:val="10"/>
        </w:rPr>
      </w:pPr>
    </w:p>
    <w:p w14:paraId="779ABCF3" w14:textId="77777777" w:rsidR="00305A96" w:rsidRPr="00305A96" w:rsidRDefault="00305A96" w:rsidP="00305A96">
      <w:pPr>
        <w:numPr>
          <w:ilvl w:val="0"/>
          <w:numId w:val="4"/>
        </w:numPr>
        <w:ind w:left="720"/>
        <w:contextualSpacing/>
        <w:rPr>
          <w:rFonts w:ascii="Arial" w:hAnsi="Arial" w:cs="Arial"/>
        </w:rPr>
      </w:pPr>
      <w:r w:rsidRPr="00305A96">
        <w:rPr>
          <w:rFonts w:ascii="Arial" w:hAnsi="Arial"/>
          <w:szCs w:val="20"/>
        </w:rPr>
        <w:t>Installation Setzungspegel.</w:t>
      </w:r>
    </w:p>
    <w:p w14:paraId="064FA77F" w14:textId="77777777" w:rsidR="00305A96" w:rsidRPr="00305A96" w:rsidRDefault="00305A96" w:rsidP="00305A96">
      <w:pPr>
        <w:ind w:left="1080"/>
        <w:contextualSpacing/>
        <w:rPr>
          <w:rFonts w:ascii="Arial" w:hAnsi="Arial"/>
          <w:sz w:val="14"/>
          <w:szCs w:val="10"/>
        </w:rPr>
      </w:pPr>
    </w:p>
    <w:p w14:paraId="38D9784C" w14:textId="77777777" w:rsidR="00305A96" w:rsidRPr="00305A96" w:rsidRDefault="00305A96" w:rsidP="00305A96">
      <w:pPr>
        <w:numPr>
          <w:ilvl w:val="0"/>
          <w:numId w:val="4"/>
        </w:numPr>
        <w:ind w:left="720"/>
        <w:contextualSpacing/>
        <w:rPr>
          <w:rFonts w:ascii="Arial" w:hAnsi="Arial" w:cs="Arial"/>
        </w:rPr>
      </w:pPr>
      <w:r w:rsidRPr="00305A96">
        <w:rPr>
          <w:rFonts w:ascii="Arial" w:hAnsi="Arial"/>
          <w:szCs w:val="20"/>
        </w:rPr>
        <w:t>Betoninstandsetzung Grundablassbauwerk und zwei Sand- und Geröllfänge.</w:t>
      </w:r>
    </w:p>
    <w:p w14:paraId="33E30F81" w14:textId="09E8C831" w:rsidR="00066B7B" w:rsidRPr="00E9334F" w:rsidRDefault="004E35F9" w:rsidP="00305A96">
      <w:pPr>
        <w:ind w:left="786" w:hanging="426"/>
        <w:rPr>
          <w:rFonts w:ascii="Arial" w:hAnsi="Arial"/>
          <w:bCs/>
        </w:rPr>
      </w:pPr>
      <w:r>
        <w:rPr>
          <w:rFonts w:ascii="Arial" w:hAnsi="Arial" w:cs="Arial"/>
        </w:rPr>
        <w:t xml:space="preserve"> </w:t>
      </w:r>
    </w:p>
    <w:p w14:paraId="28D693C4" w14:textId="77777777" w:rsidR="00E9334F" w:rsidRPr="00E9334F" w:rsidRDefault="00E9334F" w:rsidP="00E9334F">
      <w:pPr>
        <w:rPr>
          <w:rFonts w:ascii="Arial" w:hAnsi="Arial"/>
          <w:bCs/>
        </w:rPr>
      </w:pPr>
      <w:r>
        <w:rPr>
          <w:rFonts w:ascii="Arial" w:hAnsi="Arial"/>
          <w:bCs/>
        </w:rPr>
        <w:t>Für d</w:t>
      </w:r>
      <w:r w:rsidRPr="00E9334F">
        <w:rPr>
          <w:rFonts w:ascii="Arial" w:hAnsi="Arial"/>
          <w:bCs/>
        </w:rPr>
        <w:t xml:space="preserve">as </w:t>
      </w:r>
      <w:r w:rsidR="003547FC">
        <w:rPr>
          <w:rFonts w:ascii="Arial" w:hAnsi="Arial"/>
          <w:bCs/>
        </w:rPr>
        <w:t xml:space="preserve">o.g. Vorhaben </w:t>
      </w:r>
      <w:r w:rsidRPr="00E9334F">
        <w:rPr>
          <w:rFonts w:ascii="Arial" w:hAnsi="Arial"/>
          <w:bCs/>
        </w:rPr>
        <w:t>ist gemäß § 7 Abs. 1, Anlage 1, Nr. 13.</w:t>
      </w:r>
      <w:r w:rsidR="003547FC">
        <w:rPr>
          <w:rFonts w:ascii="Arial" w:hAnsi="Arial"/>
          <w:bCs/>
        </w:rPr>
        <w:t>1</w:t>
      </w:r>
      <w:r w:rsidR="00D346DD">
        <w:rPr>
          <w:rFonts w:ascii="Arial" w:hAnsi="Arial"/>
          <w:bCs/>
        </w:rPr>
        <w:t>8.1</w:t>
      </w:r>
      <w:r w:rsidRPr="00E9334F">
        <w:rPr>
          <w:rFonts w:ascii="Arial" w:hAnsi="Arial"/>
          <w:bCs/>
        </w:rPr>
        <w:t xml:space="preserve"> des UVPG eine allgemeine Vorprüfung des Einzelfalles </w:t>
      </w:r>
      <w:r w:rsidR="003B04B1">
        <w:rPr>
          <w:rFonts w:ascii="Arial" w:hAnsi="Arial"/>
          <w:bCs/>
        </w:rPr>
        <w:t>nach</w:t>
      </w:r>
      <w:r w:rsidRPr="00E9334F">
        <w:rPr>
          <w:rFonts w:ascii="Arial" w:hAnsi="Arial"/>
          <w:bCs/>
        </w:rPr>
        <w:t xml:space="preserve"> Anlage 3 des UVPG durchzuführen. </w:t>
      </w:r>
      <w:r>
        <w:rPr>
          <w:rFonts w:ascii="Arial" w:hAnsi="Arial"/>
          <w:bCs/>
        </w:rPr>
        <w:t xml:space="preserve"> </w:t>
      </w:r>
    </w:p>
    <w:p w14:paraId="4AEFA01E" w14:textId="77777777" w:rsidR="00B6242B" w:rsidRDefault="00B6242B" w:rsidP="00B6242B">
      <w:pPr>
        <w:rPr>
          <w:rFonts w:ascii="Arial" w:hAnsi="Arial"/>
          <w:bCs/>
        </w:rPr>
      </w:pPr>
    </w:p>
    <w:p w14:paraId="65DE7789" w14:textId="77777777" w:rsidR="003B04B1" w:rsidRDefault="00B6242B" w:rsidP="00B6242B">
      <w:pPr>
        <w:rPr>
          <w:rFonts w:ascii="Arial" w:hAnsi="Arial"/>
          <w:bCs/>
        </w:rPr>
      </w:pPr>
      <w:r w:rsidRPr="00B6242B">
        <w:rPr>
          <w:rFonts w:ascii="Arial" w:hAnsi="Arial"/>
          <w:bCs/>
        </w:rPr>
        <w:t>Das HRB 2 liegt unmittelbar auf der Gemarkungsgrenze der Baden-Badener Ortsteile Steinbach und Varnhalt. Der südliche Teil befindet sich auf Gemarkung Steinbach, d</w:t>
      </w:r>
      <w:r>
        <w:rPr>
          <w:rFonts w:ascii="Arial" w:hAnsi="Arial"/>
          <w:bCs/>
        </w:rPr>
        <w:t xml:space="preserve">er nördliche auf Gemarkung Varnhalt. </w:t>
      </w:r>
      <w:r w:rsidRPr="00B6242B">
        <w:rPr>
          <w:rFonts w:ascii="Arial" w:hAnsi="Arial"/>
          <w:bCs/>
        </w:rPr>
        <w:t>Das Becken l</w:t>
      </w:r>
      <w:r>
        <w:rPr>
          <w:rFonts w:ascii="Arial" w:hAnsi="Arial"/>
          <w:bCs/>
        </w:rPr>
        <w:t>iegt in rund 160 bis 165 m ü. N</w:t>
      </w:r>
      <w:r w:rsidRPr="00B6242B">
        <w:rPr>
          <w:rFonts w:ascii="Arial" w:hAnsi="Arial"/>
          <w:bCs/>
        </w:rPr>
        <w:t>N am Fuß eines westexponierten Hangs; nach Südwesten steigt das Gelände wieder etwas an, im Norden bildet der Hochwasserdamm den Abschluss der kleinen Senke. Im Osten geht das Becken unmittelbar in die Feldflur aus Obstwiesen, Feldgärten und Rebparzellen über, nach Westen wird es von einer – schwach frequentierten – Stra</w:t>
      </w:r>
      <w:r>
        <w:rPr>
          <w:rFonts w:ascii="Arial" w:hAnsi="Arial"/>
          <w:bCs/>
        </w:rPr>
        <w:t>ße be</w:t>
      </w:r>
      <w:r w:rsidRPr="00B6242B">
        <w:rPr>
          <w:rFonts w:ascii="Arial" w:hAnsi="Arial"/>
          <w:bCs/>
        </w:rPr>
        <w:t>grenzt. Von Nordosten, Osten und</w:t>
      </w:r>
      <w:r>
        <w:rPr>
          <w:rFonts w:ascii="Arial" w:hAnsi="Arial"/>
          <w:bCs/>
        </w:rPr>
        <w:t xml:space="preserve"> Süden münden drei kleine Fließ</w:t>
      </w:r>
      <w:r w:rsidRPr="00B6242B">
        <w:rPr>
          <w:rFonts w:ascii="Arial" w:hAnsi="Arial"/>
          <w:bCs/>
        </w:rPr>
        <w:t>gewässer in das Becken und vereine</w:t>
      </w:r>
      <w:r w:rsidR="00CC57A3">
        <w:rPr>
          <w:rFonts w:ascii="Arial" w:hAnsi="Arial"/>
          <w:bCs/>
        </w:rPr>
        <w:t xml:space="preserve">n sich hier zum Mührichgraben. </w:t>
      </w:r>
      <w:r w:rsidRPr="00B6242B">
        <w:rPr>
          <w:rFonts w:ascii="Arial" w:hAnsi="Arial"/>
          <w:bCs/>
        </w:rPr>
        <w:t>Das Untersuchungsgebiet best</w:t>
      </w:r>
      <w:r>
        <w:rPr>
          <w:rFonts w:ascii="Arial" w:hAnsi="Arial"/>
          <w:bCs/>
        </w:rPr>
        <w:t>eht</w:t>
      </w:r>
      <w:r w:rsidRPr="00B6242B">
        <w:rPr>
          <w:rFonts w:ascii="Arial" w:hAnsi="Arial"/>
          <w:bCs/>
        </w:rPr>
        <w:t xml:space="preserve"> aus dem Rückhaltebecken sowie einem schmalen Puffer im Westen. Es umfasst insgesamt eine Fläche von rund 0,5 ha.  </w:t>
      </w:r>
    </w:p>
    <w:p w14:paraId="229CBE67" w14:textId="77777777" w:rsidR="00B6242B" w:rsidRDefault="00B6242B" w:rsidP="00B6242B">
      <w:pPr>
        <w:rPr>
          <w:rFonts w:ascii="Arial" w:hAnsi="Arial"/>
          <w:bCs/>
        </w:rPr>
      </w:pPr>
    </w:p>
    <w:p w14:paraId="72414404" w14:textId="77777777" w:rsidR="003B04B1" w:rsidRDefault="003B04B1" w:rsidP="003B04B1">
      <w:pPr>
        <w:rPr>
          <w:rFonts w:ascii="Arial" w:hAnsi="Arial"/>
          <w:bCs/>
        </w:rPr>
      </w:pPr>
      <w:r w:rsidRPr="003B04B1">
        <w:rPr>
          <w:rFonts w:ascii="Arial" w:hAnsi="Arial"/>
          <w:bCs/>
        </w:rPr>
        <w:t>Eine ökologische Empfindlichkeit des Standortes ist nicht gegeben. Von den in § 2 Abs. 1 UVPG</w:t>
      </w:r>
      <w:r>
        <w:rPr>
          <w:rFonts w:ascii="Arial" w:hAnsi="Arial"/>
          <w:bCs/>
        </w:rPr>
        <w:t xml:space="preserve"> </w:t>
      </w:r>
      <w:r w:rsidRPr="003B04B1">
        <w:rPr>
          <w:rFonts w:ascii="Arial" w:hAnsi="Arial"/>
          <w:bCs/>
        </w:rPr>
        <w:t xml:space="preserve">aufgeführten Schutzgütern </w:t>
      </w:r>
      <w:r>
        <w:rPr>
          <w:rFonts w:ascii="Arial" w:hAnsi="Arial"/>
          <w:bCs/>
        </w:rPr>
        <w:t xml:space="preserve">sind </w:t>
      </w:r>
      <w:r w:rsidRPr="003B04B1">
        <w:rPr>
          <w:rFonts w:ascii="Arial" w:hAnsi="Arial"/>
          <w:bCs/>
        </w:rPr>
        <w:t>vor allem d</w:t>
      </w:r>
      <w:r>
        <w:rPr>
          <w:rFonts w:ascii="Arial" w:hAnsi="Arial"/>
          <w:bCs/>
        </w:rPr>
        <w:t>ie</w:t>
      </w:r>
      <w:r w:rsidRPr="003B04B1">
        <w:rPr>
          <w:rFonts w:ascii="Arial" w:hAnsi="Arial"/>
          <w:bCs/>
        </w:rPr>
        <w:t xml:space="preserve"> Schutzg</w:t>
      </w:r>
      <w:r>
        <w:rPr>
          <w:rFonts w:ascii="Arial" w:hAnsi="Arial"/>
          <w:bCs/>
        </w:rPr>
        <w:t>ü</w:t>
      </w:r>
      <w:r w:rsidRPr="003B04B1">
        <w:rPr>
          <w:rFonts w:ascii="Arial" w:hAnsi="Arial"/>
          <w:bCs/>
        </w:rPr>
        <w:t>t</w:t>
      </w:r>
      <w:r>
        <w:rPr>
          <w:rFonts w:ascii="Arial" w:hAnsi="Arial"/>
          <w:bCs/>
        </w:rPr>
        <w:t>er</w:t>
      </w:r>
      <w:r w:rsidRPr="003B04B1">
        <w:rPr>
          <w:rFonts w:ascii="Arial" w:hAnsi="Arial"/>
          <w:bCs/>
        </w:rPr>
        <w:t xml:space="preserve"> </w:t>
      </w:r>
      <w:r>
        <w:rPr>
          <w:rFonts w:ascii="Arial" w:hAnsi="Arial"/>
          <w:bCs/>
        </w:rPr>
        <w:t>Boden und Wasser</w:t>
      </w:r>
      <w:r w:rsidRPr="003B04B1">
        <w:rPr>
          <w:rFonts w:ascii="Arial" w:hAnsi="Arial"/>
          <w:bCs/>
        </w:rPr>
        <w:t xml:space="preserve"> </w:t>
      </w:r>
      <w:r w:rsidR="00476F90">
        <w:rPr>
          <w:rFonts w:ascii="Arial" w:hAnsi="Arial"/>
          <w:bCs/>
        </w:rPr>
        <w:t xml:space="preserve">sowie Pflanzen und Tiere </w:t>
      </w:r>
      <w:r>
        <w:rPr>
          <w:rFonts w:ascii="Arial" w:hAnsi="Arial"/>
          <w:bCs/>
        </w:rPr>
        <w:t xml:space="preserve">während der Zeit der Umsetzung der Maßnahmen </w:t>
      </w:r>
      <w:r w:rsidRPr="003B04B1">
        <w:rPr>
          <w:rFonts w:ascii="Arial" w:hAnsi="Arial"/>
          <w:bCs/>
        </w:rPr>
        <w:t>für die Bewertung der</w:t>
      </w:r>
      <w:r>
        <w:rPr>
          <w:rFonts w:ascii="Arial" w:hAnsi="Arial"/>
          <w:bCs/>
        </w:rPr>
        <w:t xml:space="preserve"> </w:t>
      </w:r>
      <w:r w:rsidRPr="003B04B1">
        <w:rPr>
          <w:rFonts w:ascii="Arial" w:hAnsi="Arial"/>
          <w:bCs/>
        </w:rPr>
        <w:t>Umweltverträglichkeit relevant.</w:t>
      </w:r>
      <w:r>
        <w:rPr>
          <w:rFonts w:ascii="Arial" w:hAnsi="Arial"/>
          <w:bCs/>
        </w:rPr>
        <w:t xml:space="preserve"> </w:t>
      </w:r>
      <w:r w:rsidRPr="003B04B1">
        <w:rPr>
          <w:rFonts w:ascii="Arial" w:hAnsi="Arial"/>
          <w:bCs/>
        </w:rPr>
        <w:t xml:space="preserve">Die Auswirkungen auf die Schutzgüter sind </w:t>
      </w:r>
      <w:r>
        <w:rPr>
          <w:rFonts w:ascii="Arial" w:hAnsi="Arial"/>
          <w:bCs/>
        </w:rPr>
        <w:t xml:space="preserve">jedoch </w:t>
      </w:r>
      <w:r w:rsidRPr="003B04B1">
        <w:rPr>
          <w:rFonts w:ascii="Arial" w:hAnsi="Arial"/>
          <w:bCs/>
        </w:rPr>
        <w:t xml:space="preserve">räumlich </w:t>
      </w:r>
      <w:r>
        <w:rPr>
          <w:rFonts w:ascii="Arial" w:hAnsi="Arial"/>
          <w:bCs/>
        </w:rPr>
        <w:t>eng auf den Maßnahmestandort be</w:t>
      </w:r>
      <w:r w:rsidRPr="003B04B1">
        <w:rPr>
          <w:rFonts w:ascii="Arial" w:hAnsi="Arial"/>
          <w:bCs/>
        </w:rPr>
        <w:t>grenzt und bei Umsetzung der Vermeidungsmaßnahmen nicht als signifikant einzustufen.</w:t>
      </w:r>
      <w:r>
        <w:rPr>
          <w:rFonts w:ascii="Arial" w:hAnsi="Arial"/>
          <w:bCs/>
        </w:rPr>
        <w:t xml:space="preserve"> </w:t>
      </w:r>
      <w:r w:rsidR="00001FB1">
        <w:rPr>
          <w:rFonts w:ascii="Arial" w:hAnsi="Arial"/>
          <w:bCs/>
        </w:rPr>
        <w:t xml:space="preserve"> </w:t>
      </w:r>
    </w:p>
    <w:p w14:paraId="4CDB3C0C" w14:textId="77777777" w:rsidR="00001FB1" w:rsidRDefault="00001FB1" w:rsidP="00001FB1">
      <w:pPr>
        <w:rPr>
          <w:rFonts w:ascii="Arial" w:hAnsi="Arial"/>
          <w:bCs/>
        </w:rPr>
      </w:pPr>
    </w:p>
    <w:p w14:paraId="119B7619" w14:textId="77777777" w:rsidR="00001FB1" w:rsidRDefault="00001FB1" w:rsidP="00001FB1">
      <w:pPr>
        <w:rPr>
          <w:rFonts w:ascii="Arial" w:hAnsi="Arial"/>
          <w:bCs/>
        </w:rPr>
      </w:pPr>
      <w:r w:rsidRPr="003B04B1">
        <w:rPr>
          <w:rFonts w:ascii="Arial" w:hAnsi="Arial"/>
          <w:bCs/>
        </w:rPr>
        <w:t>Die Prüfung unter Berücksichtigung der ausgeführten Schutzkriterie</w:t>
      </w:r>
      <w:r>
        <w:rPr>
          <w:rFonts w:ascii="Arial" w:hAnsi="Arial"/>
          <w:bCs/>
        </w:rPr>
        <w:t>n der Anlage 3 UVPG sowie spezi</w:t>
      </w:r>
      <w:r w:rsidRPr="003B04B1">
        <w:rPr>
          <w:rFonts w:ascii="Arial" w:hAnsi="Arial"/>
          <w:bCs/>
        </w:rPr>
        <w:t>fischer Standortgegebenheiten hat zu dem Ergebnis geführt, dass</w:t>
      </w:r>
      <w:r>
        <w:rPr>
          <w:rFonts w:ascii="Arial" w:hAnsi="Arial"/>
          <w:bCs/>
        </w:rPr>
        <w:t xml:space="preserve"> </w:t>
      </w:r>
      <w:r w:rsidR="002F0F5A" w:rsidRPr="002F0F5A">
        <w:rPr>
          <w:rFonts w:ascii="Arial" w:hAnsi="Arial"/>
          <w:bCs/>
        </w:rPr>
        <w:lastRenderedPageBreak/>
        <w:t>Reichtum, Qualität und Regenerationsfähigkeit von Wasser, Bod</w:t>
      </w:r>
      <w:r w:rsidR="002F0F5A">
        <w:rPr>
          <w:rFonts w:ascii="Arial" w:hAnsi="Arial"/>
          <w:bCs/>
        </w:rPr>
        <w:t xml:space="preserve">en, Natur und Landschaft </w:t>
      </w:r>
      <w:r w:rsidR="002F0F5A" w:rsidRPr="002F0F5A">
        <w:rPr>
          <w:rFonts w:ascii="Arial" w:hAnsi="Arial"/>
          <w:bCs/>
        </w:rPr>
        <w:t>durch das Vorhaben nicht beeinträchtigt</w:t>
      </w:r>
      <w:r w:rsidR="002F0F5A">
        <w:rPr>
          <w:rFonts w:ascii="Arial" w:hAnsi="Arial"/>
          <w:bCs/>
        </w:rPr>
        <w:t xml:space="preserve"> werden. V</w:t>
      </w:r>
      <w:r>
        <w:rPr>
          <w:rFonts w:ascii="Arial" w:hAnsi="Arial"/>
          <w:bCs/>
        </w:rPr>
        <w:t xml:space="preserve">on dem Vorhaben </w:t>
      </w:r>
      <w:r w:rsidR="002F0F5A" w:rsidRPr="003B04B1">
        <w:rPr>
          <w:rFonts w:ascii="Arial" w:hAnsi="Arial"/>
          <w:bCs/>
        </w:rPr>
        <w:t>sind</w:t>
      </w:r>
      <w:r w:rsidR="002F0F5A">
        <w:rPr>
          <w:rFonts w:ascii="Arial" w:hAnsi="Arial"/>
          <w:bCs/>
        </w:rPr>
        <w:t xml:space="preserve"> daher </w:t>
      </w:r>
      <w:r>
        <w:rPr>
          <w:rFonts w:ascii="Arial" w:hAnsi="Arial"/>
          <w:bCs/>
        </w:rPr>
        <w:t>keine erhebli</w:t>
      </w:r>
      <w:r w:rsidRPr="003B04B1">
        <w:rPr>
          <w:rFonts w:ascii="Arial" w:hAnsi="Arial"/>
          <w:bCs/>
        </w:rPr>
        <w:t xml:space="preserve">chen nachteiligen Umweltauswirkungen zu erwarten, die nach § </w:t>
      </w:r>
      <w:r>
        <w:rPr>
          <w:rFonts w:ascii="Arial" w:hAnsi="Arial"/>
          <w:bCs/>
        </w:rPr>
        <w:t>25 Abs. 2 UVPG zu berücksichtigen wä</w:t>
      </w:r>
      <w:r w:rsidRPr="003B04B1">
        <w:rPr>
          <w:rFonts w:ascii="Arial" w:hAnsi="Arial"/>
          <w:bCs/>
        </w:rPr>
        <w:t>ren.</w:t>
      </w:r>
    </w:p>
    <w:p w14:paraId="140E597A" w14:textId="77777777" w:rsidR="003B04B1" w:rsidRDefault="003B04B1" w:rsidP="00416CCB">
      <w:pPr>
        <w:rPr>
          <w:rFonts w:ascii="Arial" w:hAnsi="Arial"/>
          <w:bCs/>
        </w:rPr>
      </w:pPr>
    </w:p>
    <w:p w14:paraId="058B603C" w14:textId="77777777" w:rsidR="00001FB1" w:rsidRDefault="00001FB1" w:rsidP="00001FB1">
      <w:pPr>
        <w:rPr>
          <w:rFonts w:ascii="Arial" w:hAnsi="Arial"/>
          <w:bCs/>
        </w:rPr>
      </w:pPr>
      <w:r w:rsidRPr="005A1E9E">
        <w:rPr>
          <w:rFonts w:ascii="Arial" w:hAnsi="Arial"/>
          <w:bCs/>
        </w:rPr>
        <w:t>Diese Feststellung wird hiermit gemäß § 5 Abs. 2 Satz 1 UVPG öffentlich bekannt gemacht. Es</w:t>
      </w:r>
      <w:r>
        <w:rPr>
          <w:rFonts w:ascii="Arial" w:hAnsi="Arial"/>
          <w:bCs/>
        </w:rPr>
        <w:t xml:space="preserve"> </w:t>
      </w:r>
      <w:r w:rsidRPr="005A1E9E">
        <w:rPr>
          <w:rFonts w:ascii="Arial" w:hAnsi="Arial"/>
          <w:bCs/>
        </w:rPr>
        <w:t>wird darauf hingewiesen, dass die Feststellung nicht selbständig anfechtbar ist.</w:t>
      </w:r>
      <w:r>
        <w:rPr>
          <w:rFonts w:ascii="Arial" w:hAnsi="Arial"/>
          <w:bCs/>
        </w:rPr>
        <w:t xml:space="preserve">   </w:t>
      </w:r>
    </w:p>
    <w:p w14:paraId="4EF79924" w14:textId="77777777" w:rsidR="000840E1" w:rsidRDefault="005263F9" w:rsidP="007D216B">
      <w:pPr>
        <w:rPr>
          <w:rFonts w:ascii="Arial" w:hAnsi="Arial"/>
          <w:bCs/>
        </w:rPr>
      </w:pPr>
      <w:r>
        <w:rPr>
          <w:rFonts w:ascii="Arial" w:hAnsi="Arial"/>
          <w:bCs/>
        </w:rPr>
        <w:t xml:space="preserve"> </w:t>
      </w:r>
      <w:r w:rsidR="000840E1">
        <w:rPr>
          <w:rFonts w:ascii="Arial" w:hAnsi="Arial"/>
          <w:bCs/>
        </w:rPr>
        <w:t xml:space="preserve"> </w:t>
      </w:r>
      <w:r w:rsidR="00F9063A">
        <w:rPr>
          <w:rFonts w:ascii="Arial" w:hAnsi="Arial"/>
          <w:bCs/>
        </w:rPr>
        <w:t xml:space="preserve"> </w:t>
      </w:r>
    </w:p>
    <w:p w14:paraId="0BBACE87" w14:textId="77777777" w:rsidR="00FB5066" w:rsidRPr="007D216B" w:rsidRDefault="00416CCB" w:rsidP="007D216B">
      <w:pPr>
        <w:rPr>
          <w:rFonts w:ascii="Arial" w:hAnsi="Arial"/>
          <w:bCs/>
        </w:rPr>
      </w:pPr>
      <w:r>
        <w:rPr>
          <w:rFonts w:ascii="Arial" w:hAnsi="Arial"/>
          <w:bCs/>
        </w:rPr>
        <w:t xml:space="preserve">  </w:t>
      </w:r>
    </w:p>
    <w:p w14:paraId="1891B95B" w14:textId="77777777" w:rsidR="00FB5066" w:rsidRPr="007D216B" w:rsidRDefault="00FB5066" w:rsidP="007D216B">
      <w:pPr>
        <w:rPr>
          <w:rFonts w:ascii="Arial" w:hAnsi="Arial"/>
          <w:bCs/>
        </w:rPr>
      </w:pPr>
      <w:r w:rsidRPr="007D216B">
        <w:rPr>
          <w:rFonts w:ascii="Arial" w:hAnsi="Arial"/>
          <w:bCs/>
        </w:rPr>
        <w:t>Stadtverwaltung Baden-Baden</w:t>
      </w:r>
    </w:p>
    <w:p w14:paraId="2980A742" w14:textId="77777777" w:rsidR="00FB5066" w:rsidRDefault="00B6242B" w:rsidP="007D216B">
      <w:pPr>
        <w:rPr>
          <w:rFonts w:ascii="Arial" w:hAnsi="Arial"/>
          <w:bCs/>
        </w:rPr>
      </w:pPr>
      <w:r>
        <w:rPr>
          <w:rFonts w:ascii="Arial" w:hAnsi="Arial"/>
          <w:bCs/>
        </w:rPr>
        <w:t xml:space="preserve">Amt für Ordnung und Sicherheit </w:t>
      </w:r>
    </w:p>
    <w:p w14:paraId="479D6897" w14:textId="77777777" w:rsidR="00B6242B" w:rsidRPr="007D216B" w:rsidRDefault="00B6242B" w:rsidP="007D216B">
      <w:pPr>
        <w:rPr>
          <w:rFonts w:ascii="Arial" w:hAnsi="Arial"/>
          <w:bCs/>
        </w:rPr>
      </w:pPr>
      <w:r>
        <w:rPr>
          <w:rFonts w:ascii="Arial" w:hAnsi="Arial"/>
          <w:bCs/>
        </w:rPr>
        <w:t>Abteilung Umwelt und Arbeitsschutz</w:t>
      </w:r>
    </w:p>
    <w:p w14:paraId="7CC24BFB" w14:textId="77777777" w:rsidR="00FB5066" w:rsidRPr="007D216B" w:rsidRDefault="00956FDE" w:rsidP="007D216B">
      <w:pPr>
        <w:rPr>
          <w:rFonts w:ascii="Arial" w:hAnsi="Arial"/>
          <w:bCs/>
        </w:rPr>
      </w:pPr>
      <w:r>
        <w:rPr>
          <w:rFonts w:ascii="Arial" w:hAnsi="Arial"/>
          <w:bCs/>
        </w:rPr>
        <w:t xml:space="preserve"> </w:t>
      </w:r>
    </w:p>
    <w:p w14:paraId="44E9E84D" w14:textId="77777777" w:rsidR="00FB5066" w:rsidRPr="00416CCB" w:rsidRDefault="00FB5066" w:rsidP="007D216B">
      <w:pPr>
        <w:rPr>
          <w:rFonts w:ascii="Arial" w:hAnsi="Arial"/>
          <w:color w:val="FF0000"/>
        </w:rPr>
      </w:pPr>
      <w:r w:rsidRPr="007D216B">
        <w:rPr>
          <w:rFonts w:ascii="Arial" w:hAnsi="Arial"/>
          <w:bCs/>
        </w:rPr>
        <w:t xml:space="preserve">Baden-Baden, den </w:t>
      </w:r>
      <w:r w:rsidR="00B6242B">
        <w:rPr>
          <w:rFonts w:ascii="Arial" w:hAnsi="Arial"/>
          <w:bCs/>
        </w:rPr>
        <w:t>20.01.2025</w:t>
      </w:r>
      <w:r w:rsidR="002F0F5A" w:rsidRPr="002F0F5A">
        <w:t xml:space="preserve"> </w:t>
      </w:r>
    </w:p>
    <w:sectPr w:rsidR="00FB5066" w:rsidRPr="00416CCB" w:rsidSect="002F0F5A">
      <w:headerReference w:type="even" r:id="rId8"/>
      <w:headerReference w:type="default" r:id="rId9"/>
      <w:footerReference w:type="even" r:id="rId10"/>
      <w:footerReference w:type="default" r:id="rId11"/>
      <w:footerReference w:type="first" r:id="rId12"/>
      <w:pgSz w:w="11906" w:h="16838" w:code="9"/>
      <w:pgMar w:top="1134" w:right="1134" w:bottom="1134" w:left="1418" w:header="709" w:footer="709" w:gutter="0"/>
      <w:paperSrc w:first="15" w:other="256"/>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1F462D" w14:textId="77777777" w:rsidR="005C15EF" w:rsidRDefault="005C15EF">
      <w:r>
        <w:separator/>
      </w:r>
    </w:p>
  </w:endnote>
  <w:endnote w:type="continuationSeparator" w:id="0">
    <w:p w14:paraId="70EFD1C1" w14:textId="77777777" w:rsidR="005C15EF" w:rsidRDefault="005C15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6DBBC" w14:textId="77777777" w:rsidR="005C15EF" w:rsidRDefault="00F85068">
    <w:pPr>
      <w:pStyle w:val="Fuzeile"/>
      <w:framePr w:wrap="around" w:vAnchor="text" w:hAnchor="margin" w:xAlign="right" w:y="1"/>
      <w:rPr>
        <w:rStyle w:val="Seitenzahl"/>
      </w:rPr>
    </w:pPr>
    <w:r>
      <w:rPr>
        <w:rStyle w:val="Seitenzahl"/>
      </w:rPr>
      <w:fldChar w:fldCharType="begin"/>
    </w:r>
    <w:r w:rsidR="005C15EF">
      <w:rPr>
        <w:rStyle w:val="Seitenzahl"/>
      </w:rPr>
      <w:instrText xml:space="preserve">PAGE  </w:instrText>
    </w:r>
    <w:r>
      <w:rPr>
        <w:rStyle w:val="Seitenzahl"/>
      </w:rPr>
      <w:fldChar w:fldCharType="end"/>
    </w:r>
  </w:p>
  <w:p w14:paraId="7DF8A77D" w14:textId="77777777" w:rsidR="005C15EF" w:rsidRDefault="005C15EF">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CD3A4" w14:textId="77777777" w:rsidR="005C15EF" w:rsidRDefault="005C15EF">
    <w:pPr>
      <w:pStyle w:val="Fuzeile"/>
      <w:framePr w:wrap="around" w:vAnchor="text" w:hAnchor="margin" w:xAlign="right" w:y="1"/>
      <w:rPr>
        <w:rStyle w:val="Seitenzahl"/>
      </w:rPr>
    </w:pPr>
  </w:p>
  <w:p w14:paraId="38701ED5" w14:textId="77777777" w:rsidR="005C15EF" w:rsidRDefault="005C15EF">
    <w:pPr>
      <w:pStyle w:val="Fuzeile"/>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812B1" w14:textId="77777777" w:rsidR="005C15EF" w:rsidRDefault="005C15EF">
    <w:pPr>
      <w:pStyle w:val="Fuzeile"/>
      <w:rPr>
        <w:sz w:val="16"/>
      </w:rPr>
    </w:pPr>
    <w:r>
      <w:rPr>
        <w:sz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C631F5" w14:textId="77777777" w:rsidR="005C15EF" w:rsidRDefault="005C15EF">
      <w:r>
        <w:separator/>
      </w:r>
    </w:p>
  </w:footnote>
  <w:footnote w:type="continuationSeparator" w:id="0">
    <w:p w14:paraId="254B74AD" w14:textId="77777777" w:rsidR="005C15EF" w:rsidRDefault="005C15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94986" w14:textId="77777777" w:rsidR="005C15EF" w:rsidRDefault="00F85068">
    <w:pPr>
      <w:pStyle w:val="Kopfzeile"/>
      <w:framePr w:wrap="around" w:vAnchor="text" w:hAnchor="margin" w:xAlign="center" w:y="1"/>
      <w:rPr>
        <w:rStyle w:val="Seitenzahl"/>
      </w:rPr>
    </w:pPr>
    <w:r>
      <w:rPr>
        <w:rStyle w:val="Seitenzahl"/>
      </w:rPr>
      <w:fldChar w:fldCharType="begin"/>
    </w:r>
    <w:r w:rsidR="005C15EF">
      <w:rPr>
        <w:rStyle w:val="Seitenzahl"/>
      </w:rPr>
      <w:instrText xml:space="preserve">PAGE  </w:instrText>
    </w:r>
    <w:r>
      <w:rPr>
        <w:rStyle w:val="Seitenzahl"/>
      </w:rPr>
      <w:fldChar w:fldCharType="end"/>
    </w:r>
  </w:p>
  <w:p w14:paraId="28C6770B" w14:textId="77777777" w:rsidR="005C15EF" w:rsidRDefault="005C15EF">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6E229" w14:textId="77777777" w:rsidR="005C15EF" w:rsidRDefault="00F85068">
    <w:pPr>
      <w:pStyle w:val="Kopfzeile"/>
      <w:framePr w:wrap="around" w:vAnchor="text" w:hAnchor="margin" w:xAlign="center" w:y="1"/>
      <w:rPr>
        <w:rStyle w:val="Seitenzahl"/>
      </w:rPr>
    </w:pPr>
    <w:r>
      <w:rPr>
        <w:rStyle w:val="Seitenzahl"/>
      </w:rPr>
      <w:fldChar w:fldCharType="begin"/>
    </w:r>
    <w:r w:rsidR="005C15EF">
      <w:rPr>
        <w:rStyle w:val="Seitenzahl"/>
      </w:rPr>
      <w:instrText xml:space="preserve">PAGE  </w:instrText>
    </w:r>
    <w:r>
      <w:rPr>
        <w:rStyle w:val="Seitenzahl"/>
      </w:rPr>
      <w:fldChar w:fldCharType="separate"/>
    </w:r>
    <w:r w:rsidR="007B655F">
      <w:rPr>
        <w:rStyle w:val="Seitenzahl"/>
        <w:noProof/>
      </w:rPr>
      <w:t>2</w:t>
    </w:r>
    <w:r>
      <w:rPr>
        <w:rStyle w:val="Seitenzahl"/>
      </w:rPr>
      <w:fldChar w:fldCharType="end"/>
    </w:r>
  </w:p>
  <w:p w14:paraId="39EF1EBA" w14:textId="77777777" w:rsidR="005C15EF" w:rsidRDefault="005C15EF">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A05640"/>
    <w:multiLevelType w:val="hybridMultilevel"/>
    <w:tmpl w:val="5F025AC0"/>
    <w:lvl w:ilvl="0" w:tplc="37B0E5DA">
      <w:start w:val="26"/>
      <w:numFmt w:val="bullet"/>
      <w:lvlText w:val="-"/>
      <w:lvlJc w:val="left"/>
      <w:pPr>
        <w:tabs>
          <w:tab w:val="num" w:pos="2490"/>
        </w:tabs>
        <w:ind w:left="2490" w:hanging="360"/>
      </w:pPr>
      <w:rPr>
        <w:rFonts w:ascii="Times New Roman" w:eastAsia="Times New Roman" w:hAnsi="Times New Roman" w:cs="Times New Roman" w:hint="default"/>
      </w:rPr>
    </w:lvl>
    <w:lvl w:ilvl="1" w:tplc="04070003" w:tentative="1">
      <w:start w:val="1"/>
      <w:numFmt w:val="bullet"/>
      <w:lvlText w:val="o"/>
      <w:lvlJc w:val="left"/>
      <w:pPr>
        <w:tabs>
          <w:tab w:val="num" w:pos="3210"/>
        </w:tabs>
        <w:ind w:left="3210" w:hanging="360"/>
      </w:pPr>
      <w:rPr>
        <w:rFonts w:ascii="Courier New" w:hAnsi="Courier New" w:hint="default"/>
      </w:rPr>
    </w:lvl>
    <w:lvl w:ilvl="2" w:tplc="04070005" w:tentative="1">
      <w:start w:val="1"/>
      <w:numFmt w:val="bullet"/>
      <w:lvlText w:val=""/>
      <w:lvlJc w:val="left"/>
      <w:pPr>
        <w:tabs>
          <w:tab w:val="num" w:pos="3930"/>
        </w:tabs>
        <w:ind w:left="3930" w:hanging="360"/>
      </w:pPr>
      <w:rPr>
        <w:rFonts w:ascii="Wingdings" w:hAnsi="Wingdings" w:hint="default"/>
      </w:rPr>
    </w:lvl>
    <w:lvl w:ilvl="3" w:tplc="04070001" w:tentative="1">
      <w:start w:val="1"/>
      <w:numFmt w:val="bullet"/>
      <w:lvlText w:val=""/>
      <w:lvlJc w:val="left"/>
      <w:pPr>
        <w:tabs>
          <w:tab w:val="num" w:pos="4650"/>
        </w:tabs>
        <w:ind w:left="4650" w:hanging="360"/>
      </w:pPr>
      <w:rPr>
        <w:rFonts w:ascii="Symbol" w:hAnsi="Symbol" w:hint="default"/>
      </w:rPr>
    </w:lvl>
    <w:lvl w:ilvl="4" w:tplc="04070003" w:tentative="1">
      <w:start w:val="1"/>
      <w:numFmt w:val="bullet"/>
      <w:lvlText w:val="o"/>
      <w:lvlJc w:val="left"/>
      <w:pPr>
        <w:tabs>
          <w:tab w:val="num" w:pos="5370"/>
        </w:tabs>
        <w:ind w:left="5370" w:hanging="360"/>
      </w:pPr>
      <w:rPr>
        <w:rFonts w:ascii="Courier New" w:hAnsi="Courier New" w:hint="default"/>
      </w:rPr>
    </w:lvl>
    <w:lvl w:ilvl="5" w:tplc="04070005" w:tentative="1">
      <w:start w:val="1"/>
      <w:numFmt w:val="bullet"/>
      <w:lvlText w:val=""/>
      <w:lvlJc w:val="left"/>
      <w:pPr>
        <w:tabs>
          <w:tab w:val="num" w:pos="6090"/>
        </w:tabs>
        <w:ind w:left="6090" w:hanging="360"/>
      </w:pPr>
      <w:rPr>
        <w:rFonts w:ascii="Wingdings" w:hAnsi="Wingdings" w:hint="default"/>
      </w:rPr>
    </w:lvl>
    <w:lvl w:ilvl="6" w:tplc="04070001" w:tentative="1">
      <w:start w:val="1"/>
      <w:numFmt w:val="bullet"/>
      <w:lvlText w:val=""/>
      <w:lvlJc w:val="left"/>
      <w:pPr>
        <w:tabs>
          <w:tab w:val="num" w:pos="6810"/>
        </w:tabs>
        <w:ind w:left="6810" w:hanging="360"/>
      </w:pPr>
      <w:rPr>
        <w:rFonts w:ascii="Symbol" w:hAnsi="Symbol" w:hint="default"/>
      </w:rPr>
    </w:lvl>
    <w:lvl w:ilvl="7" w:tplc="04070003" w:tentative="1">
      <w:start w:val="1"/>
      <w:numFmt w:val="bullet"/>
      <w:lvlText w:val="o"/>
      <w:lvlJc w:val="left"/>
      <w:pPr>
        <w:tabs>
          <w:tab w:val="num" w:pos="7530"/>
        </w:tabs>
        <w:ind w:left="7530" w:hanging="360"/>
      </w:pPr>
      <w:rPr>
        <w:rFonts w:ascii="Courier New" w:hAnsi="Courier New" w:hint="default"/>
      </w:rPr>
    </w:lvl>
    <w:lvl w:ilvl="8" w:tplc="04070005" w:tentative="1">
      <w:start w:val="1"/>
      <w:numFmt w:val="bullet"/>
      <w:lvlText w:val=""/>
      <w:lvlJc w:val="left"/>
      <w:pPr>
        <w:tabs>
          <w:tab w:val="num" w:pos="8250"/>
        </w:tabs>
        <w:ind w:left="8250" w:hanging="360"/>
      </w:pPr>
      <w:rPr>
        <w:rFonts w:ascii="Wingdings" w:hAnsi="Wingdings" w:hint="default"/>
      </w:rPr>
    </w:lvl>
  </w:abstractNum>
  <w:abstractNum w:abstractNumId="1" w15:restartNumberingAfterBreak="0">
    <w:nsid w:val="569B47CC"/>
    <w:multiLevelType w:val="hybridMultilevel"/>
    <w:tmpl w:val="3DEAC4F6"/>
    <w:lvl w:ilvl="0" w:tplc="0407000B">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15:restartNumberingAfterBreak="0">
    <w:nsid w:val="5B8A1730"/>
    <w:multiLevelType w:val="hybridMultilevel"/>
    <w:tmpl w:val="D3F052B0"/>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65D32971"/>
    <w:multiLevelType w:val="hybridMultilevel"/>
    <w:tmpl w:val="719C07B6"/>
    <w:lvl w:ilvl="0" w:tplc="FF5CF284">
      <w:start w:val="2"/>
      <w:numFmt w:val="upperRoman"/>
      <w:lvlText w:val="%1."/>
      <w:lvlJc w:val="left"/>
      <w:pPr>
        <w:tabs>
          <w:tab w:val="num" w:pos="360"/>
        </w:tabs>
        <w:ind w:left="360" w:hanging="720"/>
      </w:pPr>
      <w:rPr>
        <w:rFonts w:hint="default"/>
      </w:rPr>
    </w:lvl>
    <w:lvl w:ilvl="1" w:tplc="04070019" w:tentative="1">
      <w:start w:val="1"/>
      <w:numFmt w:val="lowerLetter"/>
      <w:lvlText w:val="%2."/>
      <w:lvlJc w:val="left"/>
      <w:pPr>
        <w:tabs>
          <w:tab w:val="num" w:pos="720"/>
        </w:tabs>
        <w:ind w:left="720" w:hanging="360"/>
      </w:pPr>
    </w:lvl>
    <w:lvl w:ilvl="2" w:tplc="0407001B" w:tentative="1">
      <w:start w:val="1"/>
      <w:numFmt w:val="lowerRoman"/>
      <w:lvlText w:val="%3."/>
      <w:lvlJc w:val="right"/>
      <w:pPr>
        <w:tabs>
          <w:tab w:val="num" w:pos="1440"/>
        </w:tabs>
        <w:ind w:left="1440" w:hanging="180"/>
      </w:pPr>
    </w:lvl>
    <w:lvl w:ilvl="3" w:tplc="0407000F" w:tentative="1">
      <w:start w:val="1"/>
      <w:numFmt w:val="decimal"/>
      <w:lvlText w:val="%4."/>
      <w:lvlJc w:val="left"/>
      <w:pPr>
        <w:tabs>
          <w:tab w:val="num" w:pos="2160"/>
        </w:tabs>
        <w:ind w:left="2160" w:hanging="360"/>
      </w:pPr>
    </w:lvl>
    <w:lvl w:ilvl="4" w:tplc="04070019" w:tentative="1">
      <w:start w:val="1"/>
      <w:numFmt w:val="lowerLetter"/>
      <w:lvlText w:val="%5."/>
      <w:lvlJc w:val="left"/>
      <w:pPr>
        <w:tabs>
          <w:tab w:val="num" w:pos="2880"/>
        </w:tabs>
        <w:ind w:left="2880" w:hanging="360"/>
      </w:pPr>
    </w:lvl>
    <w:lvl w:ilvl="5" w:tplc="0407001B" w:tentative="1">
      <w:start w:val="1"/>
      <w:numFmt w:val="lowerRoman"/>
      <w:lvlText w:val="%6."/>
      <w:lvlJc w:val="right"/>
      <w:pPr>
        <w:tabs>
          <w:tab w:val="num" w:pos="3600"/>
        </w:tabs>
        <w:ind w:left="3600" w:hanging="180"/>
      </w:pPr>
    </w:lvl>
    <w:lvl w:ilvl="6" w:tplc="0407000F" w:tentative="1">
      <w:start w:val="1"/>
      <w:numFmt w:val="decimal"/>
      <w:lvlText w:val="%7."/>
      <w:lvlJc w:val="left"/>
      <w:pPr>
        <w:tabs>
          <w:tab w:val="num" w:pos="4320"/>
        </w:tabs>
        <w:ind w:left="4320" w:hanging="360"/>
      </w:pPr>
    </w:lvl>
    <w:lvl w:ilvl="7" w:tplc="04070019" w:tentative="1">
      <w:start w:val="1"/>
      <w:numFmt w:val="lowerLetter"/>
      <w:lvlText w:val="%8."/>
      <w:lvlJc w:val="left"/>
      <w:pPr>
        <w:tabs>
          <w:tab w:val="num" w:pos="5040"/>
        </w:tabs>
        <w:ind w:left="5040" w:hanging="360"/>
      </w:pPr>
    </w:lvl>
    <w:lvl w:ilvl="8" w:tplc="0407001B" w:tentative="1">
      <w:start w:val="1"/>
      <w:numFmt w:val="lowerRoman"/>
      <w:lvlText w:val="%9."/>
      <w:lvlJc w:val="right"/>
      <w:pPr>
        <w:tabs>
          <w:tab w:val="num" w:pos="5760"/>
        </w:tabs>
        <w:ind w:left="5760" w:hanging="180"/>
      </w:pPr>
    </w:lvl>
  </w:abstractNum>
  <w:num w:numId="1" w16cid:durableId="869025956">
    <w:abstractNumId w:val="0"/>
  </w:num>
  <w:num w:numId="2" w16cid:durableId="201330504">
    <w:abstractNumId w:val="3"/>
  </w:num>
  <w:num w:numId="3" w16cid:durableId="1120758300">
    <w:abstractNumId w:val="2"/>
  </w:num>
  <w:num w:numId="4" w16cid:durableId="3762723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09"/>
  <w:autoHyphenation/>
  <w:hyphenationZone w:val="624"/>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4FD7"/>
    <w:rsid w:val="00001FB1"/>
    <w:rsid w:val="0000668C"/>
    <w:rsid w:val="00022E69"/>
    <w:rsid w:val="00051877"/>
    <w:rsid w:val="00066B7B"/>
    <w:rsid w:val="000840E1"/>
    <w:rsid w:val="000C21D8"/>
    <w:rsid w:val="000E5307"/>
    <w:rsid w:val="00140167"/>
    <w:rsid w:val="00140973"/>
    <w:rsid w:val="001A0452"/>
    <w:rsid w:val="001A0DCB"/>
    <w:rsid w:val="001D2282"/>
    <w:rsid w:val="001E6248"/>
    <w:rsid w:val="001F0D96"/>
    <w:rsid w:val="0021091F"/>
    <w:rsid w:val="00266857"/>
    <w:rsid w:val="002F0F5A"/>
    <w:rsid w:val="00305A96"/>
    <w:rsid w:val="003547FC"/>
    <w:rsid w:val="00394D77"/>
    <w:rsid w:val="003B04B1"/>
    <w:rsid w:val="003C3C7C"/>
    <w:rsid w:val="003C4077"/>
    <w:rsid w:val="00416CCB"/>
    <w:rsid w:val="00426EB1"/>
    <w:rsid w:val="00476F90"/>
    <w:rsid w:val="00486396"/>
    <w:rsid w:val="00486F7E"/>
    <w:rsid w:val="00495AD7"/>
    <w:rsid w:val="004A28BA"/>
    <w:rsid w:val="004A608B"/>
    <w:rsid w:val="004B6787"/>
    <w:rsid w:val="004D6E53"/>
    <w:rsid w:val="004E35F9"/>
    <w:rsid w:val="005035E2"/>
    <w:rsid w:val="005263F9"/>
    <w:rsid w:val="0056525C"/>
    <w:rsid w:val="00577014"/>
    <w:rsid w:val="005C15EF"/>
    <w:rsid w:val="005D4FD7"/>
    <w:rsid w:val="005E0C5F"/>
    <w:rsid w:val="00613546"/>
    <w:rsid w:val="0062066D"/>
    <w:rsid w:val="006306B4"/>
    <w:rsid w:val="00652748"/>
    <w:rsid w:val="00681D13"/>
    <w:rsid w:val="00726873"/>
    <w:rsid w:val="00740517"/>
    <w:rsid w:val="00755E3C"/>
    <w:rsid w:val="007834DE"/>
    <w:rsid w:val="007B0B3F"/>
    <w:rsid w:val="007B0E17"/>
    <w:rsid w:val="007B655F"/>
    <w:rsid w:val="007D216B"/>
    <w:rsid w:val="00834DA1"/>
    <w:rsid w:val="00846C6B"/>
    <w:rsid w:val="008848E3"/>
    <w:rsid w:val="008A4B3D"/>
    <w:rsid w:val="008A6470"/>
    <w:rsid w:val="008E2971"/>
    <w:rsid w:val="00956FDE"/>
    <w:rsid w:val="009871A6"/>
    <w:rsid w:val="009A1028"/>
    <w:rsid w:val="009B330F"/>
    <w:rsid w:val="009C1582"/>
    <w:rsid w:val="00A005F2"/>
    <w:rsid w:val="00A54CF5"/>
    <w:rsid w:val="00AD7C98"/>
    <w:rsid w:val="00AE59A7"/>
    <w:rsid w:val="00AF31C9"/>
    <w:rsid w:val="00B35EE9"/>
    <w:rsid w:val="00B606E3"/>
    <w:rsid w:val="00B6242B"/>
    <w:rsid w:val="00BD2A3E"/>
    <w:rsid w:val="00BD3C26"/>
    <w:rsid w:val="00BE49E7"/>
    <w:rsid w:val="00C05D08"/>
    <w:rsid w:val="00C475BA"/>
    <w:rsid w:val="00C74FC5"/>
    <w:rsid w:val="00CA0CF4"/>
    <w:rsid w:val="00CB7D95"/>
    <w:rsid w:val="00CC57A3"/>
    <w:rsid w:val="00CE4A8E"/>
    <w:rsid w:val="00D20D64"/>
    <w:rsid w:val="00D228A7"/>
    <w:rsid w:val="00D3405F"/>
    <w:rsid w:val="00D346DD"/>
    <w:rsid w:val="00D9098F"/>
    <w:rsid w:val="00E10F73"/>
    <w:rsid w:val="00E20354"/>
    <w:rsid w:val="00E37EBA"/>
    <w:rsid w:val="00E520D3"/>
    <w:rsid w:val="00E9334F"/>
    <w:rsid w:val="00EC76E1"/>
    <w:rsid w:val="00EF5300"/>
    <w:rsid w:val="00F34F54"/>
    <w:rsid w:val="00F645AC"/>
    <w:rsid w:val="00F70F73"/>
    <w:rsid w:val="00F85068"/>
    <w:rsid w:val="00F9063A"/>
    <w:rsid w:val="00FA14B4"/>
    <w:rsid w:val="00FB5066"/>
    <w:rsid w:val="00FC5A0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3374C29"/>
  <w15:docId w15:val="{495D2CE1-00FA-405C-BBE3-63B14DF6CF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CB7D95"/>
    <w:rPr>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rsid w:val="00CB7D95"/>
    <w:pPr>
      <w:tabs>
        <w:tab w:val="center" w:pos="4536"/>
        <w:tab w:val="right" w:pos="9072"/>
      </w:tabs>
    </w:pPr>
  </w:style>
  <w:style w:type="character" w:styleId="Seitenzahl">
    <w:name w:val="page number"/>
    <w:basedOn w:val="Absatz-Standardschriftart"/>
    <w:rsid w:val="00CB7D95"/>
  </w:style>
  <w:style w:type="paragraph" w:styleId="Kopfzeile">
    <w:name w:val="header"/>
    <w:basedOn w:val="Standard"/>
    <w:rsid w:val="00CB7D95"/>
    <w:pPr>
      <w:tabs>
        <w:tab w:val="center" w:pos="4536"/>
        <w:tab w:val="right" w:pos="9072"/>
      </w:tabs>
    </w:pPr>
  </w:style>
  <w:style w:type="paragraph" w:styleId="Sprechblasentext">
    <w:name w:val="Balloon Text"/>
    <w:basedOn w:val="Standard"/>
    <w:link w:val="SprechblasentextZchn"/>
    <w:semiHidden/>
    <w:unhideWhenUsed/>
    <w:rsid w:val="006306B4"/>
    <w:rPr>
      <w:rFonts w:ascii="Segoe UI" w:hAnsi="Segoe UI" w:cs="Segoe UI"/>
      <w:sz w:val="18"/>
      <w:szCs w:val="18"/>
    </w:rPr>
  </w:style>
  <w:style w:type="character" w:customStyle="1" w:styleId="SprechblasentextZchn">
    <w:name w:val="Sprechblasentext Zchn"/>
    <w:basedOn w:val="Absatz-Standardschriftart"/>
    <w:link w:val="Sprechblasentext"/>
    <w:semiHidden/>
    <w:rsid w:val="006306B4"/>
    <w:rPr>
      <w:rFonts w:ascii="Segoe UI" w:hAnsi="Segoe UI" w:cs="Segoe UI"/>
      <w:sz w:val="18"/>
      <w:szCs w:val="18"/>
    </w:rPr>
  </w:style>
  <w:style w:type="paragraph" w:styleId="Listenabsatz">
    <w:name w:val="List Paragraph"/>
    <w:basedOn w:val="Standard"/>
    <w:uiPriority w:val="34"/>
    <w:qFormat/>
    <w:rsid w:val="004E35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U:\Vorlagen%20Umweltamt\UG-int-Neu.dot"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4C06F8-644B-4532-BE04-7AD005279B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UG-int-Neu.dot</Template>
  <TotalTime>0</TotalTime>
  <Pages>2</Pages>
  <Words>428</Words>
  <Characters>2699</Characters>
  <Application>Microsoft Office Word</Application>
  <DocSecurity>4</DocSecurity>
  <Lines>22</Lines>
  <Paragraphs>6</Paragraphs>
  <ScaleCrop>false</ScaleCrop>
  <HeadingPairs>
    <vt:vector size="2" baseType="variant">
      <vt:variant>
        <vt:lpstr>Titel</vt:lpstr>
      </vt:variant>
      <vt:variant>
        <vt:i4>1</vt:i4>
      </vt:variant>
    </vt:vector>
  </HeadingPairs>
  <TitlesOfParts>
    <vt:vector size="1" baseType="lpstr">
      <vt:lpstr>Umweltamt</vt:lpstr>
    </vt:vector>
  </TitlesOfParts>
  <Company>Baden-Baden</Company>
  <LinksUpToDate>false</LinksUpToDate>
  <CharactersWithSpaces>3121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Umweltamt</dc:title>
  <dc:creator>ut2419</dc:creator>
  <cp:lastModifiedBy>Eckerle, Thomas</cp:lastModifiedBy>
  <cp:revision>2</cp:revision>
  <cp:lastPrinted>2018-12-10T10:25:00Z</cp:lastPrinted>
  <dcterms:created xsi:type="dcterms:W3CDTF">2025-06-10T08:01:00Z</dcterms:created>
  <dcterms:modified xsi:type="dcterms:W3CDTF">2025-06-10T08:01:00Z</dcterms:modified>
</cp:coreProperties>
</file>