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0206" w14:textId="77777777" w:rsidR="00E17B5F" w:rsidRPr="00E17B5F" w:rsidRDefault="008A4922" w:rsidP="007A0783">
      <w:pPr>
        <w:spacing w:line="360" w:lineRule="auto"/>
        <w:jc w:val="center"/>
        <w:rPr>
          <w:rFonts w:cs="Arial"/>
          <w:b/>
          <w:bCs/>
          <w:sz w:val="48"/>
          <w:szCs w:val="48"/>
        </w:rPr>
      </w:pPr>
      <w:r w:rsidRPr="00E17B5F">
        <w:rPr>
          <w:rFonts w:cs="Arial"/>
          <w:b/>
          <w:bCs/>
          <w:sz w:val="48"/>
          <w:szCs w:val="48"/>
        </w:rPr>
        <w:t xml:space="preserve">Bekanntmachung </w:t>
      </w:r>
    </w:p>
    <w:p w14:paraId="1A9B8A6E" w14:textId="77777777" w:rsidR="00C51D70" w:rsidRPr="007A0783" w:rsidRDefault="008A4922" w:rsidP="007A0783">
      <w:pPr>
        <w:spacing w:line="360" w:lineRule="auto"/>
        <w:jc w:val="center"/>
        <w:rPr>
          <w:rFonts w:cs="Arial"/>
          <w:bCs/>
          <w:sz w:val="32"/>
          <w:szCs w:val="32"/>
        </w:rPr>
      </w:pPr>
      <w:r w:rsidRPr="007A0783">
        <w:rPr>
          <w:rFonts w:cs="Arial"/>
          <w:bCs/>
          <w:sz w:val="32"/>
          <w:szCs w:val="32"/>
        </w:rPr>
        <w:t>des Regierungspräsidiums Tübingen</w:t>
      </w:r>
      <w:r w:rsidRPr="007A0783" w:rsidDel="008A4922">
        <w:rPr>
          <w:rFonts w:cs="Arial"/>
          <w:bCs/>
          <w:sz w:val="32"/>
          <w:szCs w:val="32"/>
        </w:rPr>
        <w:t xml:space="preserve"> </w:t>
      </w:r>
    </w:p>
    <w:p w14:paraId="5C1A672A" w14:textId="77777777" w:rsidR="00C51D70" w:rsidRPr="007A0783" w:rsidRDefault="007A0783" w:rsidP="007A0783">
      <w:pPr>
        <w:spacing w:line="360" w:lineRule="auto"/>
        <w:jc w:val="center"/>
        <w:rPr>
          <w:rFonts w:cs="Arial"/>
          <w:bCs/>
          <w:sz w:val="32"/>
          <w:szCs w:val="32"/>
        </w:rPr>
      </w:pPr>
      <w:r w:rsidRPr="007A0783">
        <w:rPr>
          <w:rFonts w:cs="Arial"/>
          <w:bCs/>
          <w:sz w:val="32"/>
          <w:szCs w:val="32"/>
        </w:rPr>
        <w:t>im</w:t>
      </w:r>
    </w:p>
    <w:p w14:paraId="7BF4A1DA" w14:textId="77777777" w:rsidR="007A0783" w:rsidRDefault="008A4922" w:rsidP="007A0783">
      <w:pPr>
        <w:spacing w:line="360" w:lineRule="auto"/>
        <w:jc w:val="center"/>
        <w:rPr>
          <w:rFonts w:cs="Arial"/>
          <w:b/>
          <w:bCs/>
          <w:sz w:val="48"/>
          <w:szCs w:val="48"/>
        </w:rPr>
      </w:pPr>
      <w:r w:rsidRPr="007A0783">
        <w:rPr>
          <w:rFonts w:cs="Arial"/>
          <w:b/>
          <w:bCs/>
          <w:sz w:val="48"/>
          <w:szCs w:val="48"/>
        </w:rPr>
        <w:t xml:space="preserve">Planfeststellungsverfahren </w:t>
      </w:r>
    </w:p>
    <w:p w14:paraId="72F2221A" w14:textId="77777777" w:rsidR="00302C36" w:rsidRPr="00302C36" w:rsidRDefault="00302C36" w:rsidP="007A0783">
      <w:pPr>
        <w:spacing w:line="360" w:lineRule="auto"/>
        <w:jc w:val="center"/>
        <w:rPr>
          <w:rFonts w:cs="Arial"/>
          <w:bCs/>
          <w:sz w:val="32"/>
          <w:szCs w:val="32"/>
        </w:rPr>
      </w:pPr>
      <w:r w:rsidRPr="00302C36">
        <w:rPr>
          <w:rFonts w:cs="Arial"/>
          <w:bCs/>
          <w:sz w:val="32"/>
          <w:szCs w:val="32"/>
        </w:rPr>
        <w:t>nach § 35 Absatz 2 Kreislaufwirtschaftsgesetz</w:t>
      </w:r>
      <w:r w:rsidR="001E4792">
        <w:rPr>
          <w:rFonts w:cs="Arial"/>
          <w:bCs/>
          <w:sz w:val="32"/>
          <w:szCs w:val="32"/>
        </w:rPr>
        <w:t xml:space="preserve"> (KrWG)</w:t>
      </w:r>
    </w:p>
    <w:p w14:paraId="4E132DAA" w14:textId="77777777" w:rsidR="00302C36" w:rsidRDefault="00302C36" w:rsidP="007A0783">
      <w:pPr>
        <w:spacing w:line="360" w:lineRule="auto"/>
        <w:jc w:val="center"/>
        <w:rPr>
          <w:rFonts w:cs="Arial"/>
          <w:bCs/>
          <w:sz w:val="32"/>
          <w:szCs w:val="32"/>
        </w:rPr>
      </w:pPr>
    </w:p>
    <w:p w14:paraId="50CBB417" w14:textId="11CF16CD" w:rsidR="007A0783" w:rsidRDefault="007A0783" w:rsidP="007A0783">
      <w:pPr>
        <w:spacing w:line="360" w:lineRule="auto"/>
        <w:jc w:val="center"/>
        <w:rPr>
          <w:rFonts w:cs="Arial"/>
          <w:bCs/>
          <w:sz w:val="32"/>
          <w:szCs w:val="32"/>
        </w:rPr>
      </w:pPr>
      <w:r w:rsidRPr="007A0783">
        <w:rPr>
          <w:rFonts w:cs="Arial"/>
          <w:bCs/>
          <w:sz w:val="32"/>
          <w:szCs w:val="32"/>
        </w:rPr>
        <w:t>zum Vorhaben</w:t>
      </w:r>
    </w:p>
    <w:p w14:paraId="2584738C" w14:textId="06193172" w:rsidR="00F21884" w:rsidRDefault="00930FD6" w:rsidP="00930FD6">
      <w:pPr>
        <w:spacing w:line="360" w:lineRule="auto"/>
        <w:jc w:val="center"/>
        <w:rPr>
          <w:rFonts w:cs="Arial"/>
          <w:b/>
        </w:rPr>
      </w:pPr>
      <w:r w:rsidRPr="00B20B26">
        <w:rPr>
          <w:rFonts w:cs="Arial"/>
          <w:b/>
        </w:rPr>
        <w:t xml:space="preserve">Erweiterung </w:t>
      </w:r>
      <w:r>
        <w:rPr>
          <w:rFonts w:cs="Arial"/>
          <w:b/>
        </w:rPr>
        <w:t xml:space="preserve">der Gesamtlagerkapazität des Deponiebereichs der Klasse I </w:t>
      </w:r>
      <w:r w:rsidR="003311A2">
        <w:rPr>
          <w:rFonts w:cs="Arial"/>
          <w:b/>
        </w:rPr>
        <w:t>durch</w:t>
      </w:r>
    </w:p>
    <w:p w14:paraId="34AAB53E" w14:textId="608F3ACB" w:rsidR="009E743E" w:rsidRDefault="00930FD6" w:rsidP="00930FD6">
      <w:pPr>
        <w:spacing w:line="360" w:lineRule="auto"/>
        <w:jc w:val="center"/>
        <w:rPr>
          <w:rFonts w:cs="Arial"/>
          <w:b/>
        </w:rPr>
      </w:pPr>
      <w:r>
        <w:rPr>
          <w:rFonts w:cs="Arial"/>
          <w:b/>
        </w:rPr>
        <w:t>Umwidmung de</w:t>
      </w:r>
      <w:r w:rsidR="007E3264">
        <w:rPr>
          <w:rFonts w:cs="Arial"/>
          <w:b/>
        </w:rPr>
        <w:t>r</w:t>
      </w:r>
      <w:r>
        <w:rPr>
          <w:rFonts w:cs="Arial"/>
          <w:b/>
        </w:rPr>
        <w:t xml:space="preserve"> bisherigen Deponiebereich</w:t>
      </w:r>
      <w:r w:rsidR="007E3264">
        <w:rPr>
          <w:rFonts w:cs="Arial"/>
          <w:b/>
        </w:rPr>
        <w:t>e</w:t>
      </w:r>
      <w:r>
        <w:rPr>
          <w:rFonts w:cs="Arial"/>
          <w:b/>
        </w:rPr>
        <w:t xml:space="preserve"> der Klasse 0</w:t>
      </w:r>
      <w:r w:rsidR="00F21884">
        <w:rPr>
          <w:rFonts w:cs="Arial"/>
          <w:b/>
        </w:rPr>
        <w:t xml:space="preserve"> </w:t>
      </w:r>
      <w:r w:rsidR="007E3264">
        <w:rPr>
          <w:rFonts w:cs="Arial"/>
          <w:b/>
        </w:rPr>
        <w:t xml:space="preserve">in Deponiebereiche der Klasse I </w:t>
      </w:r>
      <w:r w:rsidR="00F21884">
        <w:rPr>
          <w:rFonts w:cs="Arial"/>
          <w:b/>
        </w:rPr>
        <w:t>und</w:t>
      </w:r>
      <w:r>
        <w:rPr>
          <w:rFonts w:cs="Arial"/>
          <w:b/>
        </w:rPr>
        <w:t xml:space="preserve"> Neumodellierung der Deponieoberfläche </w:t>
      </w:r>
    </w:p>
    <w:p w14:paraId="0323F80C" w14:textId="465F0A07" w:rsidR="009E743E" w:rsidRDefault="00F21884" w:rsidP="00930FD6">
      <w:pPr>
        <w:spacing w:line="360" w:lineRule="auto"/>
        <w:jc w:val="center"/>
        <w:rPr>
          <w:rFonts w:cs="Arial"/>
          <w:b/>
        </w:rPr>
      </w:pPr>
      <w:r>
        <w:rPr>
          <w:rFonts w:cs="Arial"/>
          <w:b/>
        </w:rPr>
        <w:t>a</w:t>
      </w:r>
      <w:r w:rsidR="009E743E">
        <w:rPr>
          <w:rFonts w:cs="Arial"/>
          <w:b/>
        </w:rPr>
        <w:t>uf der Erd- und Baureststoffdeponie „Unter Kaltenbuch“</w:t>
      </w:r>
    </w:p>
    <w:p w14:paraId="2D9B3D4B" w14:textId="71CF5E1A" w:rsidR="006E1C8A" w:rsidRPr="003311A2" w:rsidRDefault="009E743E" w:rsidP="00930FD6">
      <w:pPr>
        <w:spacing w:line="360" w:lineRule="auto"/>
        <w:jc w:val="center"/>
        <w:rPr>
          <w:rFonts w:cs="Arial"/>
        </w:rPr>
      </w:pPr>
      <w:r>
        <w:rPr>
          <w:rFonts w:cs="Arial"/>
        </w:rPr>
        <w:t>a</w:t>
      </w:r>
      <w:r w:rsidR="00930FD6" w:rsidRPr="003311A2">
        <w:rPr>
          <w:rFonts w:cs="Arial"/>
        </w:rPr>
        <w:t>n der Landesstraße L 1236 in 89150 Laichingen</w:t>
      </w:r>
      <w:r>
        <w:rPr>
          <w:rFonts w:cs="Arial"/>
        </w:rPr>
        <w:t>-Suppingen</w:t>
      </w:r>
    </w:p>
    <w:p w14:paraId="79283811" w14:textId="77777777" w:rsidR="00930FD6" w:rsidRDefault="00930FD6" w:rsidP="00930FD6">
      <w:pPr>
        <w:spacing w:line="360" w:lineRule="auto"/>
        <w:jc w:val="center"/>
      </w:pPr>
    </w:p>
    <w:p w14:paraId="378B42A2" w14:textId="2FB1161C" w:rsidR="003023D5" w:rsidRDefault="00EC7BBE" w:rsidP="00EC298A">
      <w:pPr>
        <w:spacing w:line="360" w:lineRule="auto"/>
        <w:rPr>
          <w:color w:val="000000" w:themeColor="text1"/>
          <w:sz w:val="22"/>
          <w:szCs w:val="22"/>
        </w:rPr>
      </w:pPr>
      <w:r w:rsidRPr="00EC298A">
        <w:rPr>
          <w:color w:val="000000" w:themeColor="text1"/>
          <w:sz w:val="22"/>
          <w:szCs w:val="22"/>
        </w:rPr>
        <w:t xml:space="preserve">Das Regierungspräsidium Tübingen führt auf Antrag </w:t>
      </w:r>
      <w:r w:rsidR="008A38DB" w:rsidRPr="00EC298A">
        <w:rPr>
          <w:color w:val="000000" w:themeColor="text1"/>
          <w:sz w:val="22"/>
          <w:szCs w:val="22"/>
        </w:rPr>
        <w:t>des</w:t>
      </w:r>
      <w:r w:rsidR="00E32D70" w:rsidRPr="00EC298A">
        <w:rPr>
          <w:color w:val="000000" w:themeColor="text1"/>
          <w:sz w:val="22"/>
          <w:szCs w:val="22"/>
        </w:rPr>
        <w:t xml:space="preserve"> </w:t>
      </w:r>
      <w:r w:rsidR="00E17B5F" w:rsidRPr="00EC298A">
        <w:rPr>
          <w:color w:val="000000" w:themeColor="text1"/>
          <w:sz w:val="22"/>
          <w:szCs w:val="22"/>
        </w:rPr>
        <w:t xml:space="preserve">Landkreises </w:t>
      </w:r>
      <w:r w:rsidR="00930FD6">
        <w:rPr>
          <w:color w:val="000000" w:themeColor="text1"/>
          <w:sz w:val="22"/>
          <w:szCs w:val="22"/>
        </w:rPr>
        <w:t>Alb-Donau-Kreis</w:t>
      </w:r>
      <w:r w:rsidR="00E17B5F" w:rsidRPr="00EC298A">
        <w:rPr>
          <w:color w:val="000000" w:themeColor="text1"/>
          <w:sz w:val="22"/>
          <w:szCs w:val="22"/>
        </w:rPr>
        <w:t xml:space="preserve">, </w:t>
      </w:r>
      <w:r w:rsidR="00930FD6">
        <w:rPr>
          <w:color w:val="000000" w:themeColor="text1"/>
          <w:sz w:val="22"/>
          <w:szCs w:val="22"/>
        </w:rPr>
        <w:t xml:space="preserve">Schillerstraße 30, 89077 Ulm </w:t>
      </w:r>
      <w:r w:rsidR="00E17B5F" w:rsidRPr="00EC298A">
        <w:rPr>
          <w:color w:val="000000" w:themeColor="text1"/>
          <w:sz w:val="22"/>
          <w:szCs w:val="22"/>
        </w:rPr>
        <w:t>(Vorhabenträger) f</w:t>
      </w:r>
      <w:r w:rsidR="00E32D70" w:rsidRPr="00EC298A">
        <w:rPr>
          <w:color w:val="000000" w:themeColor="text1"/>
          <w:sz w:val="22"/>
          <w:szCs w:val="22"/>
        </w:rPr>
        <w:t>ür das o</w:t>
      </w:r>
      <w:r w:rsidR="000D7E76" w:rsidRPr="00EC298A">
        <w:rPr>
          <w:color w:val="000000" w:themeColor="text1"/>
          <w:sz w:val="22"/>
          <w:szCs w:val="22"/>
        </w:rPr>
        <w:t xml:space="preserve">ben </w:t>
      </w:r>
      <w:r w:rsidR="00E32D70" w:rsidRPr="00EC298A">
        <w:rPr>
          <w:color w:val="000000" w:themeColor="text1"/>
          <w:sz w:val="22"/>
          <w:szCs w:val="22"/>
        </w:rPr>
        <w:t>g</w:t>
      </w:r>
      <w:r w:rsidR="000D7E76" w:rsidRPr="00EC298A">
        <w:rPr>
          <w:color w:val="000000" w:themeColor="text1"/>
          <w:sz w:val="22"/>
          <w:szCs w:val="22"/>
        </w:rPr>
        <w:t>enannte</w:t>
      </w:r>
      <w:r w:rsidR="00E32D70" w:rsidRPr="00EC298A">
        <w:rPr>
          <w:color w:val="000000" w:themeColor="text1"/>
          <w:sz w:val="22"/>
          <w:szCs w:val="22"/>
        </w:rPr>
        <w:t xml:space="preserve"> Vorhaben ein Planfeststellungsverfahren </w:t>
      </w:r>
      <w:r w:rsidR="00C07537" w:rsidRPr="00EC298A">
        <w:rPr>
          <w:color w:val="000000" w:themeColor="text1"/>
          <w:sz w:val="22"/>
          <w:szCs w:val="22"/>
        </w:rPr>
        <w:t xml:space="preserve">nach dem </w:t>
      </w:r>
      <w:r w:rsidR="008A38DB" w:rsidRPr="00EC298A">
        <w:rPr>
          <w:color w:val="000000" w:themeColor="text1"/>
          <w:sz w:val="22"/>
          <w:szCs w:val="22"/>
        </w:rPr>
        <w:t xml:space="preserve">KrWG </w:t>
      </w:r>
      <w:r w:rsidR="00EC298A" w:rsidRPr="00EC298A">
        <w:rPr>
          <w:color w:val="000000" w:themeColor="text1"/>
          <w:sz w:val="22"/>
          <w:szCs w:val="22"/>
        </w:rPr>
        <w:t>unter dem Aktenzeichen</w:t>
      </w:r>
      <w:r w:rsidR="00F21884">
        <w:rPr>
          <w:color w:val="000000" w:themeColor="text1"/>
          <w:sz w:val="22"/>
          <w:szCs w:val="22"/>
        </w:rPr>
        <w:t xml:space="preserve"> RPT:</w:t>
      </w:r>
      <w:r w:rsidR="00F21884" w:rsidRPr="00F21884">
        <w:rPr>
          <w:color w:val="000000" w:themeColor="text1"/>
          <w:sz w:val="22"/>
          <w:szCs w:val="22"/>
        </w:rPr>
        <w:t xml:space="preserve"> 54.2 8983.01-02 UL-L071</w:t>
      </w:r>
      <w:r w:rsidR="00F21884">
        <w:rPr>
          <w:color w:val="000000" w:themeColor="text1"/>
          <w:sz w:val="22"/>
          <w:szCs w:val="22"/>
        </w:rPr>
        <w:t xml:space="preserve"> </w:t>
      </w:r>
      <w:r w:rsidR="00E32D70" w:rsidRPr="00EC298A">
        <w:rPr>
          <w:color w:val="000000" w:themeColor="text1"/>
          <w:sz w:val="22"/>
          <w:szCs w:val="22"/>
        </w:rPr>
        <w:t xml:space="preserve">durch. </w:t>
      </w:r>
      <w:r w:rsidR="00A671B8">
        <w:rPr>
          <w:color w:val="000000" w:themeColor="text1"/>
          <w:sz w:val="22"/>
          <w:szCs w:val="22"/>
        </w:rPr>
        <w:t>Daneben</w:t>
      </w:r>
      <w:r w:rsidR="00906C3F" w:rsidRPr="00906C3F">
        <w:rPr>
          <w:color w:val="000000" w:themeColor="text1"/>
          <w:sz w:val="22"/>
          <w:szCs w:val="22"/>
        </w:rPr>
        <w:t xml:space="preserve"> besteht </w:t>
      </w:r>
      <w:r w:rsidR="008A38DB" w:rsidRPr="00EC298A">
        <w:rPr>
          <w:color w:val="000000" w:themeColor="text1"/>
          <w:sz w:val="22"/>
          <w:szCs w:val="22"/>
        </w:rPr>
        <w:t>die</w:t>
      </w:r>
      <w:r w:rsidR="00906C3F" w:rsidRPr="00906C3F">
        <w:rPr>
          <w:color w:val="000000" w:themeColor="text1"/>
          <w:sz w:val="22"/>
          <w:szCs w:val="22"/>
        </w:rPr>
        <w:t xml:space="preserve"> Verpflichtung zur Durchführung einer </w:t>
      </w:r>
      <w:r w:rsidR="00906C3F" w:rsidRPr="00425379">
        <w:rPr>
          <w:color w:val="000000" w:themeColor="text1"/>
          <w:sz w:val="22"/>
          <w:szCs w:val="22"/>
        </w:rPr>
        <w:t>Umweltverträglichkeitsprüfung</w:t>
      </w:r>
      <w:r w:rsidR="00A671B8">
        <w:rPr>
          <w:color w:val="000000" w:themeColor="text1"/>
          <w:sz w:val="22"/>
          <w:szCs w:val="22"/>
        </w:rPr>
        <w:t xml:space="preserve"> (UVP) nach dem Gesetz über die Umweltverträglichkeitsprüfung (UVPG); diese ist unselbständiger Teil des Planfeststellungsverfahrens. </w:t>
      </w:r>
      <w:r w:rsidR="003023D5">
        <w:rPr>
          <w:color w:val="000000" w:themeColor="text1"/>
          <w:sz w:val="22"/>
          <w:szCs w:val="22"/>
        </w:rPr>
        <w:t xml:space="preserve"> </w:t>
      </w:r>
    </w:p>
    <w:p w14:paraId="587C3638" w14:textId="77777777" w:rsidR="00EC298A" w:rsidRDefault="00EC298A" w:rsidP="00EC298A">
      <w:pPr>
        <w:spacing w:line="360" w:lineRule="auto"/>
        <w:rPr>
          <w:color w:val="000000" w:themeColor="text1"/>
          <w:sz w:val="22"/>
          <w:szCs w:val="22"/>
        </w:rPr>
      </w:pPr>
    </w:p>
    <w:p w14:paraId="63FA80E9" w14:textId="0D93B187" w:rsidR="00C65DA0" w:rsidRDefault="00A671B8" w:rsidP="003311A2">
      <w:pPr>
        <w:spacing w:line="360" w:lineRule="auto"/>
        <w:rPr>
          <w:color w:val="000000" w:themeColor="text1"/>
          <w:sz w:val="22"/>
          <w:szCs w:val="22"/>
        </w:rPr>
      </w:pPr>
      <w:r w:rsidRPr="004E12F1">
        <w:rPr>
          <w:color w:val="000000" w:themeColor="text1"/>
          <w:sz w:val="22"/>
          <w:szCs w:val="22"/>
        </w:rPr>
        <w:t xml:space="preserve">Bei dem zur Planfeststellung vorgelegten und beantragten Vorhaben handelt es sich um </w:t>
      </w:r>
      <w:r w:rsidR="00930FD6">
        <w:rPr>
          <w:color w:val="000000" w:themeColor="text1"/>
          <w:sz w:val="22"/>
          <w:szCs w:val="22"/>
        </w:rPr>
        <w:t xml:space="preserve">die </w:t>
      </w:r>
      <w:r w:rsidR="00930FD6" w:rsidRPr="00930FD6">
        <w:rPr>
          <w:rFonts w:cs="Arial"/>
          <w:sz w:val="22"/>
          <w:szCs w:val="22"/>
        </w:rPr>
        <w:t>Erweiterung der Gesamtlagerkapazität des Deponiebereichs der Klasse I durch Umwidmung des bisherigen Deponiebereichs der Klasse 0</w:t>
      </w:r>
      <w:r w:rsidR="00F21884">
        <w:rPr>
          <w:rFonts w:cs="Arial"/>
          <w:sz w:val="22"/>
          <w:szCs w:val="22"/>
        </w:rPr>
        <w:t xml:space="preserve"> </w:t>
      </w:r>
      <w:r w:rsidR="007E3264" w:rsidRPr="007E3264">
        <w:rPr>
          <w:rFonts w:cs="Arial"/>
          <w:sz w:val="22"/>
          <w:szCs w:val="22"/>
        </w:rPr>
        <w:t xml:space="preserve">in Deponiebereiche der Klasse I </w:t>
      </w:r>
      <w:r w:rsidR="00F21884">
        <w:rPr>
          <w:rFonts w:cs="Arial"/>
          <w:sz w:val="22"/>
          <w:szCs w:val="22"/>
        </w:rPr>
        <w:t xml:space="preserve">und durch </w:t>
      </w:r>
      <w:r w:rsidR="00930FD6" w:rsidRPr="00930FD6">
        <w:rPr>
          <w:rFonts w:cs="Arial"/>
          <w:sz w:val="22"/>
          <w:szCs w:val="22"/>
        </w:rPr>
        <w:t>Neumodellierung der Deponieoberfläche</w:t>
      </w:r>
      <w:r w:rsidR="00F21884">
        <w:rPr>
          <w:rFonts w:cs="Arial"/>
          <w:sz w:val="22"/>
          <w:szCs w:val="22"/>
        </w:rPr>
        <w:t xml:space="preserve"> auf der </w:t>
      </w:r>
      <w:r w:rsidR="00F21884" w:rsidRPr="003311A2">
        <w:rPr>
          <w:rFonts w:cs="Arial"/>
          <w:sz w:val="22"/>
          <w:szCs w:val="22"/>
        </w:rPr>
        <w:t xml:space="preserve">Erd- und Baureststoffdeponie „Unter Kaltenbuch“ </w:t>
      </w:r>
      <w:r w:rsidR="00F21884">
        <w:rPr>
          <w:rFonts w:cs="Arial"/>
          <w:sz w:val="22"/>
          <w:szCs w:val="22"/>
        </w:rPr>
        <w:t>a</w:t>
      </w:r>
      <w:r w:rsidR="00930FD6" w:rsidRPr="00930FD6">
        <w:rPr>
          <w:rFonts w:cs="Arial"/>
          <w:sz w:val="22"/>
          <w:szCs w:val="22"/>
        </w:rPr>
        <w:t>n der Landesstraße L 1236 in 89150 Laichingen</w:t>
      </w:r>
      <w:r w:rsidR="00F21884">
        <w:rPr>
          <w:rFonts w:cs="Arial"/>
          <w:sz w:val="22"/>
          <w:szCs w:val="22"/>
        </w:rPr>
        <w:t>-Suppingen.</w:t>
      </w:r>
      <w:r w:rsidR="00C65DA0">
        <w:rPr>
          <w:rFonts w:cs="Arial"/>
          <w:sz w:val="22"/>
          <w:szCs w:val="22"/>
        </w:rPr>
        <w:t xml:space="preserve"> Betreiber der Deponie ist der Landkreis Alb-Donau-Kreis. </w:t>
      </w:r>
      <w:r w:rsidR="00C65DA0">
        <w:rPr>
          <w:color w:val="000000" w:themeColor="text1"/>
          <w:sz w:val="22"/>
          <w:szCs w:val="22"/>
        </w:rPr>
        <w:t xml:space="preserve">Angenommen und abgelagert werden auf der Deponie dem </w:t>
      </w:r>
      <w:r w:rsidR="00C65DA0" w:rsidRPr="00A95AB1">
        <w:rPr>
          <w:color w:val="000000" w:themeColor="text1"/>
          <w:sz w:val="22"/>
          <w:szCs w:val="22"/>
        </w:rPr>
        <w:t xml:space="preserve">Landkreis </w:t>
      </w:r>
      <w:r w:rsidR="00C65DA0">
        <w:rPr>
          <w:color w:val="000000" w:themeColor="text1"/>
          <w:sz w:val="22"/>
          <w:szCs w:val="22"/>
        </w:rPr>
        <w:t xml:space="preserve">Alb-Donau-Kreis </w:t>
      </w:r>
      <w:r w:rsidR="00C65DA0" w:rsidRPr="00A95AB1">
        <w:rPr>
          <w:color w:val="000000" w:themeColor="text1"/>
          <w:sz w:val="22"/>
          <w:szCs w:val="22"/>
        </w:rPr>
        <w:t>überlassenen nicht verwer</w:t>
      </w:r>
      <w:r w:rsidR="00C65DA0">
        <w:rPr>
          <w:color w:val="000000" w:themeColor="text1"/>
          <w:sz w:val="22"/>
          <w:szCs w:val="22"/>
        </w:rPr>
        <w:t>tbaren Baureststoffe, belasteter</w:t>
      </w:r>
      <w:r w:rsidR="00C65DA0" w:rsidRPr="00A95AB1">
        <w:rPr>
          <w:color w:val="000000" w:themeColor="text1"/>
          <w:sz w:val="22"/>
          <w:szCs w:val="22"/>
        </w:rPr>
        <w:t xml:space="preserve"> Bodenaushub sowie Asbestzementabfälle</w:t>
      </w:r>
      <w:r w:rsidR="00C65DA0">
        <w:rPr>
          <w:color w:val="000000" w:themeColor="text1"/>
          <w:sz w:val="22"/>
          <w:szCs w:val="22"/>
        </w:rPr>
        <w:t>.</w:t>
      </w:r>
    </w:p>
    <w:p w14:paraId="74881944" w14:textId="200A4A96" w:rsidR="008A4922" w:rsidRDefault="008A4922" w:rsidP="00A671B8">
      <w:pPr>
        <w:spacing w:line="360" w:lineRule="auto"/>
        <w:jc w:val="both"/>
        <w:rPr>
          <w:color w:val="000000" w:themeColor="text1"/>
          <w:sz w:val="22"/>
          <w:szCs w:val="22"/>
        </w:rPr>
      </w:pPr>
    </w:p>
    <w:p w14:paraId="73E1601B" w14:textId="113F8150" w:rsidR="00C65DA0" w:rsidRDefault="001E4792" w:rsidP="00C65DA0">
      <w:pPr>
        <w:spacing w:line="360" w:lineRule="auto"/>
        <w:jc w:val="both"/>
        <w:rPr>
          <w:color w:val="000000" w:themeColor="text1"/>
          <w:sz w:val="22"/>
          <w:szCs w:val="22"/>
        </w:rPr>
      </w:pPr>
      <w:r w:rsidRPr="004E12F1">
        <w:rPr>
          <w:color w:val="000000" w:themeColor="text1"/>
          <w:sz w:val="22"/>
          <w:szCs w:val="22"/>
        </w:rPr>
        <w:t xml:space="preserve">Der Landkreis </w:t>
      </w:r>
      <w:r w:rsidR="00930FD6">
        <w:rPr>
          <w:color w:val="000000" w:themeColor="text1"/>
          <w:sz w:val="22"/>
          <w:szCs w:val="22"/>
        </w:rPr>
        <w:t>Alb-Donau-Kreis</w:t>
      </w:r>
      <w:r w:rsidRPr="004E12F1">
        <w:rPr>
          <w:color w:val="000000" w:themeColor="text1"/>
          <w:sz w:val="22"/>
          <w:szCs w:val="22"/>
        </w:rPr>
        <w:t xml:space="preserve"> plant </w:t>
      </w:r>
      <w:r w:rsidR="004E12F1">
        <w:rPr>
          <w:color w:val="000000" w:themeColor="text1"/>
          <w:sz w:val="22"/>
          <w:szCs w:val="22"/>
        </w:rPr>
        <w:t>aufgrund</w:t>
      </w:r>
      <w:r w:rsidR="004E12F1" w:rsidRPr="004E12F1">
        <w:rPr>
          <w:color w:val="000000" w:themeColor="text1"/>
          <w:sz w:val="22"/>
          <w:szCs w:val="22"/>
        </w:rPr>
        <w:t xml:space="preserve"> knapper werdenden Deponieraums und stetig steigender Mengen an Bau</w:t>
      </w:r>
      <w:r w:rsidR="008707F1">
        <w:rPr>
          <w:color w:val="000000" w:themeColor="text1"/>
          <w:sz w:val="22"/>
          <w:szCs w:val="22"/>
        </w:rPr>
        <w:t>reststoffen</w:t>
      </w:r>
      <w:r w:rsidR="004E12F1" w:rsidRPr="004E12F1">
        <w:rPr>
          <w:color w:val="000000" w:themeColor="text1"/>
          <w:sz w:val="22"/>
          <w:szCs w:val="22"/>
        </w:rPr>
        <w:t xml:space="preserve"> </w:t>
      </w:r>
      <w:r w:rsidRPr="004E12F1">
        <w:rPr>
          <w:color w:val="000000" w:themeColor="text1"/>
          <w:sz w:val="22"/>
          <w:szCs w:val="22"/>
        </w:rPr>
        <w:t xml:space="preserve">die </w:t>
      </w:r>
      <w:r w:rsidR="00930FD6" w:rsidRPr="00930FD6">
        <w:rPr>
          <w:rFonts w:cs="Arial"/>
          <w:b/>
          <w:sz w:val="22"/>
          <w:szCs w:val="22"/>
        </w:rPr>
        <w:t>Erweiterung der Gesamtlagerkapazität des Deponiebereichs der Klasse I durch Umwidmung des bisherigen D</w:t>
      </w:r>
      <w:r w:rsidR="009E743E">
        <w:rPr>
          <w:rFonts w:cs="Arial"/>
          <w:b/>
          <w:sz w:val="22"/>
          <w:szCs w:val="22"/>
        </w:rPr>
        <w:t>eponiebereichs der Klasse 0</w:t>
      </w:r>
      <w:r w:rsidR="007E3264" w:rsidRPr="007E3264">
        <w:rPr>
          <w:rFonts w:cs="Arial"/>
          <w:b/>
          <w:sz w:val="22"/>
          <w:szCs w:val="22"/>
        </w:rPr>
        <w:t xml:space="preserve"> in Deponiebereiche der Klasse I</w:t>
      </w:r>
      <w:r w:rsidR="00F21884">
        <w:rPr>
          <w:rFonts w:cs="Arial"/>
          <w:b/>
          <w:sz w:val="22"/>
          <w:szCs w:val="22"/>
        </w:rPr>
        <w:t xml:space="preserve"> sowie durch </w:t>
      </w:r>
      <w:r w:rsidR="00930FD6" w:rsidRPr="00930FD6">
        <w:rPr>
          <w:rFonts w:cs="Arial"/>
          <w:b/>
          <w:sz w:val="22"/>
          <w:szCs w:val="22"/>
        </w:rPr>
        <w:t>Neumodellierung der Deponieoberfläche</w:t>
      </w:r>
      <w:r w:rsidR="00F21884">
        <w:rPr>
          <w:rFonts w:cs="Arial"/>
          <w:b/>
          <w:sz w:val="22"/>
          <w:szCs w:val="22"/>
        </w:rPr>
        <w:t xml:space="preserve"> der Deponie</w:t>
      </w:r>
      <w:r w:rsidR="00930FD6" w:rsidRPr="00930FD6">
        <w:rPr>
          <w:b/>
          <w:color w:val="000000" w:themeColor="text1"/>
          <w:sz w:val="22"/>
          <w:szCs w:val="22"/>
        </w:rPr>
        <w:t xml:space="preserve"> </w:t>
      </w:r>
      <w:r w:rsidR="004E12F1" w:rsidRPr="00930FD6">
        <w:rPr>
          <w:b/>
          <w:color w:val="000000" w:themeColor="text1"/>
          <w:sz w:val="22"/>
          <w:szCs w:val="22"/>
        </w:rPr>
        <w:t>„</w:t>
      </w:r>
      <w:r w:rsidR="00930FD6" w:rsidRPr="00930FD6">
        <w:rPr>
          <w:b/>
          <w:color w:val="000000" w:themeColor="text1"/>
          <w:sz w:val="22"/>
          <w:szCs w:val="22"/>
        </w:rPr>
        <w:t>Unter Kaltenbuch</w:t>
      </w:r>
      <w:r w:rsidR="004E12F1" w:rsidRPr="00930FD6">
        <w:rPr>
          <w:b/>
          <w:color w:val="000000" w:themeColor="text1"/>
          <w:sz w:val="22"/>
          <w:szCs w:val="22"/>
        </w:rPr>
        <w:t>“</w:t>
      </w:r>
      <w:r w:rsidR="004E12F1" w:rsidRPr="004E12F1">
        <w:rPr>
          <w:b/>
          <w:color w:val="000000" w:themeColor="text1"/>
          <w:sz w:val="22"/>
          <w:szCs w:val="22"/>
        </w:rPr>
        <w:t>,</w:t>
      </w:r>
      <w:r w:rsidR="004E12F1" w:rsidRPr="004E12F1">
        <w:rPr>
          <w:color w:val="000000" w:themeColor="text1"/>
          <w:sz w:val="22"/>
          <w:szCs w:val="22"/>
        </w:rPr>
        <w:t xml:space="preserve"> </w:t>
      </w:r>
      <w:r w:rsidR="00930FD6">
        <w:rPr>
          <w:color w:val="000000" w:themeColor="text1"/>
          <w:sz w:val="22"/>
          <w:szCs w:val="22"/>
        </w:rPr>
        <w:t>An der Landesstraße L1236 in 89150 Laichingen</w:t>
      </w:r>
      <w:r w:rsidR="00F21884">
        <w:rPr>
          <w:color w:val="000000" w:themeColor="text1"/>
          <w:sz w:val="22"/>
          <w:szCs w:val="22"/>
        </w:rPr>
        <w:t>-Suppingen</w:t>
      </w:r>
      <w:r w:rsidR="004E12F1">
        <w:rPr>
          <w:color w:val="000000" w:themeColor="text1"/>
          <w:sz w:val="22"/>
          <w:szCs w:val="22"/>
        </w:rPr>
        <w:t>.</w:t>
      </w:r>
      <w:r w:rsidRPr="004E12F1">
        <w:rPr>
          <w:color w:val="000000" w:themeColor="text1"/>
          <w:sz w:val="22"/>
          <w:szCs w:val="22"/>
        </w:rPr>
        <w:t xml:space="preserve"> </w:t>
      </w:r>
      <w:r w:rsidR="004E12F1" w:rsidRPr="004E12F1">
        <w:rPr>
          <w:color w:val="000000" w:themeColor="text1"/>
          <w:sz w:val="22"/>
          <w:szCs w:val="22"/>
        </w:rPr>
        <w:t>Vorgesehen ist</w:t>
      </w:r>
      <w:r w:rsidR="00D26C69">
        <w:rPr>
          <w:color w:val="000000" w:themeColor="text1"/>
          <w:sz w:val="22"/>
          <w:szCs w:val="22"/>
        </w:rPr>
        <w:t xml:space="preserve"> </w:t>
      </w:r>
      <w:r w:rsidR="00D26C69">
        <w:rPr>
          <w:color w:val="000000" w:themeColor="text1"/>
          <w:sz w:val="22"/>
          <w:szCs w:val="22"/>
        </w:rPr>
        <w:lastRenderedPageBreak/>
        <w:t>auch</w:t>
      </w:r>
      <w:r w:rsidR="004E12F1" w:rsidRPr="004E12F1">
        <w:rPr>
          <w:color w:val="000000" w:themeColor="text1"/>
          <w:sz w:val="22"/>
          <w:szCs w:val="22"/>
        </w:rPr>
        <w:t xml:space="preserve"> </w:t>
      </w:r>
      <w:r w:rsidR="004E12F1">
        <w:rPr>
          <w:color w:val="000000" w:themeColor="text1"/>
          <w:sz w:val="22"/>
          <w:szCs w:val="22"/>
        </w:rPr>
        <w:t xml:space="preserve">weiterhin </w:t>
      </w:r>
      <w:r w:rsidR="004E12F1" w:rsidRPr="004E12F1">
        <w:rPr>
          <w:color w:val="000000" w:themeColor="text1"/>
          <w:sz w:val="22"/>
          <w:szCs w:val="22"/>
        </w:rPr>
        <w:t xml:space="preserve">die Ablagerung von </w:t>
      </w:r>
      <w:r w:rsidR="00FF21FA">
        <w:rPr>
          <w:color w:val="000000" w:themeColor="text1"/>
          <w:sz w:val="22"/>
          <w:szCs w:val="22"/>
        </w:rPr>
        <w:t>für DK I Deponien typische Abfälle wie ungefährlicher Erdaushub und Bauschutt sowie vergleichbare mineralische industrielle oder gewerbliche Abfälle</w:t>
      </w:r>
      <w:r w:rsidR="004E12F1" w:rsidRPr="004E12F1">
        <w:rPr>
          <w:color w:val="000000" w:themeColor="text1"/>
          <w:sz w:val="22"/>
          <w:szCs w:val="22"/>
        </w:rPr>
        <w:t xml:space="preserve"> die die Zuordnungskriterien der Deponieklasse I gemäß Deponieverordnung (DepV) in der Fassung vom </w:t>
      </w:r>
      <w:r w:rsidR="00B53BCC" w:rsidRPr="00B53BCC">
        <w:rPr>
          <w:color w:val="000000" w:themeColor="text1"/>
          <w:sz w:val="22"/>
          <w:szCs w:val="22"/>
        </w:rPr>
        <w:t xml:space="preserve">30. Juni 2020 (BGBl. I S. 3005) </w:t>
      </w:r>
      <w:r w:rsidR="004E12F1" w:rsidRPr="004E12F1">
        <w:rPr>
          <w:color w:val="000000" w:themeColor="text1"/>
          <w:sz w:val="22"/>
          <w:szCs w:val="22"/>
        </w:rPr>
        <w:t xml:space="preserve">erfüllen. </w:t>
      </w:r>
    </w:p>
    <w:p w14:paraId="003B5301" w14:textId="77777777" w:rsidR="004E12F1" w:rsidRPr="004E12F1" w:rsidRDefault="004E12F1" w:rsidP="004E12F1">
      <w:pPr>
        <w:spacing w:line="360" w:lineRule="auto"/>
        <w:jc w:val="both"/>
        <w:rPr>
          <w:color w:val="000000" w:themeColor="text1"/>
          <w:sz w:val="22"/>
          <w:szCs w:val="22"/>
        </w:rPr>
      </w:pPr>
    </w:p>
    <w:p w14:paraId="7EEBF512" w14:textId="56C17031" w:rsidR="001E4792" w:rsidRPr="004E12F1" w:rsidRDefault="001E4792" w:rsidP="004E12F1">
      <w:pPr>
        <w:spacing w:line="360" w:lineRule="auto"/>
        <w:jc w:val="both"/>
        <w:rPr>
          <w:b/>
          <w:color w:val="000000" w:themeColor="text1"/>
          <w:sz w:val="22"/>
          <w:szCs w:val="22"/>
        </w:rPr>
      </w:pPr>
      <w:r w:rsidRPr="004E12F1">
        <w:rPr>
          <w:color w:val="000000" w:themeColor="text1"/>
          <w:sz w:val="22"/>
          <w:szCs w:val="22"/>
        </w:rPr>
        <w:t>Für dieses Vorhaben (einschließlich der Maßnahmen für die Stilllegungs- und Nachsorgephase) hat der Landkreis</w:t>
      </w:r>
      <w:r w:rsidR="00930FD6">
        <w:rPr>
          <w:color w:val="000000" w:themeColor="text1"/>
          <w:sz w:val="22"/>
          <w:szCs w:val="22"/>
        </w:rPr>
        <w:t xml:space="preserve"> Alb-Donau-Kreis</w:t>
      </w:r>
      <w:r w:rsidRPr="004E12F1">
        <w:rPr>
          <w:color w:val="000000" w:themeColor="text1"/>
          <w:sz w:val="22"/>
          <w:szCs w:val="22"/>
        </w:rPr>
        <w:t xml:space="preserve">, vertreten durch das Landratsamt </w:t>
      </w:r>
      <w:r w:rsidR="00930FD6">
        <w:rPr>
          <w:color w:val="000000" w:themeColor="text1"/>
          <w:sz w:val="22"/>
          <w:szCs w:val="22"/>
        </w:rPr>
        <w:t>Alb-Donau-Kreis</w:t>
      </w:r>
      <w:r w:rsidR="00FF21FA">
        <w:rPr>
          <w:color w:val="000000" w:themeColor="text1"/>
          <w:sz w:val="22"/>
          <w:szCs w:val="22"/>
        </w:rPr>
        <w:t>, Kreisabfallwirtschaft,</w:t>
      </w:r>
      <w:r w:rsidRPr="004E12F1">
        <w:rPr>
          <w:color w:val="000000" w:themeColor="text1"/>
          <w:sz w:val="22"/>
          <w:szCs w:val="22"/>
        </w:rPr>
        <w:t xml:space="preserve"> </w:t>
      </w:r>
      <w:r w:rsidR="00930FD6">
        <w:rPr>
          <w:color w:val="000000" w:themeColor="text1"/>
          <w:sz w:val="22"/>
          <w:szCs w:val="22"/>
        </w:rPr>
        <w:t>Schillerstraße 30 in 89077 Ulm</w:t>
      </w:r>
      <w:r w:rsidR="00E42431" w:rsidRPr="004E12F1">
        <w:rPr>
          <w:color w:val="000000" w:themeColor="text1"/>
          <w:sz w:val="22"/>
          <w:szCs w:val="22"/>
        </w:rPr>
        <w:t xml:space="preserve"> </w:t>
      </w:r>
      <w:r w:rsidR="00DE28E7">
        <w:rPr>
          <w:color w:val="000000" w:themeColor="text1"/>
          <w:sz w:val="22"/>
          <w:szCs w:val="22"/>
        </w:rPr>
        <w:t xml:space="preserve">(Träger des Vorhabens) - </w:t>
      </w:r>
      <w:r w:rsidRPr="004E12F1">
        <w:rPr>
          <w:color w:val="000000" w:themeColor="text1"/>
          <w:sz w:val="22"/>
          <w:szCs w:val="22"/>
        </w:rPr>
        <w:t>am</w:t>
      </w:r>
      <w:r w:rsidR="00076541">
        <w:rPr>
          <w:color w:val="000000" w:themeColor="text1"/>
          <w:sz w:val="22"/>
          <w:szCs w:val="22"/>
        </w:rPr>
        <w:t xml:space="preserve"> 15. August 2018,</w:t>
      </w:r>
      <w:r w:rsidR="00DE28E7">
        <w:rPr>
          <w:color w:val="000000" w:themeColor="text1"/>
          <w:sz w:val="22"/>
          <w:szCs w:val="22"/>
        </w:rPr>
        <w:t xml:space="preserve"> letzte Aktualisierung des Antragstellers zur Vervollständigung </w:t>
      </w:r>
      <w:r w:rsidR="00076541">
        <w:rPr>
          <w:color w:val="000000" w:themeColor="text1"/>
          <w:sz w:val="22"/>
          <w:szCs w:val="22"/>
        </w:rPr>
        <w:t xml:space="preserve">am 18. März 2020 </w:t>
      </w:r>
      <w:r w:rsidRPr="004E12F1">
        <w:rPr>
          <w:color w:val="000000" w:themeColor="text1"/>
          <w:sz w:val="22"/>
          <w:szCs w:val="22"/>
        </w:rPr>
        <w:t xml:space="preserve">(Eingang) </w:t>
      </w:r>
      <w:r w:rsidRPr="004E12F1">
        <w:rPr>
          <w:b/>
          <w:color w:val="000000" w:themeColor="text1"/>
          <w:sz w:val="22"/>
          <w:szCs w:val="22"/>
        </w:rPr>
        <w:t>beim Regierungspräsidium Tübingen</w:t>
      </w:r>
      <w:r w:rsidRPr="004E12F1">
        <w:rPr>
          <w:color w:val="000000" w:themeColor="text1"/>
          <w:sz w:val="22"/>
          <w:szCs w:val="22"/>
        </w:rPr>
        <w:t xml:space="preserve">, Konrad-Adenauer-Straße 20, 72072 Tübingen, zuständige Planfeststellungs- und Anhörungsbehörde, </w:t>
      </w:r>
      <w:r w:rsidRPr="004E12F1">
        <w:rPr>
          <w:b/>
          <w:color w:val="000000" w:themeColor="text1"/>
          <w:sz w:val="22"/>
          <w:szCs w:val="22"/>
        </w:rPr>
        <w:t xml:space="preserve">die erforderliche Planfeststellung nach § 35 Absatz 2 KrWG beantragt. </w:t>
      </w:r>
    </w:p>
    <w:p w14:paraId="3D25BE15" w14:textId="77777777" w:rsidR="001E4792" w:rsidRPr="001D10CD" w:rsidRDefault="001E4792" w:rsidP="001D10CD">
      <w:pPr>
        <w:spacing w:line="360" w:lineRule="auto"/>
        <w:jc w:val="both"/>
        <w:rPr>
          <w:color w:val="000000" w:themeColor="text1"/>
          <w:sz w:val="22"/>
          <w:szCs w:val="22"/>
        </w:rPr>
      </w:pPr>
    </w:p>
    <w:p w14:paraId="4A574946" w14:textId="3237F012" w:rsidR="007E3264" w:rsidRPr="001D10CD" w:rsidRDefault="003311A2" w:rsidP="001D10CD">
      <w:pPr>
        <w:spacing w:line="360" w:lineRule="auto"/>
        <w:jc w:val="both"/>
        <w:rPr>
          <w:color w:val="000000" w:themeColor="text1"/>
          <w:sz w:val="22"/>
          <w:szCs w:val="22"/>
        </w:rPr>
      </w:pPr>
      <w:r w:rsidRPr="001D10CD">
        <w:rPr>
          <w:color w:val="000000" w:themeColor="text1"/>
          <w:sz w:val="22"/>
          <w:szCs w:val="22"/>
        </w:rPr>
        <w:t>Die Erd- und Baureststoffdeponie „Unter Kaltenbuch“ belegt eine Fläche von rd. 10,34 ha</w:t>
      </w:r>
      <w:r w:rsidRPr="001D10CD" w:rsidDel="003311A2">
        <w:rPr>
          <w:color w:val="000000" w:themeColor="text1"/>
          <w:sz w:val="22"/>
          <w:szCs w:val="22"/>
        </w:rPr>
        <w:t xml:space="preserve"> </w:t>
      </w:r>
      <w:r w:rsidRPr="001D10CD">
        <w:rPr>
          <w:color w:val="000000" w:themeColor="text1"/>
          <w:sz w:val="22"/>
          <w:szCs w:val="22"/>
        </w:rPr>
        <w:t>einschließlich der Betriebsflächen</w:t>
      </w:r>
      <w:r w:rsidR="00B53BCC">
        <w:rPr>
          <w:color w:val="000000" w:themeColor="text1"/>
          <w:sz w:val="22"/>
          <w:szCs w:val="22"/>
        </w:rPr>
        <w:t>.</w:t>
      </w:r>
      <w:r w:rsidRPr="00A85CB8">
        <w:rPr>
          <w:strike/>
          <w:color w:val="000000" w:themeColor="text1"/>
          <w:sz w:val="22"/>
          <w:szCs w:val="22"/>
        </w:rPr>
        <w:t xml:space="preserve"> </w:t>
      </w:r>
    </w:p>
    <w:p w14:paraId="10B9FE23" w14:textId="78DAE777" w:rsidR="007E3264" w:rsidRPr="001D10CD" w:rsidRDefault="007E3264" w:rsidP="001D10CD">
      <w:pPr>
        <w:spacing w:line="360" w:lineRule="auto"/>
        <w:jc w:val="both"/>
        <w:rPr>
          <w:color w:val="000000" w:themeColor="text1"/>
          <w:sz w:val="22"/>
          <w:szCs w:val="22"/>
        </w:rPr>
      </w:pPr>
      <w:r w:rsidRPr="001D10CD">
        <w:rPr>
          <w:color w:val="000000" w:themeColor="text1"/>
          <w:sz w:val="22"/>
          <w:szCs w:val="22"/>
        </w:rPr>
        <w:t>Aktuell beträgt die genehmigte Ablagerungsfläche für DK 0-Abfälle ca. 4,23 ha, die Ablagerungsfläche für DK I-Abfälle ca. 3,75 ha.</w:t>
      </w:r>
    </w:p>
    <w:p w14:paraId="51E811F6" w14:textId="12E18C43" w:rsidR="007E3264" w:rsidRPr="001D10CD" w:rsidRDefault="003311A2" w:rsidP="003311A2">
      <w:pPr>
        <w:spacing w:line="360" w:lineRule="auto"/>
        <w:jc w:val="both"/>
        <w:rPr>
          <w:color w:val="000000" w:themeColor="text1"/>
          <w:sz w:val="22"/>
          <w:szCs w:val="22"/>
        </w:rPr>
      </w:pPr>
      <w:r w:rsidRPr="001D10CD">
        <w:rPr>
          <w:color w:val="000000" w:themeColor="text1"/>
          <w:sz w:val="22"/>
          <w:szCs w:val="22"/>
        </w:rPr>
        <w:t xml:space="preserve">Durch die geplante Deponieerweiterung </w:t>
      </w:r>
      <w:r w:rsidR="007E3264" w:rsidRPr="001D10CD">
        <w:rPr>
          <w:color w:val="000000" w:themeColor="text1"/>
          <w:sz w:val="22"/>
          <w:szCs w:val="22"/>
        </w:rPr>
        <w:t>soll</w:t>
      </w:r>
      <w:r w:rsidR="00ED3DA1" w:rsidRPr="001D10CD">
        <w:rPr>
          <w:color w:val="000000" w:themeColor="text1"/>
          <w:sz w:val="22"/>
          <w:szCs w:val="22"/>
        </w:rPr>
        <w:t>en</w:t>
      </w:r>
      <w:r w:rsidR="007E3264" w:rsidRPr="001D10CD">
        <w:rPr>
          <w:color w:val="000000" w:themeColor="text1"/>
          <w:sz w:val="22"/>
          <w:szCs w:val="22"/>
        </w:rPr>
        <w:t xml:space="preserve"> insgesamt ca. 7,98 ha als Ablagerungsfläche für DK 0- bzw. DK I-Abfälle </w:t>
      </w:r>
      <w:r w:rsidRPr="001D10CD">
        <w:rPr>
          <w:color w:val="000000" w:themeColor="text1"/>
          <w:sz w:val="22"/>
          <w:szCs w:val="22"/>
        </w:rPr>
        <w:t xml:space="preserve">generiert werden. </w:t>
      </w:r>
    </w:p>
    <w:p w14:paraId="392F8400" w14:textId="061D9E01" w:rsidR="00ED3DA1" w:rsidRPr="001D10CD" w:rsidRDefault="00ED3DA1" w:rsidP="001D10CD">
      <w:pPr>
        <w:spacing w:line="360" w:lineRule="auto"/>
        <w:jc w:val="both"/>
        <w:rPr>
          <w:color w:val="000000" w:themeColor="text1"/>
          <w:sz w:val="22"/>
          <w:szCs w:val="22"/>
        </w:rPr>
      </w:pPr>
    </w:p>
    <w:p w14:paraId="4F3580D0" w14:textId="3F1DC0A7" w:rsidR="00621084" w:rsidRPr="001D10CD" w:rsidRDefault="00ED3DA1" w:rsidP="001D10CD">
      <w:pPr>
        <w:spacing w:line="360" w:lineRule="auto"/>
        <w:jc w:val="both"/>
        <w:rPr>
          <w:color w:val="000000" w:themeColor="text1"/>
          <w:sz w:val="22"/>
          <w:szCs w:val="22"/>
        </w:rPr>
      </w:pPr>
      <w:r w:rsidRPr="001D10CD">
        <w:rPr>
          <w:color w:val="000000" w:themeColor="text1"/>
          <w:sz w:val="22"/>
          <w:szCs w:val="22"/>
        </w:rPr>
        <w:t>Zur Erhöhung des DK I-Ablagerungsvolumens sollen die noch nicht verfüllten DK 0-Bereiche, welche sich nordwestlich bzw. südöstlich an die bereits genehmigte DK I-Fläche anschließen, als DK I-Deponie ausgebaut werden. Es handelt sich hierbei um zwei neu zu bezeichnende Auffüllabschnitte ca. 1,04 ha und ca. 2,45 ha.</w:t>
      </w:r>
      <w:r w:rsidR="00621084">
        <w:rPr>
          <w:color w:val="000000" w:themeColor="text1"/>
          <w:sz w:val="22"/>
          <w:szCs w:val="22"/>
        </w:rPr>
        <w:t xml:space="preserve"> </w:t>
      </w:r>
      <w:r w:rsidR="00621084" w:rsidRPr="0002208E">
        <w:rPr>
          <w:color w:val="000000" w:themeColor="text1"/>
          <w:sz w:val="22"/>
          <w:szCs w:val="22"/>
        </w:rPr>
        <w:t xml:space="preserve">Der aktuell genehmigte DK I-Ablagerungsbereich befinden sich im </w:t>
      </w:r>
      <w:r w:rsidR="00621084" w:rsidRPr="001D10CD">
        <w:rPr>
          <w:color w:val="000000" w:themeColor="text1"/>
          <w:sz w:val="22"/>
          <w:szCs w:val="22"/>
        </w:rPr>
        <w:t>mittleren Teil der Deponie.</w:t>
      </w:r>
    </w:p>
    <w:p w14:paraId="29E21D1C" w14:textId="77777777" w:rsidR="00ED3DA1" w:rsidRPr="001D10CD" w:rsidRDefault="00ED3DA1" w:rsidP="001D10CD">
      <w:pPr>
        <w:spacing w:line="360" w:lineRule="auto"/>
        <w:jc w:val="both"/>
        <w:rPr>
          <w:color w:val="000000" w:themeColor="text1"/>
          <w:sz w:val="22"/>
          <w:szCs w:val="22"/>
        </w:rPr>
      </w:pPr>
    </w:p>
    <w:p w14:paraId="23E195E8" w14:textId="42253EAC" w:rsidR="00ED3DA1" w:rsidRPr="001D10CD" w:rsidRDefault="00ED3DA1" w:rsidP="001D10CD">
      <w:pPr>
        <w:spacing w:line="360" w:lineRule="auto"/>
        <w:jc w:val="both"/>
        <w:rPr>
          <w:color w:val="000000" w:themeColor="text1"/>
          <w:sz w:val="22"/>
          <w:szCs w:val="22"/>
        </w:rPr>
      </w:pPr>
      <w:r w:rsidRPr="001D10CD">
        <w:rPr>
          <w:color w:val="000000" w:themeColor="text1"/>
          <w:sz w:val="22"/>
          <w:szCs w:val="22"/>
        </w:rPr>
        <w:t>Hierdurch ergeben sich folgende Änderungen bei den Ablagerungsflächen und -volumina:</w:t>
      </w:r>
    </w:p>
    <w:p w14:paraId="2040AAE4" w14:textId="7DA78D6B" w:rsidR="00ED3DA1" w:rsidRPr="001D10CD" w:rsidRDefault="00ED3DA1" w:rsidP="001D10CD">
      <w:pPr>
        <w:spacing w:line="360" w:lineRule="auto"/>
        <w:jc w:val="both"/>
        <w:rPr>
          <w:color w:val="000000" w:themeColor="text1"/>
          <w:sz w:val="22"/>
          <w:szCs w:val="22"/>
        </w:rPr>
      </w:pPr>
      <w:r w:rsidRPr="001D10CD">
        <w:rPr>
          <w:rFonts w:hint="eastAsia"/>
          <w:color w:val="000000" w:themeColor="text1"/>
          <w:sz w:val="22"/>
          <w:szCs w:val="22"/>
        </w:rPr>
        <w:t xml:space="preserve">- </w:t>
      </w:r>
      <w:r w:rsidRPr="001D10CD">
        <w:rPr>
          <w:color w:val="000000" w:themeColor="text1"/>
          <w:sz w:val="22"/>
          <w:szCs w:val="22"/>
        </w:rPr>
        <w:t>Deponieklasse 0:</w:t>
      </w:r>
    </w:p>
    <w:p w14:paraId="5FD58A3F" w14:textId="3F4CD0C8" w:rsidR="00ED3DA1" w:rsidRPr="001D10CD" w:rsidRDefault="00ED3DA1" w:rsidP="001D10CD">
      <w:pPr>
        <w:spacing w:line="360" w:lineRule="auto"/>
        <w:jc w:val="both"/>
        <w:rPr>
          <w:color w:val="000000" w:themeColor="text1"/>
          <w:sz w:val="22"/>
          <w:szCs w:val="22"/>
        </w:rPr>
      </w:pPr>
      <w:r w:rsidRPr="001D10CD">
        <w:rPr>
          <w:color w:val="000000" w:themeColor="text1"/>
          <w:sz w:val="22"/>
          <w:szCs w:val="22"/>
        </w:rPr>
        <w:t>Die ursprüngliche Ablagerungsfläche reduziert sich von ca. 4,23 ha auf ca. 0,4</w:t>
      </w:r>
      <w:r>
        <w:rPr>
          <w:color w:val="000000" w:themeColor="text1"/>
          <w:sz w:val="22"/>
          <w:szCs w:val="22"/>
        </w:rPr>
        <w:t xml:space="preserve"> </w:t>
      </w:r>
      <w:r w:rsidRPr="001D10CD">
        <w:rPr>
          <w:color w:val="000000" w:themeColor="text1"/>
          <w:sz w:val="22"/>
          <w:szCs w:val="22"/>
        </w:rPr>
        <w:t>ha im nördlichen Deponierandbereich. Als DK 0-Bereich verbleibt lediglich die</w:t>
      </w:r>
      <w:r>
        <w:rPr>
          <w:color w:val="000000" w:themeColor="text1"/>
          <w:sz w:val="22"/>
          <w:szCs w:val="22"/>
        </w:rPr>
        <w:t xml:space="preserve"> </w:t>
      </w:r>
      <w:r w:rsidRPr="001D10CD">
        <w:rPr>
          <w:color w:val="000000" w:themeColor="text1"/>
          <w:sz w:val="22"/>
          <w:szCs w:val="22"/>
        </w:rPr>
        <w:t>im nördlichen Bereich vorhandene Böschung. Die Ablagerung von DK 0-Material</w:t>
      </w:r>
      <w:r w:rsidR="00621084">
        <w:rPr>
          <w:color w:val="000000" w:themeColor="text1"/>
          <w:sz w:val="22"/>
          <w:szCs w:val="22"/>
        </w:rPr>
        <w:t xml:space="preserve"> </w:t>
      </w:r>
      <w:r w:rsidRPr="001D10CD">
        <w:rPr>
          <w:color w:val="000000" w:themeColor="text1"/>
          <w:sz w:val="22"/>
          <w:szCs w:val="22"/>
        </w:rPr>
        <w:t>ist nur noch zu Profilierungszwecken vorgesehen.</w:t>
      </w:r>
    </w:p>
    <w:p w14:paraId="1E2581DC" w14:textId="648896B7" w:rsidR="00ED3DA1" w:rsidRPr="001D10CD" w:rsidRDefault="00ED3DA1" w:rsidP="001D10CD">
      <w:pPr>
        <w:spacing w:line="360" w:lineRule="auto"/>
        <w:jc w:val="both"/>
        <w:rPr>
          <w:color w:val="000000" w:themeColor="text1"/>
          <w:sz w:val="22"/>
          <w:szCs w:val="22"/>
        </w:rPr>
      </w:pPr>
      <w:r w:rsidRPr="001D10CD">
        <w:rPr>
          <w:rFonts w:hint="eastAsia"/>
          <w:color w:val="000000" w:themeColor="text1"/>
          <w:sz w:val="22"/>
          <w:szCs w:val="22"/>
        </w:rPr>
        <w:t xml:space="preserve">- </w:t>
      </w:r>
      <w:r w:rsidRPr="001D10CD">
        <w:rPr>
          <w:color w:val="000000" w:themeColor="text1"/>
          <w:sz w:val="22"/>
          <w:szCs w:val="22"/>
        </w:rPr>
        <w:t>Deponieklasse I:</w:t>
      </w:r>
    </w:p>
    <w:p w14:paraId="2138046A" w14:textId="3446DD56" w:rsidR="00ED3DA1" w:rsidRPr="001D10CD" w:rsidRDefault="00ED3DA1" w:rsidP="001D10CD">
      <w:pPr>
        <w:spacing w:line="360" w:lineRule="auto"/>
        <w:jc w:val="both"/>
        <w:rPr>
          <w:color w:val="000000" w:themeColor="text1"/>
          <w:sz w:val="22"/>
          <w:szCs w:val="22"/>
        </w:rPr>
      </w:pPr>
      <w:r w:rsidRPr="001D10CD">
        <w:rPr>
          <w:color w:val="000000" w:themeColor="text1"/>
          <w:sz w:val="22"/>
          <w:szCs w:val="22"/>
        </w:rPr>
        <w:t>Die ursprüngliche Ablagerungsfläche vergrößert sich von ca. 3,75 ha um 3,49</w:t>
      </w:r>
      <w:r w:rsidR="00621084">
        <w:rPr>
          <w:color w:val="000000" w:themeColor="text1"/>
          <w:sz w:val="22"/>
          <w:szCs w:val="22"/>
        </w:rPr>
        <w:t xml:space="preserve"> </w:t>
      </w:r>
      <w:r w:rsidRPr="001D10CD">
        <w:rPr>
          <w:color w:val="000000" w:themeColor="text1"/>
          <w:sz w:val="22"/>
          <w:szCs w:val="22"/>
        </w:rPr>
        <w:t>ha auf 7,24 ha. Das neue DK I-Gesamtvolumen beträgt ca. 860.000 m³, wovon</w:t>
      </w:r>
      <w:r w:rsidR="00621084">
        <w:rPr>
          <w:color w:val="000000" w:themeColor="text1"/>
          <w:sz w:val="22"/>
          <w:szCs w:val="22"/>
        </w:rPr>
        <w:t xml:space="preserve"> </w:t>
      </w:r>
      <w:r w:rsidRPr="001D10CD">
        <w:rPr>
          <w:color w:val="000000" w:themeColor="text1"/>
          <w:sz w:val="22"/>
          <w:szCs w:val="22"/>
        </w:rPr>
        <w:t>bereits 190.000 m³ verfüllt sind.</w:t>
      </w:r>
    </w:p>
    <w:p w14:paraId="73317CDB" w14:textId="5F25893E" w:rsidR="00ED3DA1" w:rsidRPr="001D10CD" w:rsidRDefault="00ED3DA1" w:rsidP="001D10CD">
      <w:pPr>
        <w:spacing w:line="360" w:lineRule="auto"/>
        <w:jc w:val="both"/>
        <w:rPr>
          <w:color w:val="000000" w:themeColor="text1"/>
          <w:sz w:val="22"/>
          <w:szCs w:val="22"/>
        </w:rPr>
      </w:pPr>
      <w:r w:rsidRPr="001D10CD">
        <w:rPr>
          <w:rFonts w:hint="eastAsia"/>
          <w:color w:val="000000" w:themeColor="text1"/>
          <w:sz w:val="22"/>
          <w:szCs w:val="22"/>
        </w:rPr>
        <w:t xml:space="preserve">- </w:t>
      </w:r>
      <w:r w:rsidRPr="001D10CD">
        <w:rPr>
          <w:color w:val="000000" w:themeColor="text1"/>
          <w:sz w:val="22"/>
          <w:szCs w:val="22"/>
        </w:rPr>
        <w:t>Die in Anspruch genommene Ablagerungsfläche im südlichen Deponiebereich</w:t>
      </w:r>
      <w:r w:rsidR="00621084">
        <w:rPr>
          <w:color w:val="000000" w:themeColor="text1"/>
          <w:sz w:val="22"/>
          <w:szCs w:val="22"/>
        </w:rPr>
        <w:t xml:space="preserve"> </w:t>
      </w:r>
      <w:r w:rsidRPr="001D10CD">
        <w:rPr>
          <w:color w:val="000000" w:themeColor="text1"/>
          <w:sz w:val="22"/>
          <w:szCs w:val="22"/>
        </w:rPr>
        <w:t>AFA 6 reduziert sich wegen der Randausbildung der DK I-Deponie um ca.</w:t>
      </w:r>
      <w:r w:rsidR="00621084">
        <w:rPr>
          <w:color w:val="000000" w:themeColor="text1"/>
          <w:sz w:val="22"/>
          <w:szCs w:val="22"/>
        </w:rPr>
        <w:t xml:space="preserve"> </w:t>
      </w:r>
      <w:r w:rsidRPr="001D10CD">
        <w:rPr>
          <w:color w:val="000000" w:themeColor="text1"/>
          <w:sz w:val="22"/>
          <w:szCs w:val="22"/>
        </w:rPr>
        <w:t>0,34 ha.</w:t>
      </w:r>
    </w:p>
    <w:p w14:paraId="39433C65" w14:textId="3D0A8DF3" w:rsidR="00ED3DA1" w:rsidRPr="001D10CD" w:rsidRDefault="00ED3DA1" w:rsidP="001D10CD">
      <w:pPr>
        <w:spacing w:line="360" w:lineRule="auto"/>
        <w:jc w:val="both"/>
        <w:rPr>
          <w:color w:val="000000" w:themeColor="text1"/>
          <w:sz w:val="22"/>
          <w:szCs w:val="22"/>
        </w:rPr>
      </w:pPr>
      <w:r w:rsidRPr="001D10CD">
        <w:rPr>
          <w:color w:val="000000" w:themeColor="text1"/>
          <w:sz w:val="22"/>
          <w:szCs w:val="22"/>
        </w:rPr>
        <w:t>-  Das genehmigte Gesamtvolumen von 1.098.000 m³ wird trotz Überhöhung</w:t>
      </w:r>
      <w:r w:rsidR="00621084">
        <w:rPr>
          <w:color w:val="000000" w:themeColor="text1"/>
          <w:sz w:val="22"/>
          <w:szCs w:val="22"/>
        </w:rPr>
        <w:t xml:space="preserve"> </w:t>
      </w:r>
      <w:r w:rsidRPr="001D10CD">
        <w:rPr>
          <w:color w:val="000000" w:themeColor="text1"/>
          <w:sz w:val="22"/>
          <w:szCs w:val="22"/>
        </w:rPr>
        <w:t>nicht erreicht.</w:t>
      </w:r>
    </w:p>
    <w:p w14:paraId="4F94B3C5" w14:textId="77777777" w:rsidR="003311A2" w:rsidRPr="001D10CD" w:rsidRDefault="003311A2" w:rsidP="003311A2">
      <w:pPr>
        <w:spacing w:line="360" w:lineRule="auto"/>
        <w:jc w:val="both"/>
        <w:rPr>
          <w:color w:val="000000" w:themeColor="text1"/>
          <w:sz w:val="22"/>
          <w:szCs w:val="22"/>
        </w:rPr>
      </w:pPr>
    </w:p>
    <w:p w14:paraId="16C16E20" w14:textId="40A4490C"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lastRenderedPageBreak/>
        <w:t xml:space="preserve">Von der beantragten Planfeststellung betroffen sind auf der Gemarkung </w:t>
      </w:r>
      <w:r w:rsidR="00DD333F">
        <w:rPr>
          <w:color w:val="000000" w:themeColor="text1"/>
          <w:sz w:val="22"/>
          <w:szCs w:val="22"/>
        </w:rPr>
        <w:t>Laichingen</w:t>
      </w:r>
      <w:r w:rsidRPr="001D10CD">
        <w:rPr>
          <w:color w:val="000000" w:themeColor="text1"/>
          <w:sz w:val="22"/>
          <w:szCs w:val="22"/>
        </w:rPr>
        <w:t xml:space="preserve"> laut Eigentümerverzeichnis die folgenden Flurstücke: </w:t>
      </w:r>
    </w:p>
    <w:tbl>
      <w:tblPr>
        <w:tblW w:w="6120" w:type="dxa"/>
        <w:jc w:val="center"/>
        <w:tblCellMar>
          <w:left w:w="70" w:type="dxa"/>
          <w:right w:w="70" w:type="dxa"/>
        </w:tblCellMar>
        <w:tblLook w:val="04A0" w:firstRow="1" w:lastRow="0" w:firstColumn="1" w:lastColumn="0" w:noHBand="0" w:noVBand="1"/>
      </w:tblPr>
      <w:tblGrid>
        <w:gridCol w:w="3392"/>
        <w:gridCol w:w="2728"/>
      </w:tblGrid>
      <w:tr w:rsidR="00DD333F" w:rsidRPr="00DD333F" w14:paraId="105C2423" w14:textId="77777777" w:rsidTr="006C15E3">
        <w:trPr>
          <w:trHeight w:val="330"/>
          <w:jc w:val="center"/>
        </w:trPr>
        <w:tc>
          <w:tcPr>
            <w:tcW w:w="3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ABF0FE" w14:textId="77777777" w:rsidR="00DD333F" w:rsidRPr="00DD333F" w:rsidRDefault="00DD333F" w:rsidP="00DD333F">
            <w:pPr>
              <w:overflowPunct/>
              <w:autoSpaceDE/>
              <w:autoSpaceDN/>
              <w:adjustRightInd/>
              <w:jc w:val="center"/>
              <w:textAlignment w:val="auto"/>
              <w:rPr>
                <w:rFonts w:cs="Arial"/>
                <w:b/>
                <w:bCs/>
                <w:color w:val="000000"/>
                <w:sz w:val="20"/>
              </w:rPr>
            </w:pPr>
            <w:proofErr w:type="spellStart"/>
            <w:r w:rsidRPr="00DD333F">
              <w:rPr>
                <w:rFonts w:cs="Arial"/>
                <w:b/>
                <w:bCs/>
                <w:color w:val="000000"/>
                <w:sz w:val="20"/>
              </w:rPr>
              <w:t>Flurstückskennzeichen</w:t>
            </w:r>
            <w:proofErr w:type="spellEnd"/>
          </w:p>
        </w:tc>
        <w:tc>
          <w:tcPr>
            <w:tcW w:w="2728" w:type="dxa"/>
            <w:tcBorders>
              <w:top w:val="single" w:sz="8" w:space="0" w:color="auto"/>
              <w:left w:val="nil"/>
              <w:bottom w:val="single" w:sz="8" w:space="0" w:color="auto"/>
              <w:right w:val="single" w:sz="8" w:space="0" w:color="auto"/>
            </w:tcBorders>
            <w:shd w:val="clear" w:color="auto" w:fill="auto"/>
            <w:noWrap/>
            <w:vAlign w:val="bottom"/>
            <w:hideMark/>
          </w:tcPr>
          <w:p w14:paraId="71490F8B" w14:textId="77777777" w:rsidR="00DD333F" w:rsidRPr="00DD333F" w:rsidRDefault="00DD333F" w:rsidP="00DD333F">
            <w:pPr>
              <w:overflowPunct/>
              <w:autoSpaceDE/>
              <w:autoSpaceDN/>
              <w:adjustRightInd/>
              <w:jc w:val="center"/>
              <w:textAlignment w:val="auto"/>
              <w:rPr>
                <w:rFonts w:cs="Arial"/>
                <w:b/>
                <w:bCs/>
                <w:color w:val="000000"/>
                <w:sz w:val="20"/>
              </w:rPr>
            </w:pPr>
            <w:r w:rsidRPr="00DD333F">
              <w:rPr>
                <w:rFonts w:cs="Arial"/>
                <w:b/>
                <w:bCs/>
                <w:color w:val="000000"/>
                <w:sz w:val="20"/>
              </w:rPr>
              <w:t>FLURNUMMER</w:t>
            </w:r>
          </w:p>
        </w:tc>
      </w:tr>
      <w:tr w:rsidR="00DD333F" w:rsidRPr="00DD333F" w14:paraId="0A7226AC" w14:textId="77777777" w:rsidTr="006C15E3">
        <w:trPr>
          <w:trHeight w:val="330"/>
          <w:jc w:val="center"/>
        </w:trPr>
        <w:tc>
          <w:tcPr>
            <w:tcW w:w="3392" w:type="dxa"/>
            <w:tcBorders>
              <w:top w:val="nil"/>
              <w:left w:val="single" w:sz="8" w:space="0" w:color="auto"/>
              <w:bottom w:val="single" w:sz="4" w:space="0" w:color="auto"/>
              <w:right w:val="single" w:sz="8" w:space="0" w:color="auto"/>
            </w:tcBorders>
            <w:shd w:val="clear" w:color="auto" w:fill="auto"/>
            <w:noWrap/>
            <w:vAlign w:val="bottom"/>
            <w:hideMark/>
          </w:tcPr>
          <w:p w14:paraId="39E31973" w14:textId="77777777" w:rsidR="00DD333F" w:rsidRPr="00DD333F" w:rsidRDefault="00DD333F" w:rsidP="00DD333F">
            <w:pPr>
              <w:overflowPunct/>
              <w:autoSpaceDE/>
              <w:autoSpaceDN/>
              <w:adjustRightInd/>
              <w:textAlignment w:val="auto"/>
              <w:rPr>
                <w:rFonts w:cs="Arial"/>
                <w:b/>
                <w:bCs/>
                <w:color w:val="000000"/>
                <w:sz w:val="20"/>
              </w:rPr>
            </w:pPr>
            <w:r w:rsidRPr="00DD333F">
              <w:rPr>
                <w:rFonts w:cs="Arial"/>
                <w:b/>
                <w:bCs/>
                <w:color w:val="000000"/>
                <w:sz w:val="20"/>
              </w:rPr>
              <w:t xml:space="preserve">     Gemarkung / </w:t>
            </w:r>
            <w:proofErr w:type="spellStart"/>
            <w:r w:rsidRPr="00DD333F">
              <w:rPr>
                <w:rFonts w:cs="Arial"/>
                <w:b/>
                <w:bCs/>
                <w:color w:val="000000"/>
                <w:sz w:val="20"/>
              </w:rPr>
              <w:t>Fl.Nr</w:t>
            </w:r>
            <w:proofErr w:type="spellEnd"/>
            <w:r w:rsidRPr="00DD333F">
              <w:rPr>
                <w:rFonts w:cs="Arial"/>
                <w:b/>
                <w:bCs/>
                <w:color w:val="000000"/>
                <w:sz w:val="20"/>
              </w:rPr>
              <w:t>.</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5854163C" w14:textId="77777777" w:rsidR="00DD333F" w:rsidRPr="00DD333F" w:rsidRDefault="00DD333F" w:rsidP="00DD333F">
            <w:pPr>
              <w:overflowPunct/>
              <w:autoSpaceDE/>
              <w:autoSpaceDN/>
              <w:adjustRightInd/>
              <w:jc w:val="center"/>
              <w:textAlignment w:val="auto"/>
              <w:rPr>
                <w:rFonts w:cs="Arial"/>
                <w:b/>
                <w:bCs/>
                <w:color w:val="000000"/>
                <w:sz w:val="20"/>
              </w:rPr>
            </w:pPr>
            <w:r w:rsidRPr="00DD333F">
              <w:rPr>
                <w:rFonts w:cs="Arial"/>
                <w:b/>
                <w:bCs/>
                <w:color w:val="000000"/>
                <w:sz w:val="20"/>
              </w:rPr>
              <w:t> </w:t>
            </w:r>
          </w:p>
        </w:tc>
      </w:tr>
      <w:tr w:rsidR="00DD333F" w:rsidRPr="00DD333F" w14:paraId="77ABA5FA"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6E56CA48" w14:textId="3ACBB7C4"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4534  000000</w:t>
            </w:r>
            <w:r w:rsidRPr="006C15E3">
              <w:rPr>
                <w:rFonts w:cs="Arial"/>
                <w:sz w:val="20"/>
              </w:rPr>
              <w:t>*</w:t>
            </w:r>
          </w:p>
        </w:tc>
        <w:tc>
          <w:tcPr>
            <w:tcW w:w="2728" w:type="dxa"/>
            <w:tcBorders>
              <w:top w:val="nil"/>
              <w:left w:val="nil"/>
              <w:bottom w:val="single" w:sz="4" w:space="0" w:color="auto"/>
              <w:right w:val="single" w:sz="8" w:space="0" w:color="auto"/>
            </w:tcBorders>
            <w:shd w:val="clear" w:color="auto" w:fill="auto"/>
            <w:noWrap/>
            <w:vAlign w:val="bottom"/>
            <w:hideMark/>
          </w:tcPr>
          <w:p w14:paraId="129B3128"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4534</w:t>
            </w:r>
          </w:p>
        </w:tc>
      </w:tr>
      <w:tr w:rsidR="00DD333F" w:rsidRPr="00DD333F" w14:paraId="4FCD7D77"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6FA78063" w14:textId="5CC08219"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4535  000000</w:t>
            </w:r>
            <w:r w:rsidRPr="006C15E3">
              <w:rPr>
                <w:rFonts w:cs="Arial"/>
                <w:sz w:val="20"/>
              </w:rPr>
              <w:t>*</w:t>
            </w:r>
          </w:p>
        </w:tc>
        <w:tc>
          <w:tcPr>
            <w:tcW w:w="2728" w:type="dxa"/>
            <w:tcBorders>
              <w:top w:val="nil"/>
              <w:left w:val="nil"/>
              <w:bottom w:val="single" w:sz="4" w:space="0" w:color="auto"/>
              <w:right w:val="single" w:sz="8" w:space="0" w:color="auto"/>
            </w:tcBorders>
            <w:shd w:val="clear" w:color="auto" w:fill="auto"/>
            <w:noWrap/>
            <w:vAlign w:val="bottom"/>
            <w:hideMark/>
          </w:tcPr>
          <w:p w14:paraId="07F541A4"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4535</w:t>
            </w:r>
          </w:p>
        </w:tc>
      </w:tr>
      <w:tr w:rsidR="00DD333F" w:rsidRPr="00DD333F" w14:paraId="167CFC45"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53752F28" w14:textId="2B608748"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4536  000000</w:t>
            </w:r>
            <w:r w:rsidRPr="006C15E3">
              <w:rPr>
                <w:rFonts w:cs="Arial"/>
                <w:sz w:val="20"/>
              </w:rPr>
              <w:t>*</w:t>
            </w:r>
          </w:p>
        </w:tc>
        <w:tc>
          <w:tcPr>
            <w:tcW w:w="2728" w:type="dxa"/>
            <w:tcBorders>
              <w:top w:val="nil"/>
              <w:left w:val="nil"/>
              <w:bottom w:val="single" w:sz="4" w:space="0" w:color="auto"/>
              <w:right w:val="single" w:sz="8" w:space="0" w:color="auto"/>
            </w:tcBorders>
            <w:shd w:val="clear" w:color="auto" w:fill="auto"/>
            <w:noWrap/>
            <w:vAlign w:val="center"/>
            <w:hideMark/>
          </w:tcPr>
          <w:p w14:paraId="519EF5C9"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4536</w:t>
            </w:r>
          </w:p>
        </w:tc>
      </w:tr>
      <w:tr w:rsidR="00DD333F" w:rsidRPr="00DD333F" w14:paraId="228655A8"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3E9EB183" w14:textId="31ED7CF3"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4537  000000</w:t>
            </w:r>
            <w:r w:rsidRPr="006C15E3">
              <w:rPr>
                <w:rFonts w:cs="Arial"/>
                <w:sz w:val="20"/>
              </w:rPr>
              <w:t>*</w:t>
            </w:r>
          </w:p>
        </w:tc>
        <w:tc>
          <w:tcPr>
            <w:tcW w:w="2728" w:type="dxa"/>
            <w:tcBorders>
              <w:top w:val="nil"/>
              <w:left w:val="nil"/>
              <w:bottom w:val="single" w:sz="4" w:space="0" w:color="auto"/>
              <w:right w:val="single" w:sz="8" w:space="0" w:color="auto"/>
            </w:tcBorders>
            <w:shd w:val="clear" w:color="auto" w:fill="auto"/>
            <w:noWrap/>
            <w:vAlign w:val="bottom"/>
            <w:hideMark/>
          </w:tcPr>
          <w:p w14:paraId="690CB911"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4537</w:t>
            </w:r>
          </w:p>
        </w:tc>
      </w:tr>
      <w:tr w:rsidR="00DD333F" w:rsidRPr="00DD333F" w14:paraId="712D6616"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27BBB736" w14:textId="18DBB012"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4538  000000</w:t>
            </w:r>
            <w:r w:rsidRPr="006C15E3">
              <w:rPr>
                <w:rFonts w:cs="Arial"/>
                <w:sz w:val="20"/>
              </w:rPr>
              <w:t>*</w:t>
            </w:r>
          </w:p>
        </w:tc>
        <w:tc>
          <w:tcPr>
            <w:tcW w:w="2728" w:type="dxa"/>
            <w:tcBorders>
              <w:top w:val="nil"/>
              <w:left w:val="nil"/>
              <w:bottom w:val="single" w:sz="4" w:space="0" w:color="auto"/>
              <w:right w:val="single" w:sz="8" w:space="0" w:color="auto"/>
            </w:tcBorders>
            <w:shd w:val="clear" w:color="auto" w:fill="auto"/>
            <w:noWrap/>
            <w:vAlign w:val="bottom"/>
            <w:hideMark/>
          </w:tcPr>
          <w:p w14:paraId="67705A65"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4538</w:t>
            </w:r>
          </w:p>
        </w:tc>
      </w:tr>
      <w:tr w:rsidR="00DD333F" w:rsidRPr="00DD333F" w14:paraId="6BE7AECF"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46F21DC7" w14:textId="634CDCF6"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4539  000000</w:t>
            </w:r>
            <w:r w:rsidRPr="006C15E3">
              <w:rPr>
                <w:rFonts w:cs="Arial"/>
                <w:sz w:val="20"/>
              </w:rPr>
              <w:t>*</w:t>
            </w:r>
          </w:p>
        </w:tc>
        <w:tc>
          <w:tcPr>
            <w:tcW w:w="2728" w:type="dxa"/>
            <w:tcBorders>
              <w:top w:val="nil"/>
              <w:left w:val="nil"/>
              <w:bottom w:val="single" w:sz="4" w:space="0" w:color="auto"/>
              <w:right w:val="single" w:sz="8" w:space="0" w:color="auto"/>
            </w:tcBorders>
            <w:shd w:val="clear" w:color="auto" w:fill="auto"/>
            <w:noWrap/>
            <w:vAlign w:val="bottom"/>
            <w:hideMark/>
          </w:tcPr>
          <w:p w14:paraId="516D440B"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4539</w:t>
            </w:r>
          </w:p>
        </w:tc>
      </w:tr>
      <w:tr w:rsidR="00DD333F" w:rsidRPr="00DD333F" w14:paraId="3D589C5D" w14:textId="77777777" w:rsidTr="006C15E3">
        <w:trPr>
          <w:trHeight w:val="300"/>
          <w:jc w:val="center"/>
        </w:trPr>
        <w:tc>
          <w:tcPr>
            <w:tcW w:w="3392" w:type="dxa"/>
            <w:tcBorders>
              <w:top w:val="single" w:sz="4" w:space="0" w:color="auto"/>
              <w:left w:val="single" w:sz="8" w:space="0" w:color="auto"/>
              <w:bottom w:val="single" w:sz="4" w:space="0" w:color="auto"/>
              <w:right w:val="single" w:sz="8" w:space="0" w:color="auto"/>
            </w:tcBorders>
            <w:shd w:val="clear" w:color="000000" w:fill="DAEEF3"/>
            <w:noWrap/>
            <w:vAlign w:val="bottom"/>
            <w:hideMark/>
          </w:tcPr>
          <w:p w14:paraId="1AC6C32C" w14:textId="334DB081"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4540  000000</w:t>
            </w:r>
            <w:r w:rsidRPr="006C15E3">
              <w:rPr>
                <w:rFonts w:cs="Arial"/>
                <w:sz w:val="20"/>
              </w:rPr>
              <w:t>*</w:t>
            </w:r>
          </w:p>
        </w:tc>
        <w:tc>
          <w:tcPr>
            <w:tcW w:w="2728" w:type="dxa"/>
            <w:tcBorders>
              <w:top w:val="single" w:sz="4" w:space="0" w:color="auto"/>
              <w:left w:val="nil"/>
              <w:bottom w:val="single" w:sz="4" w:space="0" w:color="auto"/>
              <w:right w:val="single" w:sz="8" w:space="0" w:color="auto"/>
            </w:tcBorders>
            <w:shd w:val="clear" w:color="auto" w:fill="auto"/>
            <w:noWrap/>
            <w:vAlign w:val="bottom"/>
            <w:hideMark/>
          </w:tcPr>
          <w:p w14:paraId="563A37D0"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4540</w:t>
            </w:r>
          </w:p>
        </w:tc>
      </w:tr>
      <w:tr w:rsidR="00DD333F" w:rsidRPr="00DD333F" w14:paraId="21B8B4A5"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5FD7FD51"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4520  000000</w:t>
            </w:r>
          </w:p>
        </w:tc>
        <w:tc>
          <w:tcPr>
            <w:tcW w:w="2728" w:type="dxa"/>
            <w:tcBorders>
              <w:top w:val="nil"/>
              <w:left w:val="nil"/>
              <w:bottom w:val="single" w:sz="4" w:space="0" w:color="auto"/>
              <w:right w:val="single" w:sz="8" w:space="0" w:color="auto"/>
            </w:tcBorders>
            <w:shd w:val="clear" w:color="auto" w:fill="auto"/>
            <w:noWrap/>
            <w:vAlign w:val="center"/>
            <w:hideMark/>
          </w:tcPr>
          <w:p w14:paraId="7C1DE3CA"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4520</w:t>
            </w:r>
          </w:p>
        </w:tc>
      </w:tr>
      <w:tr w:rsidR="00DD333F" w:rsidRPr="00DD333F" w14:paraId="63D4056D"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2E79C240"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4521  000000</w:t>
            </w:r>
          </w:p>
        </w:tc>
        <w:tc>
          <w:tcPr>
            <w:tcW w:w="2728" w:type="dxa"/>
            <w:tcBorders>
              <w:top w:val="nil"/>
              <w:left w:val="nil"/>
              <w:bottom w:val="single" w:sz="4" w:space="0" w:color="auto"/>
              <w:right w:val="single" w:sz="8" w:space="0" w:color="auto"/>
            </w:tcBorders>
            <w:shd w:val="clear" w:color="auto" w:fill="auto"/>
            <w:noWrap/>
            <w:vAlign w:val="center"/>
            <w:hideMark/>
          </w:tcPr>
          <w:p w14:paraId="101DD729"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4521</w:t>
            </w:r>
          </w:p>
        </w:tc>
      </w:tr>
      <w:tr w:rsidR="00DD333F" w:rsidRPr="00DD333F" w14:paraId="126D4BA4"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2813F843"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4522  000000</w:t>
            </w:r>
          </w:p>
        </w:tc>
        <w:tc>
          <w:tcPr>
            <w:tcW w:w="2728" w:type="dxa"/>
            <w:tcBorders>
              <w:top w:val="nil"/>
              <w:left w:val="nil"/>
              <w:bottom w:val="single" w:sz="4" w:space="0" w:color="auto"/>
              <w:right w:val="single" w:sz="8" w:space="0" w:color="auto"/>
            </w:tcBorders>
            <w:shd w:val="clear" w:color="auto" w:fill="auto"/>
            <w:noWrap/>
            <w:vAlign w:val="center"/>
            <w:hideMark/>
          </w:tcPr>
          <w:p w14:paraId="2127E447"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4522</w:t>
            </w:r>
          </w:p>
        </w:tc>
      </w:tr>
      <w:tr w:rsidR="00DD333F" w:rsidRPr="00DD333F" w14:paraId="55847494"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4A68D470"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4523  000000</w:t>
            </w:r>
          </w:p>
        </w:tc>
        <w:tc>
          <w:tcPr>
            <w:tcW w:w="2728" w:type="dxa"/>
            <w:tcBorders>
              <w:top w:val="nil"/>
              <w:left w:val="nil"/>
              <w:bottom w:val="single" w:sz="4" w:space="0" w:color="auto"/>
              <w:right w:val="single" w:sz="8" w:space="0" w:color="auto"/>
            </w:tcBorders>
            <w:shd w:val="clear" w:color="auto" w:fill="auto"/>
            <w:noWrap/>
            <w:vAlign w:val="center"/>
            <w:hideMark/>
          </w:tcPr>
          <w:p w14:paraId="32AA978B"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4523</w:t>
            </w:r>
          </w:p>
        </w:tc>
      </w:tr>
      <w:tr w:rsidR="00DD333F" w:rsidRPr="00DD333F" w14:paraId="355E521D"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55793DBC"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4524  000000</w:t>
            </w:r>
          </w:p>
        </w:tc>
        <w:tc>
          <w:tcPr>
            <w:tcW w:w="2728" w:type="dxa"/>
            <w:tcBorders>
              <w:top w:val="nil"/>
              <w:left w:val="nil"/>
              <w:bottom w:val="single" w:sz="4" w:space="0" w:color="auto"/>
              <w:right w:val="single" w:sz="8" w:space="0" w:color="auto"/>
            </w:tcBorders>
            <w:shd w:val="clear" w:color="auto" w:fill="auto"/>
            <w:noWrap/>
            <w:vAlign w:val="center"/>
            <w:hideMark/>
          </w:tcPr>
          <w:p w14:paraId="27424BAF"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4524</w:t>
            </w:r>
          </w:p>
        </w:tc>
      </w:tr>
      <w:tr w:rsidR="00DD333F" w:rsidRPr="00DD333F" w14:paraId="650A8441"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7D3DBFA1"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4528  000000</w:t>
            </w:r>
          </w:p>
        </w:tc>
        <w:tc>
          <w:tcPr>
            <w:tcW w:w="2728" w:type="dxa"/>
            <w:tcBorders>
              <w:top w:val="nil"/>
              <w:left w:val="nil"/>
              <w:bottom w:val="single" w:sz="4" w:space="0" w:color="auto"/>
              <w:right w:val="single" w:sz="8" w:space="0" w:color="auto"/>
            </w:tcBorders>
            <w:shd w:val="clear" w:color="auto" w:fill="auto"/>
            <w:noWrap/>
            <w:vAlign w:val="center"/>
            <w:hideMark/>
          </w:tcPr>
          <w:p w14:paraId="44ED7767"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4528</w:t>
            </w:r>
          </w:p>
        </w:tc>
      </w:tr>
      <w:tr w:rsidR="00DD333F" w:rsidRPr="00DD333F" w14:paraId="639992B0"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3260D695"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 xml:space="preserve">  882600000 / 4530  000002</w:t>
            </w:r>
          </w:p>
        </w:tc>
        <w:tc>
          <w:tcPr>
            <w:tcW w:w="2728" w:type="dxa"/>
            <w:tcBorders>
              <w:top w:val="nil"/>
              <w:left w:val="nil"/>
              <w:bottom w:val="single" w:sz="4" w:space="0" w:color="auto"/>
              <w:right w:val="single" w:sz="8" w:space="0" w:color="auto"/>
            </w:tcBorders>
            <w:shd w:val="clear" w:color="auto" w:fill="auto"/>
            <w:noWrap/>
            <w:vAlign w:val="bottom"/>
            <w:hideMark/>
          </w:tcPr>
          <w:p w14:paraId="4814DE1B"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4530</w:t>
            </w:r>
          </w:p>
        </w:tc>
      </w:tr>
      <w:tr w:rsidR="00DD333F" w:rsidRPr="00DD333F" w14:paraId="551E18E7"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159D64D3"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 xml:space="preserve">  882600000 / 4532  000003</w:t>
            </w:r>
          </w:p>
        </w:tc>
        <w:tc>
          <w:tcPr>
            <w:tcW w:w="2728" w:type="dxa"/>
            <w:tcBorders>
              <w:top w:val="nil"/>
              <w:left w:val="nil"/>
              <w:bottom w:val="single" w:sz="4" w:space="0" w:color="auto"/>
              <w:right w:val="single" w:sz="8" w:space="0" w:color="auto"/>
            </w:tcBorders>
            <w:shd w:val="clear" w:color="auto" w:fill="auto"/>
            <w:noWrap/>
            <w:vAlign w:val="bottom"/>
            <w:hideMark/>
          </w:tcPr>
          <w:p w14:paraId="5231A1EE"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4532</w:t>
            </w:r>
          </w:p>
        </w:tc>
      </w:tr>
      <w:tr w:rsidR="00DD333F" w:rsidRPr="00DD333F" w14:paraId="2E2519FA"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center"/>
            <w:hideMark/>
          </w:tcPr>
          <w:p w14:paraId="7EAE2FE7" w14:textId="77777777" w:rsidR="00DD333F" w:rsidRPr="00DD333F" w:rsidRDefault="00DD333F" w:rsidP="00DD333F">
            <w:pPr>
              <w:overflowPunct/>
              <w:autoSpaceDE/>
              <w:autoSpaceDN/>
              <w:adjustRightInd/>
              <w:jc w:val="right"/>
              <w:textAlignment w:val="auto"/>
              <w:rPr>
                <w:rFonts w:cs="Arial"/>
                <w:sz w:val="20"/>
              </w:rPr>
            </w:pPr>
            <w:r w:rsidRPr="00DD333F">
              <w:rPr>
                <w:rFonts w:cs="Arial"/>
                <w:sz w:val="20"/>
              </w:rPr>
              <w:t>882600000 / 4533  000000</w:t>
            </w:r>
          </w:p>
        </w:tc>
        <w:tc>
          <w:tcPr>
            <w:tcW w:w="2728" w:type="dxa"/>
            <w:tcBorders>
              <w:top w:val="nil"/>
              <w:left w:val="nil"/>
              <w:bottom w:val="single" w:sz="4" w:space="0" w:color="auto"/>
              <w:right w:val="single" w:sz="8" w:space="0" w:color="auto"/>
            </w:tcBorders>
            <w:shd w:val="clear" w:color="auto" w:fill="auto"/>
            <w:noWrap/>
            <w:vAlign w:val="center"/>
            <w:hideMark/>
          </w:tcPr>
          <w:p w14:paraId="7B70B6E3" w14:textId="77777777" w:rsidR="00DD333F" w:rsidRPr="00DD333F" w:rsidRDefault="00DD333F" w:rsidP="00DD333F">
            <w:pPr>
              <w:overflowPunct/>
              <w:autoSpaceDE/>
              <w:autoSpaceDN/>
              <w:adjustRightInd/>
              <w:jc w:val="center"/>
              <w:textAlignment w:val="auto"/>
              <w:rPr>
                <w:rFonts w:cs="Arial"/>
                <w:sz w:val="20"/>
              </w:rPr>
            </w:pPr>
            <w:r w:rsidRPr="00DD333F">
              <w:rPr>
                <w:rFonts w:cs="Arial"/>
                <w:sz w:val="20"/>
              </w:rPr>
              <w:t>4533</w:t>
            </w:r>
          </w:p>
        </w:tc>
      </w:tr>
      <w:tr w:rsidR="00DD333F" w:rsidRPr="00DD333F" w14:paraId="469F934F"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60625ADE"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4541  000000</w:t>
            </w:r>
          </w:p>
        </w:tc>
        <w:tc>
          <w:tcPr>
            <w:tcW w:w="2728" w:type="dxa"/>
            <w:tcBorders>
              <w:top w:val="nil"/>
              <w:left w:val="nil"/>
              <w:bottom w:val="single" w:sz="4" w:space="0" w:color="auto"/>
              <w:right w:val="single" w:sz="8" w:space="0" w:color="auto"/>
            </w:tcBorders>
            <w:shd w:val="clear" w:color="auto" w:fill="auto"/>
            <w:noWrap/>
            <w:vAlign w:val="bottom"/>
            <w:hideMark/>
          </w:tcPr>
          <w:p w14:paraId="3844E8B1"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4541</w:t>
            </w:r>
          </w:p>
        </w:tc>
      </w:tr>
      <w:tr w:rsidR="00DD333F" w:rsidRPr="00DD333F" w14:paraId="2F7F5907"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492C0F61"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4546  000000</w:t>
            </w:r>
          </w:p>
        </w:tc>
        <w:tc>
          <w:tcPr>
            <w:tcW w:w="2728" w:type="dxa"/>
            <w:tcBorders>
              <w:top w:val="nil"/>
              <w:left w:val="nil"/>
              <w:bottom w:val="single" w:sz="4" w:space="0" w:color="auto"/>
              <w:right w:val="single" w:sz="8" w:space="0" w:color="auto"/>
            </w:tcBorders>
            <w:shd w:val="clear" w:color="auto" w:fill="auto"/>
            <w:noWrap/>
            <w:vAlign w:val="bottom"/>
            <w:hideMark/>
          </w:tcPr>
          <w:p w14:paraId="3A56D03C"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4546</w:t>
            </w:r>
          </w:p>
        </w:tc>
      </w:tr>
      <w:tr w:rsidR="00DD333F" w:rsidRPr="00DD333F" w14:paraId="4E59390B"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2B6672D2"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4548  000000</w:t>
            </w:r>
          </w:p>
        </w:tc>
        <w:tc>
          <w:tcPr>
            <w:tcW w:w="2728" w:type="dxa"/>
            <w:tcBorders>
              <w:top w:val="nil"/>
              <w:left w:val="nil"/>
              <w:bottom w:val="single" w:sz="4" w:space="0" w:color="auto"/>
              <w:right w:val="single" w:sz="8" w:space="0" w:color="auto"/>
            </w:tcBorders>
            <w:shd w:val="clear" w:color="auto" w:fill="auto"/>
            <w:noWrap/>
            <w:vAlign w:val="bottom"/>
            <w:hideMark/>
          </w:tcPr>
          <w:p w14:paraId="144FA427"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4548</w:t>
            </w:r>
          </w:p>
        </w:tc>
      </w:tr>
      <w:tr w:rsidR="00DD333F" w:rsidRPr="00DD333F" w14:paraId="28E31C05"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78EFB97E"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4548  000000</w:t>
            </w:r>
          </w:p>
        </w:tc>
        <w:tc>
          <w:tcPr>
            <w:tcW w:w="2728" w:type="dxa"/>
            <w:tcBorders>
              <w:top w:val="nil"/>
              <w:left w:val="nil"/>
              <w:bottom w:val="single" w:sz="4" w:space="0" w:color="auto"/>
              <w:right w:val="single" w:sz="8" w:space="0" w:color="auto"/>
            </w:tcBorders>
            <w:shd w:val="clear" w:color="auto" w:fill="auto"/>
            <w:noWrap/>
            <w:vAlign w:val="bottom"/>
            <w:hideMark/>
          </w:tcPr>
          <w:p w14:paraId="1FAC1D0C"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4548</w:t>
            </w:r>
          </w:p>
        </w:tc>
      </w:tr>
      <w:tr w:rsidR="00DD333F" w:rsidRPr="00DD333F" w14:paraId="551AECAF"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10D3FDE0"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4548  000000</w:t>
            </w:r>
          </w:p>
        </w:tc>
        <w:tc>
          <w:tcPr>
            <w:tcW w:w="2728" w:type="dxa"/>
            <w:tcBorders>
              <w:top w:val="nil"/>
              <w:left w:val="nil"/>
              <w:bottom w:val="single" w:sz="4" w:space="0" w:color="auto"/>
              <w:right w:val="single" w:sz="8" w:space="0" w:color="auto"/>
            </w:tcBorders>
            <w:shd w:val="clear" w:color="auto" w:fill="auto"/>
            <w:noWrap/>
            <w:vAlign w:val="bottom"/>
            <w:hideMark/>
          </w:tcPr>
          <w:p w14:paraId="2FBF332C"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4548</w:t>
            </w:r>
          </w:p>
        </w:tc>
      </w:tr>
      <w:tr w:rsidR="00DD333F" w:rsidRPr="00DD333F" w14:paraId="6C210BB3"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0F8E0E2F"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4549  000000</w:t>
            </w:r>
          </w:p>
        </w:tc>
        <w:tc>
          <w:tcPr>
            <w:tcW w:w="2728" w:type="dxa"/>
            <w:tcBorders>
              <w:top w:val="nil"/>
              <w:left w:val="nil"/>
              <w:bottom w:val="single" w:sz="4" w:space="0" w:color="auto"/>
              <w:right w:val="single" w:sz="8" w:space="0" w:color="auto"/>
            </w:tcBorders>
            <w:shd w:val="clear" w:color="auto" w:fill="auto"/>
            <w:noWrap/>
            <w:vAlign w:val="bottom"/>
            <w:hideMark/>
          </w:tcPr>
          <w:p w14:paraId="57C2ED93"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4549</w:t>
            </w:r>
          </w:p>
        </w:tc>
      </w:tr>
      <w:tr w:rsidR="00DD333F" w:rsidRPr="00DD333F" w14:paraId="7D1793A8"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5959FC2E"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4549  000000</w:t>
            </w:r>
          </w:p>
        </w:tc>
        <w:tc>
          <w:tcPr>
            <w:tcW w:w="2728" w:type="dxa"/>
            <w:tcBorders>
              <w:top w:val="nil"/>
              <w:left w:val="nil"/>
              <w:bottom w:val="single" w:sz="4" w:space="0" w:color="auto"/>
              <w:right w:val="single" w:sz="8" w:space="0" w:color="auto"/>
            </w:tcBorders>
            <w:shd w:val="clear" w:color="auto" w:fill="auto"/>
            <w:noWrap/>
            <w:vAlign w:val="bottom"/>
            <w:hideMark/>
          </w:tcPr>
          <w:p w14:paraId="6C2C5DCE"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4549</w:t>
            </w:r>
          </w:p>
        </w:tc>
      </w:tr>
      <w:tr w:rsidR="00DD333F" w:rsidRPr="00DD333F" w14:paraId="46645544"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222E6ABE"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4549  000000</w:t>
            </w:r>
          </w:p>
        </w:tc>
        <w:tc>
          <w:tcPr>
            <w:tcW w:w="2728" w:type="dxa"/>
            <w:tcBorders>
              <w:top w:val="nil"/>
              <w:left w:val="nil"/>
              <w:bottom w:val="single" w:sz="4" w:space="0" w:color="auto"/>
              <w:right w:val="single" w:sz="8" w:space="0" w:color="auto"/>
            </w:tcBorders>
            <w:shd w:val="clear" w:color="auto" w:fill="auto"/>
            <w:noWrap/>
            <w:vAlign w:val="bottom"/>
            <w:hideMark/>
          </w:tcPr>
          <w:p w14:paraId="69C1AF05"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4549</w:t>
            </w:r>
          </w:p>
        </w:tc>
      </w:tr>
      <w:tr w:rsidR="00DD333F" w:rsidRPr="00DD333F" w14:paraId="191AB85F"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DAEEF3"/>
            <w:noWrap/>
            <w:vAlign w:val="bottom"/>
            <w:hideMark/>
          </w:tcPr>
          <w:p w14:paraId="179C55DA" w14:textId="77777777" w:rsidR="00DD333F" w:rsidRPr="00DD333F" w:rsidRDefault="00DD333F" w:rsidP="00DD333F">
            <w:pPr>
              <w:overflowPunct/>
              <w:autoSpaceDE/>
              <w:autoSpaceDN/>
              <w:adjustRightInd/>
              <w:jc w:val="right"/>
              <w:textAlignment w:val="auto"/>
              <w:rPr>
                <w:rFonts w:cs="Arial"/>
                <w:color w:val="000000"/>
                <w:sz w:val="20"/>
              </w:rPr>
            </w:pPr>
            <w:r w:rsidRPr="00DD333F">
              <w:rPr>
                <w:rFonts w:cs="Arial"/>
                <w:color w:val="000000"/>
                <w:sz w:val="20"/>
              </w:rPr>
              <w:t>882600000 / 6720  000000</w:t>
            </w:r>
          </w:p>
        </w:tc>
        <w:tc>
          <w:tcPr>
            <w:tcW w:w="2728" w:type="dxa"/>
            <w:tcBorders>
              <w:top w:val="single" w:sz="4" w:space="0" w:color="auto"/>
              <w:left w:val="nil"/>
              <w:bottom w:val="single" w:sz="4" w:space="0" w:color="auto"/>
              <w:right w:val="single" w:sz="8" w:space="0" w:color="auto"/>
            </w:tcBorders>
            <w:shd w:val="clear" w:color="auto" w:fill="auto"/>
            <w:noWrap/>
            <w:vAlign w:val="bottom"/>
            <w:hideMark/>
          </w:tcPr>
          <w:p w14:paraId="639653D3" w14:textId="77777777" w:rsidR="00DD333F" w:rsidRPr="00DD333F" w:rsidRDefault="00DD333F" w:rsidP="00DD333F">
            <w:pPr>
              <w:overflowPunct/>
              <w:autoSpaceDE/>
              <w:autoSpaceDN/>
              <w:adjustRightInd/>
              <w:jc w:val="center"/>
              <w:textAlignment w:val="auto"/>
              <w:rPr>
                <w:rFonts w:cs="Arial"/>
                <w:color w:val="000000"/>
                <w:sz w:val="20"/>
              </w:rPr>
            </w:pPr>
            <w:r w:rsidRPr="00DD333F">
              <w:rPr>
                <w:rFonts w:cs="Arial"/>
                <w:color w:val="000000"/>
                <w:sz w:val="20"/>
              </w:rPr>
              <w:t>6720</w:t>
            </w:r>
          </w:p>
        </w:tc>
      </w:tr>
    </w:tbl>
    <w:p w14:paraId="09A2FC8A" w14:textId="2114FD36" w:rsidR="00DD333F" w:rsidRDefault="00DD333F" w:rsidP="003311A2">
      <w:pPr>
        <w:spacing w:line="360" w:lineRule="auto"/>
        <w:jc w:val="both"/>
        <w:rPr>
          <w:color w:val="000000" w:themeColor="text1"/>
          <w:sz w:val="22"/>
          <w:szCs w:val="22"/>
        </w:rPr>
      </w:pPr>
    </w:p>
    <w:p w14:paraId="0A03E791" w14:textId="55421631" w:rsidR="00DD333F" w:rsidRPr="001D10CD" w:rsidRDefault="00DD333F" w:rsidP="00DD333F">
      <w:pPr>
        <w:spacing w:line="360" w:lineRule="auto"/>
        <w:jc w:val="both"/>
        <w:rPr>
          <w:color w:val="000000" w:themeColor="text1"/>
          <w:sz w:val="22"/>
          <w:szCs w:val="22"/>
        </w:rPr>
      </w:pPr>
      <w:r w:rsidRPr="001D10CD">
        <w:rPr>
          <w:color w:val="000000" w:themeColor="text1"/>
          <w:sz w:val="22"/>
          <w:szCs w:val="22"/>
        </w:rPr>
        <w:t xml:space="preserve">Von der beantragten Planfeststellung betroffen sind auf der Gemarkung </w:t>
      </w:r>
      <w:r>
        <w:rPr>
          <w:color w:val="000000" w:themeColor="text1"/>
          <w:sz w:val="22"/>
          <w:szCs w:val="22"/>
        </w:rPr>
        <w:t>Laichingen</w:t>
      </w:r>
      <w:r w:rsidR="00C544E9">
        <w:rPr>
          <w:color w:val="000000" w:themeColor="text1"/>
          <w:sz w:val="22"/>
          <w:szCs w:val="22"/>
        </w:rPr>
        <w:t>-Suppingen</w:t>
      </w:r>
      <w:r w:rsidRPr="001D10CD">
        <w:rPr>
          <w:color w:val="000000" w:themeColor="text1"/>
          <w:sz w:val="22"/>
          <w:szCs w:val="22"/>
        </w:rPr>
        <w:t xml:space="preserve"> laut Eigentümerverzeichnis die folgenden Flurstücke: </w:t>
      </w:r>
    </w:p>
    <w:tbl>
      <w:tblPr>
        <w:tblW w:w="6120" w:type="dxa"/>
        <w:jc w:val="center"/>
        <w:tblCellMar>
          <w:left w:w="70" w:type="dxa"/>
          <w:right w:w="70" w:type="dxa"/>
        </w:tblCellMar>
        <w:tblLook w:val="04A0" w:firstRow="1" w:lastRow="0" w:firstColumn="1" w:lastColumn="0" w:noHBand="0" w:noVBand="1"/>
      </w:tblPr>
      <w:tblGrid>
        <w:gridCol w:w="3392"/>
        <w:gridCol w:w="2728"/>
      </w:tblGrid>
      <w:tr w:rsidR="00C544E9" w:rsidRPr="00DD333F" w14:paraId="68DE65ED" w14:textId="77777777" w:rsidTr="006C15E3">
        <w:trPr>
          <w:trHeight w:val="300"/>
          <w:jc w:val="center"/>
        </w:trPr>
        <w:tc>
          <w:tcPr>
            <w:tcW w:w="3392" w:type="dxa"/>
            <w:tcBorders>
              <w:top w:val="single" w:sz="4" w:space="0" w:color="auto"/>
              <w:left w:val="single" w:sz="8" w:space="0" w:color="auto"/>
              <w:bottom w:val="single" w:sz="4" w:space="0" w:color="auto"/>
              <w:right w:val="nil"/>
            </w:tcBorders>
            <w:shd w:val="clear" w:color="000000" w:fill="FDE9D9"/>
            <w:noWrap/>
            <w:vAlign w:val="bottom"/>
            <w:hideMark/>
          </w:tcPr>
          <w:p w14:paraId="503AC9FE" w14:textId="77777777" w:rsidR="00C544E9" w:rsidRPr="00DD333F" w:rsidRDefault="00C544E9" w:rsidP="00123019">
            <w:pPr>
              <w:overflowPunct/>
              <w:autoSpaceDE/>
              <w:autoSpaceDN/>
              <w:adjustRightInd/>
              <w:jc w:val="right"/>
              <w:textAlignment w:val="auto"/>
              <w:rPr>
                <w:rFonts w:cs="Arial"/>
                <w:sz w:val="20"/>
              </w:rPr>
            </w:pPr>
            <w:r w:rsidRPr="00DD333F">
              <w:rPr>
                <w:rFonts w:cs="Arial"/>
                <w:sz w:val="20"/>
              </w:rPr>
              <w:t>882630000 / 0209  000000</w:t>
            </w:r>
          </w:p>
        </w:tc>
        <w:tc>
          <w:tcPr>
            <w:tcW w:w="272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A63FC99" w14:textId="77777777" w:rsidR="00C544E9" w:rsidRPr="00DD333F" w:rsidRDefault="00C544E9" w:rsidP="00123019">
            <w:pPr>
              <w:overflowPunct/>
              <w:autoSpaceDE/>
              <w:autoSpaceDN/>
              <w:adjustRightInd/>
              <w:jc w:val="center"/>
              <w:textAlignment w:val="auto"/>
              <w:rPr>
                <w:rFonts w:cs="Arial"/>
                <w:sz w:val="20"/>
              </w:rPr>
            </w:pPr>
            <w:r w:rsidRPr="00DD333F">
              <w:rPr>
                <w:rFonts w:cs="Arial"/>
                <w:sz w:val="20"/>
              </w:rPr>
              <w:t>209</w:t>
            </w:r>
          </w:p>
        </w:tc>
      </w:tr>
      <w:tr w:rsidR="00C544E9" w:rsidRPr="00DD333F" w14:paraId="463ED9C2"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60AF4A6A" w14:textId="77777777" w:rsidR="00C544E9" w:rsidRPr="00DD333F" w:rsidRDefault="00C544E9" w:rsidP="00123019">
            <w:pPr>
              <w:overflowPunct/>
              <w:autoSpaceDE/>
              <w:autoSpaceDN/>
              <w:adjustRightInd/>
              <w:jc w:val="right"/>
              <w:textAlignment w:val="auto"/>
              <w:rPr>
                <w:rFonts w:cs="Arial"/>
                <w:sz w:val="20"/>
              </w:rPr>
            </w:pPr>
            <w:r w:rsidRPr="00DD333F">
              <w:rPr>
                <w:rFonts w:cs="Arial"/>
                <w:sz w:val="20"/>
              </w:rPr>
              <w:t>882630000 / 0215  000001</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3FC6BC9E" w14:textId="77777777" w:rsidR="00C544E9" w:rsidRPr="00DD333F" w:rsidRDefault="00C544E9" w:rsidP="00123019">
            <w:pPr>
              <w:overflowPunct/>
              <w:autoSpaceDE/>
              <w:autoSpaceDN/>
              <w:adjustRightInd/>
              <w:jc w:val="center"/>
              <w:textAlignment w:val="auto"/>
              <w:rPr>
                <w:rFonts w:cs="Arial"/>
                <w:sz w:val="20"/>
              </w:rPr>
            </w:pPr>
            <w:r w:rsidRPr="00DD333F">
              <w:rPr>
                <w:rFonts w:cs="Arial"/>
                <w:sz w:val="20"/>
              </w:rPr>
              <w:t>215</w:t>
            </w:r>
          </w:p>
        </w:tc>
      </w:tr>
      <w:tr w:rsidR="00C544E9" w:rsidRPr="00DD333F" w14:paraId="425586A4" w14:textId="77777777" w:rsidTr="006C15E3">
        <w:trPr>
          <w:trHeight w:val="300"/>
          <w:jc w:val="center"/>
        </w:trPr>
        <w:tc>
          <w:tcPr>
            <w:tcW w:w="3392" w:type="dxa"/>
            <w:tcBorders>
              <w:top w:val="nil"/>
              <w:left w:val="single" w:sz="8" w:space="0" w:color="auto"/>
              <w:bottom w:val="single" w:sz="4" w:space="0" w:color="auto"/>
              <w:right w:val="single" w:sz="8" w:space="0" w:color="auto"/>
            </w:tcBorders>
            <w:shd w:val="clear" w:color="000000" w:fill="FDE9D9"/>
            <w:noWrap/>
            <w:vAlign w:val="bottom"/>
            <w:hideMark/>
          </w:tcPr>
          <w:p w14:paraId="3F657F9A"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0218  000000</w:t>
            </w:r>
          </w:p>
        </w:tc>
        <w:tc>
          <w:tcPr>
            <w:tcW w:w="2728" w:type="dxa"/>
            <w:tcBorders>
              <w:top w:val="nil"/>
              <w:left w:val="nil"/>
              <w:bottom w:val="single" w:sz="4" w:space="0" w:color="auto"/>
              <w:right w:val="single" w:sz="8" w:space="0" w:color="auto"/>
            </w:tcBorders>
            <w:shd w:val="clear" w:color="auto" w:fill="auto"/>
            <w:noWrap/>
            <w:vAlign w:val="bottom"/>
            <w:hideMark/>
          </w:tcPr>
          <w:p w14:paraId="33DD0D57"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218</w:t>
            </w:r>
          </w:p>
        </w:tc>
      </w:tr>
      <w:tr w:rsidR="00C544E9" w:rsidRPr="00DD333F" w14:paraId="6BEF826E"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28961564"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0219  000001</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20BF74C6"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219</w:t>
            </w:r>
          </w:p>
        </w:tc>
      </w:tr>
      <w:tr w:rsidR="00C544E9" w:rsidRPr="00DD333F" w14:paraId="3C9672C3"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15D8E8B3"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0220  000002</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3D63E6B5"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220</w:t>
            </w:r>
          </w:p>
        </w:tc>
      </w:tr>
      <w:tr w:rsidR="00C544E9" w:rsidRPr="00DD333F" w14:paraId="3FB6B531"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74202927"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0221  000003</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10D7BE93"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221</w:t>
            </w:r>
          </w:p>
        </w:tc>
      </w:tr>
      <w:tr w:rsidR="00C544E9" w:rsidRPr="00DD333F" w14:paraId="5E60E85D"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5F51DD95"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0221  000004</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62AE9397"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221</w:t>
            </w:r>
          </w:p>
        </w:tc>
      </w:tr>
      <w:tr w:rsidR="00C544E9" w:rsidRPr="00DD333F" w14:paraId="61A2961F"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46BF0FD3"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0221  000005</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2ACEFBE7"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221</w:t>
            </w:r>
          </w:p>
        </w:tc>
      </w:tr>
      <w:tr w:rsidR="00C544E9" w:rsidRPr="00DD333F" w14:paraId="5B012ED8" w14:textId="77777777" w:rsidTr="006C15E3">
        <w:trPr>
          <w:trHeight w:val="300"/>
          <w:jc w:val="center"/>
        </w:trPr>
        <w:tc>
          <w:tcPr>
            <w:tcW w:w="3392" w:type="dxa"/>
            <w:tcBorders>
              <w:top w:val="nil"/>
              <w:left w:val="single" w:sz="8" w:space="0" w:color="auto"/>
              <w:bottom w:val="single" w:sz="4" w:space="0" w:color="auto"/>
              <w:right w:val="nil"/>
            </w:tcBorders>
            <w:shd w:val="clear" w:color="000000" w:fill="FDE9D9"/>
            <w:noWrap/>
            <w:vAlign w:val="bottom"/>
            <w:hideMark/>
          </w:tcPr>
          <w:p w14:paraId="70FBBD29"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0222  000006</w:t>
            </w:r>
          </w:p>
        </w:tc>
        <w:tc>
          <w:tcPr>
            <w:tcW w:w="2728" w:type="dxa"/>
            <w:tcBorders>
              <w:top w:val="nil"/>
              <w:left w:val="single" w:sz="8" w:space="0" w:color="auto"/>
              <w:bottom w:val="single" w:sz="4" w:space="0" w:color="auto"/>
              <w:right w:val="single" w:sz="8" w:space="0" w:color="auto"/>
            </w:tcBorders>
            <w:shd w:val="clear" w:color="auto" w:fill="auto"/>
            <w:noWrap/>
            <w:vAlign w:val="bottom"/>
            <w:hideMark/>
          </w:tcPr>
          <w:p w14:paraId="0494C975"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222</w:t>
            </w:r>
          </w:p>
        </w:tc>
      </w:tr>
      <w:tr w:rsidR="00C544E9" w:rsidRPr="00DD333F" w14:paraId="4CB4C76F" w14:textId="77777777" w:rsidTr="006C15E3">
        <w:trPr>
          <w:trHeight w:val="300"/>
          <w:jc w:val="center"/>
        </w:trPr>
        <w:tc>
          <w:tcPr>
            <w:tcW w:w="3392" w:type="dxa"/>
            <w:tcBorders>
              <w:top w:val="single" w:sz="4" w:space="0" w:color="auto"/>
              <w:left w:val="single" w:sz="8" w:space="0" w:color="auto"/>
              <w:bottom w:val="single" w:sz="4" w:space="0" w:color="auto"/>
              <w:right w:val="nil"/>
            </w:tcBorders>
            <w:shd w:val="clear" w:color="000000" w:fill="FDE9D9"/>
            <w:noWrap/>
            <w:vAlign w:val="bottom"/>
            <w:hideMark/>
          </w:tcPr>
          <w:p w14:paraId="576F0E27" w14:textId="77777777" w:rsidR="00C544E9" w:rsidRPr="00DD333F" w:rsidRDefault="00C544E9" w:rsidP="00123019">
            <w:pPr>
              <w:overflowPunct/>
              <w:autoSpaceDE/>
              <w:autoSpaceDN/>
              <w:adjustRightInd/>
              <w:jc w:val="right"/>
              <w:textAlignment w:val="auto"/>
              <w:rPr>
                <w:rFonts w:cs="Arial"/>
                <w:color w:val="000000"/>
                <w:sz w:val="20"/>
              </w:rPr>
            </w:pPr>
            <w:r w:rsidRPr="00DD333F">
              <w:rPr>
                <w:rFonts w:cs="Arial"/>
                <w:color w:val="000000"/>
                <w:sz w:val="20"/>
              </w:rPr>
              <w:t>882630000 / 0222  000007</w:t>
            </w:r>
          </w:p>
        </w:tc>
        <w:tc>
          <w:tcPr>
            <w:tcW w:w="272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A7EC768" w14:textId="77777777" w:rsidR="00C544E9" w:rsidRPr="00DD333F" w:rsidRDefault="00C544E9" w:rsidP="00123019">
            <w:pPr>
              <w:overflowPunct/>
              <w:autoSpaceDE/>
              <w:autoSpaceDN/>
              <w:adjustRightInd/>
              <w:jc w:val="center"/>
              <w:textAlignment w:val="auto"/>
              <w:rPr>
                <w:rFonts w:cs="Arial"/>
                <w:color w:val="000000"/>
                <w:sz w:val="20"/>
              </w:rPr>
            </w:pPr>
            <w:r w:rsidRPr="00DD333F">
              <w:rPr>
                <w:rFonts w:cs="Arial"/>
                <w:color w:val="000000"/>
                <w:sz w:val="20"/>
              </w:rPr>
              <w:t> </w:t>
            </w:r>
          </w:p>
        </w:tc>
      </w:tr>
      <w:tr w:rsidR="00C544E9" w:rsidRPr="00DD333F" w14:paraId="4ED8419D" w14:textId="77777777" w:rsidTr="006C15E3">
        <w:trPr>
          <w:trHeight w:val="315"/>
          <w:jc w:val="center"/>
        </w:trPr>
        <w:tc>
          <w:tcPr>
            <w:tcW w:w="3392" w:type="dxa"/>
            <w:tcBorders>
              <w:top w:val="nil"/>
              <w:left w:val="single" w:sz="8" w:space="0" w:color="auto"/>
              <w:bottom w:val="single" w:sz="8" w:space="0" w:color="auto"/>
              <w:right w:val="nil"/>
            </w:tcBorders>
            <w:shd w:val="clear" w:color="000000" w:fill="FDE9D9"/>
            <w:noWrap/>
            <w:vAlign w:val="bottom"/>
            <w:hideMark/>
          </w:tcPr>
          <w:p w14:paraId="6FC67FAD" w14:textId="487BD946" w:rsidR="00C544E9" w:rsidRPr="00DD333F" w:rsidRDefault="00C544E9" w:rsidP="00D45C1B">
            <w:pPr>
              <w:overflowPunct/>
              <w:autoSpaceDE/>
              <w:autoSpaceDN/>
              <w:adjustRightInd/>
              <w:jc w:val="right"/>
              <w:textAlignment w:val="auto"/>
              <w:rPr>
                <w:rFonts w:cs="Arial"/>
                <w:sz w:val="20"/>
              </w:rPr>
            </w:pPr>
            <w:r w:rsidRPr="00DD333F">
              <w:rPr>
                <w:rFonts w:cs="Arial"/>
                <w:sz w:val="20"/>
              </w:rPr>
              <w:t>882630000 / 0219  000100</w:t>
            </w:r>
            <w:r w:rsidRPr="006C15E3">
              <w:rPr>
                <w:rFonts w:cs="Arial"/>
                <w:sz w:val="20"/>
              </w:rPr>
              <w:t>*</w:t>
            </w:r>
          </w:p>
        </w:tc>
        <w:tc>
          <w:tcPr>
            <w:tcW w:w="2728" w:type="dxa"/>
            <w:tcBorders>
              <w:top w:val="nil"/>
              <w:left w:val="single" w:sz="8" w:space="0" w:color="auto"/>
              <w:bottom w:val="single" w:sz="8" w:space="0" w:color="auto"/>
              <w:right w:val="single" w:sz="8" w:space="0" w:color="auto"/>
            </w:tcBorders>
            <w:shd w:val="clear" w:color="auto" w:fill="auto"/>
            <w:noWrap/>
            <w:vAlign w:val="bottom"/>
            <w:hideMark/>
          </w:tcPr>
          <w:p w14:paraId="2D1D0F14" w14:textId="77777777" w:rsidR="00C544E9" w:rsidRPr="00DD333F" w:rsidRDefault="00C544E9" w:rsidP="00123019">
            <w:pPr>
              <w:overflowPunct/>
              <w:autoSpaceDE/>
              <w:autoSpaceDN/>
              <w:adjustRightInd/>
              <w:jc w:val="center"/>
              <w:textAlignment w:val="auto"/>
              <w:rPr>
                <w:rFonts w:cs="Arial"/>
                <w:sz w:val="20"/>
              </w:rPr>
            </w:pPr>
            <w:r w:rsidRPr="00DD333F">
              <w:rPr>
                <w:rFonts w:cs="Arial"/>
                <w:sz w:val="20"/>
              </w:rPr>
              <w:t>219/1</w:t>
            </w:r>
          </w:p>
        </w:tc>
      </w:tr>
      <w:tr w:rsidR="00C544E9" w:rsidRPr="00DD333F" w14:paraId="0C60F3BE" w14:textId="77777777" w:rsidTr="006C15E3">
        <w:trPr>
          <w:trHeight w:val="315"/>
          <w:jc w:val="center"/>
        </w:trPr>
        <w:tc>
          <w:tcPr>
            <w:tcW w:w="3392" w:type="dxa"/>
            <w:tcBorders>
              <w:top w:val="nil"/>
              <w:left w:val="single" w:sz="8" w:space="0" w:color="auto"/>
              <w:bottom w:val="single" w:sz="8" w:space="0" w:color="auto"/>
              <w:right w:val="single" w:sz="8" w:space="0" w:color="auto"/>
            </w:tcBorders>
            <w:shd w:val="clear" w:color="000000" w:fill="FDE9D9"/>
            <w:noWrap/>
            <w:vAlign w:val="bottom"/>
            <w:hideMark/>
          </w:tcPr>
          <w:p w14:paraId="595A0B96" w14:textId="16EF1490" w:rsidR="00C544E9" w:rsidRPr="00DD333F" w:rsidRDefault="00C544E9" w:rsidP="00D45C1B">
            <w:pPr>
              <w:overflowPunct/>
              <w:autoSpaceDE/>
              <w:autoSpaceDN/>
              <w:adjustRightInd/>
              <w:jc w:val="right"/>
              <w:textAlignment w:val="auto"/>
              <w:rPr>
                <w:rFonts w:cs="Arial"/>
                <w:color w:val="000000"/>
                <w:sz w:val="20"/>
              </w:rPr>
            </w:pPr>
            <w:r w:rsidRPr="00DD333F">
              <w:rPr>
                <w:rFonts w:cs="Arial"/>
                <w:color w:val="000000"/>
                <w:sz w:val="20"/>
              </w:rPr>
              <w:t>882630000 / 0219  000001</w:t>
            </w:r>
          </w:p>
        </w:tc>
        <w:tc>
          <w:tcPr>
            <w:tcW w:w="2728" w:type="dxa"/>
            <w:tcBorders>
              <w:top w:val="nil"/>
              <w:left w:val="single" w:sz="8" w:space="0" w:color="auto"/>
              <w:bottom w:val="single" w:sz="8" w:space="0" w:color="auto"/>
              <w:right w:val="single" w:sz="8" w:space="0" w:color="auto"/>
            </w:tcBorders>
            <w:shd w:val="clear" w:color="auto" w:fill="auto"/>
            <w:noWrap/>
            <w:vAlign w:val="bottom"/>
            <w:hideMark/>
          </w:tcPr>
          <w:p w14:paraId="6E7B5461" w14:textId="77777777" w:rsidR="00C544E9" w:rsidRPr="00DD333F" w:rsidRDefault="00C544E9" w:rsidP="00123019">
            <w:pPr>
              <w:overflowPunct/>
              <w:autoSpaceDE/>
              <w:autoSpaceDN/>
              <w:adjustRightInd/>
              <w:jc w:val="center"/>
              <w:textAlignment w:val="auto"/>
              <w:rPr>
                <w:rFonts w:cs="Arial"/>
                <w:sz w:val="20"/>
              </w:rPr>
            </w:pPr>
            <w:r w:rsidRPr="00DD333F">
              <w:rPr>
                <w:rFonts w:cs="Arial"/>
                <w:sz w:val="20"/>
              </w:rPr>
              <w:t>219</w:t>
            </w:r>
          </w:p>
        </w:tc>
      </w:tr>
    </w:tbl>
    <w:p w14:paraId="4629D691" w14:textId="77777777" w:rsidR="006C15E3" w:rsidRDefault="006C15E3" w:rsidP="006C15E3">
      <w:pPr>
        <w:spacing w:line="360" w:lineRule="auto"/>
        <w:jc w:val="both"/>
        <w:rPr>
          <w:color w:val="000000" w:themeColor="text1"/>
          <w:sz w:val="22"/>
          <w:szCs w:val="22"/>
        </w:rPr>
      </w:pPr>
      <w:r w:rsidRPr="001D10CD">
        <w:rPr>
          <w:color w:val="000000" w:themeColor="text1"/>
          <w:sz w:val="22"/>
          <w:szCs w:val="22"/>
        </w:rPr>
        <w:lastRenderedPageBreak/>
        <w:t>Die mit * gekennzeichneten Flurstücke sind im Eigentum des Landkreises Alb-Donau-Kreis. Die weiter betroffenen Flurstücke stehen im Eigentum privater Dritter.</w:t>
      </w:r>
    </w:p>
    <w:p w14:paraId="3D42B405" w14:textId="77777777" w:rsidR="00DD333F" w:rsidRDefault="00DD333F" w:rsidP="003311A2">
      <w:pPr>
        <w:spacing w:line="360" w:lineRule="auto"/>
        <w:jc w:val="both"/>
        <w:rPr>
          <w:color w:val="000000" w:themeColor="text1"/>
          <w:sz w:val="22"/>
          <w:szCs w:val="22"/>
        </w:rPr>
      </w:pPr>
    </w:p>
    <w:p w14:paraId="36A2FFD2" w14:textId="77777777" w:rsidR="00DD333F" w:rsidRDefault="00DD333F" w:rsidP="003311A2">
      <w:pPr>
        <w:spacing w:line="360" w:lineRule="auto"/>
        <w:jc w:val="both"/>
        <w:rPr>
          <w:color w:val="000000" w:themeColor="text1"/>
          <w:sz w:val="22"/>
          <w:szCs w:val="22"/>
        </w:rPr>
      </w:pPr>
    </w:p>
    <w:p w14:paraId="6A986A6D" w14:textId="087013AB" w:rsidR="001A692D" w:rsidRDefault="001A692D" w:rsidP="001A692D">
      <w:pPr>
        <w:spacing w:line="360" w:lineRule="auto"/>
        <w:jc w:val="both"/>
        <w:rPr>
          <w:color w:val="000000" w:themeColor="text1"/>
          <w:sz w:val="22"/>
          <w:szCs w:val="22"/>
        </w:rPr>
      </w:pPr>
      <w:r w:rsidRPr="001D10CD">
        <w:rPr>
          <w:color w:val="000000" w:themeColor="text1"/>
          <w:sz w:val="22"/>
          <w:szCs w:val="22"/>
        </w:rPr>
        <w:t xml:space="preserve">Von der beantragten Planfeststellung betroffen sind auf der Gemarkung </w:t>
      </w:r>
      <w:r w:rsidR="0043365E">
        <w:rPr>
          <w:color w:val="000000" w:themeColor="text1"/>
          <w:sz w:val="22"/>
          <w:szCs w:val="22"/>
        </w:rPr>
        <w:t>Sontheim (</w:t>
      </w:r>
      <w:r>
        <w:rPr>
          <w:color w:val="000000" w:themeColor="text1"/>
          <w:sz w:val="22"/>
          <w:szCs w:val="22"/>
        </w:rPr>
        <w:t>Heroldstatt</w:t>
      </w:r>
      <w:r w:rsidR="0043365E">
        <w:rPr>
          <w:color w:val="000000" w:themeColor="text1"/>
          <w:sz w:val="22"/>
          <w:szCs w:val="22"/>
        </w:rPr>
        <w:t>) laut Eigentümerverzeichnis das folgende Flurstück</w:t>
      </w:r>
      <w:r w:rsidRPr="001D10CD">
        <w:rPr>
          <w:color w:val="000000" w:themeColor="text1"/>
          <w:sz w:val="22"/>
          <w:szCs w:val="22"/>
        </w:rPr>
        <w:t xml:space="preserve">: </w:t>
      </w:r>
    </w:p>
    <w:tbl>
      <w:tblPr>
        <w:tblW w:w="5340" w:type="dxa"/>
        <w:jc w:val="center"/>
        <w:tblCellMar>
          <w:left w:w="70" w:type="dxa"/>
          <w:right w:w="70" w:type="dxa"/>
        </w:tblCellMar>
        <w:tblLook w:val="04A0" w:firstRow="1" w:lastRow="0" w:firstColumn="1" w:lastColumn="0" w:noHBand="0" w:noVBand="1"/>
      </w:tblPr>
      <w:tblGrid>
        <w:gridCol w:w="3300"/>
        <w:gridCol w:w="2040"/>
      </w:tblGrid>
      <w:tr w:rsidR="00DD333F" w:rsidRPr="00DD333F" w14:paraId="696E7A65" w14:textId="77777777" w:rsidTr="006C15E3">
        <w:trPr>
          <w:trHeight w:val="330"/>
          <w:jc w:val="center"/>
        </w:trPr>
        <w:tc>
          <w:tcPr>
            <w:tcW w:w="3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00F827" w14:textId="77777777" w:rsidR="00DD333F" w:rsidRPr="00DD333F" w:rsidRDefault="00DD333F" w:rsidP="00123019">
            <w:pPr>
              <w:overflowPunct/>
              <w:autoSpaceDE/>
              <w:autoSpaceDN/>
              <w:adjustRightInd/>
              <w:jc w:val="center"/>
              <w:textAlignment w:val="auto"/>
              <w:rPr>
                <w:rFonts w:cs="Arial"/>
                <w:b/>
                <w:bCs/>
                <w:color w:val="000000"/>
                <w:sz w:val="20"/>
              </w:rPr>
            </w:pPr>
            <w:proofErr w:type="spellStart"/>
            <w:r w:rsidRPr="00DD333F">
              <w:rPr>
                <w:rFonts w:cs="Arial"/>
                <w:b/>
                <w:bCs/>
                <w:color w:val="000000"/>
                <w:sz w:val="20"/>
              </w:rPr>
              <w:t>Flurstückskennzeichen</w:t>
            </w:r>
            <w:proofErr w:type="spellEnd"/>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14:paraId="7B3CE01C" w14:textId="77777777" w:rsidR="00DD333F" w:rsidRPr="00DD333F" w:rsidRDefault="00DD333F" w:rsidP="00123019">
            <w:pPr>
              <w:overflowPunct/>
              <w:autoSpaceDE/>
              <w:autoSpaceDN/>
              <w:adjustRightInd/>
              <w:jc w:val="center"/>
              <w:textAlignment w:val="auto"/>
              <w:rPr>
                <w:rFonts w:cs="Arial"/>
                <w:b/>
                <w:bCs/>
                <w:color w:val="000000"/>
                <w:sz w:val="20"/>
              </w:rPr>
            </w:pPr>
            <w:r w:rsidRPr="00DD333F">
              <w:rPr>
                <w:rFonts w:cs="Arial"/>
                <w:b/>
                <w:bCs/>
                <w:color w:val="000000"/>
                <w:sz w:val="20"/>
              </w:rPr>
              <w:t>FLURNUMMER</w:t>
            </w:r>
          </w:p>
        </w:tc>
      </w:tr>
      <w:tr w:rsidR="00DD333F" w:rsidRPr="00DD333F" w14:paraId="3BB3407B" w14:textId="77777777" w:rsidTr="006C15E3">
        <w:trPr>
          <w:trHeight w:val="315"/>
          <w:jc w:val="center"/>
        </w:trPr>
        <w:tc>
          <w:tcPr>
            <w:tcW w:w="3300" w:type="dxa"/>
            <w:tcBorders>
              <w:top w:val="nil"/>
              <w:left w:val="single" w:sz="8" w:space="0" w:color="auto"/>
              <w:bottom w:val="single" w:sz="4" w:space="0" w:color="auto"/>
              <w:right w:val="single" w:sz="8" w:space="0" w:color="auto"/>
            </w:tcBorders>
            <w:shd w:val="clear" w:color="auto" w:fill="auto"/>
            <w:noWrap/>
            <w:vAlign w:val="bottom"/>
            <w:hideMark/>
          </w:tcPr>
          <w:p w14:paraId="4E5A6801" w14:textId="77777777" w:rsidR="00DD333F" w:rsidRPr="00DD333F" w:rsidRDefault="00DD333F" w:rsidP="00123019">
            <w:pPr>
              <w:overflowPunct/>
              <w:autoSpaceDE/>
              <w:autoSpaceDN/>
              <w:adjustRightInd/>
              <w:textAlignment w:val="auto"/>
              <w:rPr>
                <w:rFonts w:cs="Arial"/>
                <w:b/>
                <w:bCs/>
                <w:color w:val="000000"/>
                <w:sz w:val="20"/>
              </w:rPr>
            </w:pPr>
            <w:r w:rsidRPr="00DD333F">
              <w:rPr>
                <w:rFonts w:cs="Arial"/>
                <w:b/>
                <w:bCs/>
                <w:color w:val="000000"/>
                <w:sz w:val="20"/>
              </w:rPr>
              <w:t xml:space="preserve">     Gemarkung / </w:t>
            </w:r>
            <w:proofErr w:type="spellStart"/>
            <w:r w:rsidRPr="00DD333F">
              <w:rPr>
                <w:rFonts w:cs="Arial"/>
                <w:b/>
                <w:bCs/>
                <w:color w:val="000000"/>
                <w:sz w:val="20"/>
              </w:rPr>
              <w:t>Fl.Nr</w:t>
            </w:r>
            <w:proofErr w:type="spellEnd"/>
            <w:r w:rsidRPr="00DD333F">
              <w:rPr>
                <w:rFonts w:cs="Arial"/>
                <w:b/>
                <w:bCs/>
                <w:color w:val="000000"/>
                <w:sz w:val="20"/>
              </w:rPr>
              <w:t>.</w:t>
            </w:r>
          </w:p>
        </w:tc>
        <w:tc>
          <w:tcPr>
            <w:tcW w:w="2040" w:type="dxa"/>
            <w:tcBorders>
              <w:top w:val="nil"/>
              <w:left w:val="single" w:sz="8" w:space="0" w:color="auto"/>
              <w:bottom w:val="single" w:sz="4" w:space="0" w:color="auto"/>
              <w:right w:val="single" w:sz="8" w:space="0" w:color="auto"/>
            </w:tcBorders>
            <w:shd w:val="clear" w:color="auto" w:fill="auto"/>
            <w:noWrap/>
            <w:vAlign w:val="bottom"/>
            <w:hideMark/>
          </w:tcPr>
          <w:p w14:paraId="7D54DD1B" w14:textId="77777777" w:rsidR="00DD333F" w:rsidRPr="00DD333F" w:rsidRDefault="00DD333F" w:rsidP="00123019">
            <w:pPr>
              <w:overflowPunct/>
              <w:autoSpaceDE/>
              <w:autoSpaceDN/>
              <w:adjustRightInd/>
              <w:jc w:val="center"/>
              <w:textAlignment w:val="auto"/>
              <w:rPr>
                <w:rFonts w:cs="Arial"/>
                <w:b/>
                <w:bCs/>
                <w:color w:val="000000"/>
                <w:sz w:val="20"/>
              </w:rPr>
            </w:pPr>
            <w:r w:rsidRPr="00DD333F">
              <w:rPr>
                <w:rFonts w:cs="Arial"/>
                <w:b/>
                <w:bCs/>
                <w:color w:val="000000"/>
                <w:sz w:val="20"/>
              </w:rPr>
              <w:t> </w:t>
            </w:r>
          </w:p>
        </w:tc>
      </w:tr>
      <w:tr w:rsidR="00DD333F" w:rsidRPr="00DD333F" w14:paraId="3729CEFE" w14:textId="77777777" w:rsidTr="006C15E3">
        <w:trPr>
          <w:trHeight w:val="315"/>
          <w:jc w:val="center"/>
        </w:trPr>
        <w:tc>
          <w:tcPr>
            <w:tcW w:w="3300" w:type="dxa"/>
            <w:tcBorders>
              <w:top w:val="nil"/>
              <w:left w:val="single" w:sz="8" w:space="0" w:color="auto"/>
              <w:bottom w:val="single" w:sz="4" w:space="0" w:color="auto"/>
              <w:right w:val="single" w:sz="8" w:space="0" w:color="auto"/>
            </w:tcBorders>
            <w:shd w:val="clear" w:color="auto" w:fill="auto"/>
            <w:noWrap/>
            <w:vAlign w:val="bottom"/>
            <w:hideMark/>
          </w:tcPr>
          <w:p w14:paraId="66BD8945" w14:textId="1185563E" w:rsidR="00DD333F" w:rsidRPr="00DD333F" w:rsidRDefault="00DD333F" w:rsidP="00DD333F">
            <w:pPr>
              <w:overflowPunct/>
              <w:autoSpaceDE/>
              <w:autoSpaceDN/>
              <w:adjustRightInd/>
              <w:textAlignment w:val="auto"/>
              <w:rPr>
                <w:rFonts w:cs="Arial"/>
                <w:b/>
                <w:bCs/>
                <w:color w:val="000000"/>
                <w:sz w:val="20"/>
              </w:rPr>
            </w:pPr>
            <w:r w:rsidRPr="00DD333F">
              <w:rPr>
                <w:rFonts w:cs="Arial"/>
                <w:color w:val="000000"/>
                <w:sz w:val="20"/>
              </w:rPr>
              <w:t>882710000 / 1610  000000</w:t>
            </w:r>
          </w:p>
        </w:tc>
        <w:tc>
          <w:tcPr>
            <w:tcW w:w="2040" w:type="dxa"/>
            <w:tcBorders>
              <w:top w:val="nil"/>
              <w:left w:val="nil"/>
              <w:bottom w:val="single" w:sz="4" w:space="0" w:color="auto"/>
              <w:right w:val="single" w:sz="8" w:space="0" w:color="auto"/>
            </w:tcBorders>
            <w:shd w:val="clear" w:color="auto" w:fill="auto"/>
            <w:noWrap/>
            <w:vAlign w:val="bottom"/>
            <w:hideMark/>
          </w:tcPr>
          <w:p w14:paraId="10480D10" w14:textId="1492FF27" w:rsidR="00DD333F" w:rsidRPr="00DD333F" w:rsidRDefault="00DD333F" w:rsidP="00DD333F">
            <w:pPr>
              <w:overflowPunct/>
              <w:autoSpaceDE/>
              <w:autoSpaceDN/>
              <w:adjustRightInd/>
              <w:jc w:val="center"/>
              <w:textAlignment w:val="auto"/>
              <w:rPr>
                <w:rFonts w:cs="Arial"/>
                <w:b/>
                <w:bCs/>
                <w:color w:val="000000"/>
                <w:sz w:val="20"/>
              </w:rPr>
            </w:pPr>
            <w:r w:rsidRPr="00DD333F">
              <w:rPr>
                <w:rFonts w:cs="Arial"/>
                <w:color w:val="000000"/>
                <w:sz w:val="20"/>
              </w:rPr>
              <w:t>1610</w:t>
            </w:r>
          </w:p>
        </w:tc>
      </w:tr>
    </w:tbl>
    <w:p w14:paraId="139474DC" w14:textId="77777777" w:rsidR="001A692D" w:rsidRPr="001D10CD" w:rsidRDefault="001A692D" w:rsidP="001A692D">
      <w:pPr>
        <w:spacing w:line="360" w:lineRule="auto"/>
        <w:jc w:val="both"/>
        <w:rPr>
          <w:color w:val="000000" w:themeColor="text1"/>
          <w:sz w:val="22"/>
          <w:szCs w:val="22"/>
        </w:rPr>
      </w:pPr>
    </w:p>
    <w:p w14:paraId="5C2B90EA" w14:textId="33F83E88" w:rsidR="00CE19CB" w:rsidRDefault="003311A2" w:rsidP="003311A2">
      <w:pPr>
        <w:spacing w:line="360" w:lineRule="auto"/>
        <w:jc w:val="both"/>
        <w:rPr>
          <w:color w:val="000000" w:themeColor="text1"/>
          <w:sz w:val="22"/>
          <w:szCs w:val="22"/>
        </w:rPr>
      </w:pPr>
      <w:r w:rsidRPr="001D10CD">
        <w:rPr>
          <w:color w:val="000000" w:themeColor="text1"/>
          <w:sz w:val="22"/>
          <w:szCs w:val="22"/>
        </w:rPr>
        <w:t xml:space="preserve">Maßnahmen nach dem Gesetz über Naturschutz und Landschaftspflege (Bundesnaturschutzgesetz - BNatSchG) - Minimierungs-, Ausgleichs- und Ersatzmaßnahmen werden auf den genannten Flurstücken des Deponiegeländes der Gemarkung </w:t>
      </w:r>
      <w:r w:rsidR="00621084" w:rsidRPr="001D10CD">
        <w:rPr>
          <w:color w:val="000000" w:themeColor="text1"/>
          <w:sz w:val="22"/>
          <w:szCs w:val="22"/>
        </w:rPr>
        <w:t>Laichingen-Suppingen</w:t>
      </w:r>
      <w:r w:rsidRPr="001D10CD">
        <w:rPr>
          <w:color w:val="000000" w:themeColor="text1"/>
          <w:sz w:val="22"/>
          <w:szCs w:val="22"/>
        </w:rPr>
        <w:t xml:space="preserve"> durchgeführt. </w:t>
      </w:r>
    </w:p>
    <w:p w14:paraId="79D0595D" w14:textId="5583B10F" w:rsidR="003311A2" w:rsidRPr="001D10CD" w:rsidRDefault="003311A2" w:rsidP="003311A2">
      <w:pPr>
        <w:spacing w:line="360" w:lineRule="auto"/>
        <w:jc w:val="both"/>
        <w:rPr>
          <w:color w:val="000000" w:themeColor="text1"/>
          <w:sz w:val="22"/>
          <w:szCs w:val="22"/>
        </w:rPr>
      </w:pPr>
    </w:p>
    <w:p w14:paraId="14FFD66F" w14:textId="2ED96D3F" w:rsidR="007E3264" w:rsidRPr="001D10CD" w:rsidRDefault="007E3264" w:rsidP="001D10CD">
      <w:pPr>
        <w:spacing w:line="360" w:lineRule="auto"/>
        <w:jc w:val="both"/>
        <w:rPr>
          <w:color w:val="000000" w:themeColor="text1"/>
          <w:sz w:val="22"/>
          <w:szCs w:val="22"/>
        </w:rPr>
      </w:pPr>
      <w:r w:rsidRPr="001D10CD">
        <w:rPr>
          <w:color w:val="000000" w:themeColor="text1"/>
          <w:sz w:val="22"/>
          <w:szCs w:val="22"/>
        </w:rPr>
        <w:t>Der vorliegende Planfeststellungsantrag beinhaltet die nachfolgenden Änderungen</w:t>
      </w:r>
      <w:r w:rsidR="00621084" w:rsidRPr="001D10CD">
        <w:rPr>
          <w:color w:val="000000" w:themeColor="text1"/>
          <w:sz w:val="22"/>
          <w:szCs w:val="22"/>
        </w:rPr>
        <w:t xml:space="preserve"> </w:t>
      </w:r>
      <w:r w:rsidRPr="001D10CD">
        <w:rPr>
          <w:color w:val="000000" w:themeColor="text1"/>
          <w:sz w:val="22"/>
          <w:szCs w:val="22"/>
        </w:rPr>
        <w:t>und Genehmigungstatbestände:</w:t>
      </w:r>
    </w:p>
    <w:p w14:paraId="5748B167" w14:textId="22D11184" w:rsidR="007E3264" w:rsidRPr="001D10CD" w:rsidRDefault="007E3264" w:rsidP="001D10CD">
      <w:pPr>
        <w:pStyle w:val="Listenabsatz"/>
        <w:numPr>
          <w:ilvl w:val="0"/>
          <w:numId w:val="8"/>
        </w:numPr>
        <w:spacing w:line="360" w:lineRule="auto"/>
        <w:jc w:val="both"/>
        <w:rPr>
          <w:color w:val="000000" w:themeColor="text1"/>
          <w:sz w:val="22"/>
          <w:szCs w:val="22"/>
        </w:rPr>
      </w:pPr>
      <w:r w:rsidRPr="001D10CD">
        <w:rPr>
          <w:color w:val="000000" w:themeColor="text1"/>
          <w:sz w:val="22"/>
          <w:szCs w:val="22"/>
        </w:rPr>
        <w:t>Befreiung von der Wasserschutzgebietsverordnung des Landratsamtes Alb-Donau-Kreis 03.12.2003</w:t>
      </w:r>
    </w:p>
    <w:p w14:paraId="6A1E2632" w14:textId="77BC5CAB" w:rsidR="007E3264" w:rsidRPr="001D10CD" w:rsidRDefault="007E3264" w:rsidP="001D10CD">
      <w:pPr>
        <w:pStyle w:val="Listenabsatz"/>
        <w:numPr>
          <w:ilvl w:val="0"/>
          <w:numId w:val="8"/>
        </w:numPr>
        <w:spacing w:line="360" w:lineRule="auto"/>
        <w:jc w:val="both"/>
        <w:rPr>
          <w:color w:val="000000" w:themeColor="text1"/>
          <w:sz w:val="22"/>
          <w:szCs w:val="22"/>
        </w:rPr>
      </w:pPr>
      <w:r w:rsidRPr="001D10CD">
        <w:rPr>
          <w:color w:val="000000" w:themeColor="text1"/>
          <w:sz w:val="22"/>
          <w:szCs w:val="22"/>
        </w:rPr>
        <w:t>Umwidmung von als Deponie der Deponieklasse 0 (DK 0) genehmigten Deponiebereichen</w:t>
      </w:r>
      <w:r w:rsidR="00621084" w:rsidRPr="001D10CD">
        <w:rPr>
          <w:color w:val="000000" w:themeColor="text1"/>
          <w:sz w:val="22"/>
          <w:szCs w:val="22"/>
        </w:rPr>
        <w:t xml:space="preserve"> </w:t>
      </w:r>
      <w:r w:rsidRPr="001D10CD">
        <w:rPr>
          <w:color w:val="000000" w:themeColor="text1"/>
          <w:sz w:val="22"/>
          <w:szCs w:val="22"/>
        </w:rPr>
        <w:t>in Deponiebereiche der Deponieklasse I (DK I)</w:t>
      </w:r>
    </w:p>
    <w:p w14:paraId="21AC4553" w14:textId="16A01CBC" w:rsidR="007E3264" w:rsidRPr="001D10CD" w:rsidRDefault="007E3264" w:rsidP="001D10CD">
      <w:pPr>
        <w:pStyle w:val="Listenabsatz"/>
        <w:numPr>
          <w:ilvl w:val="0"/>
          <w:numId w:val="8"/>
        </w:numPr>
        <w:spacing w:line="360" w:lineRule="auto"/>
        <w:jc w:val="both"/>
        <w:rPr>
          <w:color w:val="000000" w:themeColor="text1"/>
          <w:sz w:val="22"/>
          <w:szCs w:val="22"/>
        </w:rPr>
      </w:pPr>
      <w:r w:rsidRPr="001D10CD">
        <w:rPr>
          <w:color w:val="000000" w:themeColor="text1"/>
          <w:sz w:val="22"/>
          <w:szCs w:val="22"/>
        </w:rPr>
        <w:t>Neumodellierung der Deponieoberfläche</w:t>
      </w:r>
    </w:p>
    <w:p w14:paraId="68EC4FFA" w14:textId="1890DB53" w:rsidR="007E3264" w:rsidRPr="001D10CD" w:rsidRDefault="007E3264" w:rsidP="001D10CD">
      <w:pPr>
        <w:pStyle w:val="Listenabsatz"/>
        <w:numPr>
          <w:ilvl w:val="0"/>
          <w:numId w:val="8"/>
        </w:numPr>
        <w:spacing w:line="360" w:lineRule="auto"/>
        <w:jc w:val="both"/>
        <w:rPr>
          <w:color w:val="000000" w:themeColor="text1"/>
          <w:sz w:val="22"/>
          <w:szCs w:val="22"/>
        </w:rPr>
      </w:pPr>
      <w:r w:rsidRPr="001D10CD">
        <w:rPr>
          <w:color w:val="000000" w:themeColor="text1"/>
          <w:sz w:val="22"/>
          <w:szCs w:val="22"/>
        </w:rPr>
        <w:t>Technische Ausführung der neuen DK I-Deponiebereiche</w:t>
      </w:r>
    </w:p>
    <w:p w14:paraId="4CC506F5" w14:textId="089AABEE" w:rsidR="007E3264" w:rsidRPr="001D10CD" w:rsidRDefault="007E3264" w:rsidP="001D10CD">
      <w:pPr>
        <w:pStyle w:val="Listenabsatz"/>
        <w:numPr>
          <w:ilvl w:val="0"/>
          <w:numId w:val="8"/>
        </w:numPr>
        <w:spacing w:line="360" w:lineRule="auto"/>
        <w:jc w:val="both"/>
        <w:rPr>
          <w:color w:val="000000" w:themeColor="text1"/>
          <w:sz w:val="22"/>
          <w:szCs w:val="22"/>
        </w:rPr>
      </w:pPr>
      <w:r w:rsidRPr="001D10CD">
        <w:rPr>
          <w:color w:val="000000" w:themeColor="text1"/>
          <w:sz w:val="22"/>
          <w:szCs w:val="22"/>
        </w:rPr>
        <w:t>Änderung des landschaftspflegerischen Begleitplans</w:t>
      </w:r>
    </w:p>
    <w:p w14:paraId="0C6964C2" w14:textId="01E86051" w:rsidR="007E3264" w:rsidRPr="001D10CD" w:rsidRDefault="007E3264" w:rsidP="001D10CD">
      <w:pPr>
        <w:pStyle w:val="Listenabsatz"/>
        <w:numPr>
          <w:ilvl w:val="0"/>
          <w:numId w:val="8"/>
        </w:numPr>
        <w:spacing w:line="360" w:lineRule="auto"/>
        <w:jc w:val="both"/>
        <w:rPr>
          <w:color w:val="000000" w:themeColor="text1"/>
          <w:sz w:val="22"/>
          <w:szCs w:val="22"/>
        </w:rPr>
      </w:pPr>
      <w:r w:rsidRPr="001D10CD">
        <w:rPr>
          <w:color w:val="000000" w:themeColor="text1"/>
          <w:sz w:val="22"/>
          <w:szCs w:val="22"/>
        </w:rPr>
        <w:t>Antrag auf beschränkte wasserrechtliche Erlaubnis zur Versickerung von</w:t>
      </w:r>
      <w:r w:rsidR="009F2398" w:rsidRPr="001D10CD">
        <w:rPr>
          <w:color w:val="000000" w:themeColor="text1"/>
          <w:sz w:val="22"/>
          <w:szCs w:val="22"/>
        </w:rPr>
        <w:t xml:space="preserve"> </w:t>
      </w:r>
      <w:r w:rsidRPr="001D10CD">
        <w:rPr>
          <w:color w:val="000000" w:themeColor="text1"/>
          <w:sz w:val="22"/>
          <w:szCs w:val="22"/>
        </w:rPr>
        <w:t>unverschmutztem Niederschlagswasser in den Untergrund</w:t>
      </w:r>
    </w:p>
    <w:p w14:paraId="7F4968E3" w14:textId="52D6C7EE" w:rsidR="003311A2" w:rsidRPr="001D10CD" w:rsidRDefault="003311A2" w:rsidP="007E3264">
      <w:pPr>
        <w:spacing w:line="360" w:lineRule="auto"/>
        <w:jc w:val="both"/>
        <w:rPr>
          <w:color w:val="000000" w:themeColor="text1"/>
          <w:szCs w:val="24"/>
        </w:rPr>
      </w:pPr>
    </w:p>
    <w:p w14:paraId="3E49BC09" w14:textId="77777777"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xml:space="preserve">Für das Vorhaben ist gemäß § 9 Absatz 1 Satz 1 Nummer 1 UVPG in Verbindung mit der Nr. 12.2.1 Anlage 1 zum UVPG eine Umweltverträglichkeitsprüfung, die unselbstständiger Teil des abfallrechtlichen Planfeststellungsverfahrens ist, vorgeschrieben. </w:t>
      </w:r>
    </w:p>
    <w:p w14:paraId="2DBF6A94" w14:textId="0991B8E5"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xml:space="preserve">Der am </w:t>
      </w:r>
      <w:r w:rsidR="00076541">
        <w:rPr>
          <w:color w:val="000000" w:themeColor="text1"/>
          <w:sz w:val="22"/>
          <w:szCs w:val="22"/>
        </w:rPr>
        <w:t>15. August 2018</w:t>
      </w:r>
      <w:r w:rsidR="00B53BCC">
        <w:rPr>
          <w:color w:val="000000" w:themeColor="text1"/>
          <w:sz w:val="22"/>
          <w:szCs w:val="22"/>
        </w:rPr>
        <w:t xml:space="preserve"> </w:t>
      </w:r>
      <w:r w:rsidR="00076541">
        <w:rPr>
          <w:color w:val="000000" w:themeColor="text1"/>
          <w:sz w:val="22"/>
          <w:szCs w:val="22"/>
        </w:rPr>
        <w:t>beim Regierungspräsidium Tübingen</w:t>
      </w:r>
      <w:r w:rsidR="00076541" w:rsidRPr="001D10CD">
        <w:rPr>
          <w:color w:val="000000" w:themeColor="text1"/>
          <w:sz w:val="22"/>
          <w:szCs w:val="22"/>
        </w:rPr>
        <w:t xml:space="preserve"> </w:t>
      </w:r>
      <w:r w:rsidRPr="001D10CD">
        <w:rPr>
          <w:color w:val="000000" w:themeColor="text1"/>
          <w:sz w:val="22"/>
          <w:szCs w:val="22"/>
        </w:rPr>
        <w:t xml:space="preserve">eingereichte und zuletzt am </w:t>
      </w:r>
      <w:r w:rsidR="00076541">
        <w:rPr>
          <w:color w:val="000000" w:themeColor="text1"/>
          <w:sz w:val="22"/>
          <w:szCs w:val="22"/>
        </w:rPr>
        <w:t>18. März 2020</w:t>
      </w:r>
      <w:r w:rsidR="00076541" w:rsidRPr="001D10CD">
        <w:rPr>
          <w:color w:val="000000" w:themeColor="text1"/>
          <w:sz w:val="22"/>
          <w:szCs w:val="22"/>
        </w:rPr>
        <w:t xml:space="preserve"> </w:t>
      </w:r>
      <w:r w:rsidRPr="001D10CD">
        <w:rPr>
          <w:color w:val="000000" w:themeColor="text1"/>
          <w:sz w:val="22"/>
          <w:szCs w:val="22"/>
        </w:rPr>
        <w:t>(Eingang) ergänzte Plan entspricht den Anforderungen des § 6 UVPG.</w:t>
      </w:r>
    </w:p>
    <w:p w14:paraId="23688A48" w14:textId="52ECF609"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xml:space="preserve">Für die Prüfung der Umweltverträglichkeit des Vorhabens hat die Antragstellerin einen UVP-Bericht </w:t>
      </w:r>
      <w:r w:rsidR="009F2398" w:rsidRPr="001D10CD">
        <w:rPr>
          <w:color w:val="000000" w:themeColor="text1"/>
          <w:sz w:val="22"/>
          <w:szCs w:val="22"/>
        </w:rPr>
        <w:t xml:space="preserve">(Umweltverträglichkeitsstudie) </w:t>
      </w:r>
      <w:r w:rsidRPr="001D10CD">
        <w:rPr>
          <w:color w:val="000000" w:themeColor="text1"/>
          <w:sz w:val="22"/>
          <w:szCs w:val="22"/>
        </w:rPr>
        <w:t xml:space="preserve">vorgelegt, der als </w:t>
      </w:r>
      <w:r w:rsidR="009F2398" w:rsidRPr="00257A12">
        <w:rPr>
          <w:color w:val="000000" w:themeColor="text1"/>
          <w:sz w:val="22"/>
          <w:szCs w:val="22"/>
        </w:rPr>
        <w:t>Anlage 1</w:t>
      </w:r>
      <w:r w:rsidR="009F2398" w:rsidRPr="001D10CD">
        <w:rPr>
          <w:color w:val="000000" w:themeColor="text1"/>
          <w:sz w:val="22"/>
          <w:szCs w:val="22"/>
        </w:rPr>
        <w:t xml:space="preserve"> </w:t>
      </w:r>
      <w:r w:rsidRPr="001D10CD">
        <w:rPr>
          <w:color w:val="000000" w:themeColor="text1"/>
          <w:sz w:val="22"/>
          <w:szCs w:val="22"/>
        </w:rPr>
        <w:t xml:space="preserve">Bestandteil der Antragsunterlagen ist. </w:t>
      </w:r>
    </w:p>
    <w:p w14:paraId="7C8DAFD0" w14:textId="77777777"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xml:space="preserve">Zusätzlich wurden folgende entscheidungserheblichen Unterlagen (insbesondere Gutachten, Berichte, Empfehlungen) bei der zuständigen Behörde vorgelegt: </w:t>
      </w:r>
    </w:p>
    <w:p w14:paraId="7F28D599" w14:textId="15DCD602"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Wasserrechtliche Sachverhalte (</w:t>
      </w:r>
      <w:r w:rsidR="00FB76BD">
        <w:rPr>
          <w:color w:val="000000" w:themeColor="text1"/>
          <w:sz w:val="22"/>
          <w:szCs w:val="22"/>
        </w:rPr>
        <w:t>Anlage 9</w:t>
      </w:r>
      <w:r w:rsidRPr="001D10CD">
        <w:rPr>
          <w:color w:val="000000" w:themeColor="text1"/>
          <w:sz w:val="22"/>
          <w:szCs w:val="22"/>
        </w:rPr>
        <w:t xml:space="preserve">) </w:t>
      </w:r>
    </w:p>
    <w:p w14:paraId="5C97554D" w14:textId="6E791EE7"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Landschaftspflegerischer Begleitplanung (</w:t>
      </w:r>
      <w:r w:rsidR="00FB76BD">
        <w:rPr>
          <w:color w:val="000000" w:themeColor="text1"/>
          <w:sz w:val="22"/>
          <w:szCs w:val="22"/>
        </w:rPr>
        <w:t>Anlage 3</w:t>
      </w:r>
      <w:r w:rsidRPr="001D10CD">
        <w:rPr>
          <w:color w:val="000000" w:themeColor="text1"/>
          <w:sz w:val="22"/>
          <w:szCs w:val="22"/>
        </w:rPr>
        <w:t xml:space="preserve">) </w:t>
      </w:r>
    </w:p>
    <w:p w14:paraId="34B05B97" w14:textId="504DE3CC" w:rsidR="003311A2" w:rsidRPr="001D10CD" w:rsidRDefault="003311A2" w:rsidP="003311A2">
      <w:pPr>
        <w:spacing w:line="360" w:lineRule="auto"/>
        <w:jc w:val="both"/>
        <w:rPr>
          <w:color w:val="000000" w:themeColor="text1"/>
          <w:sz w:val="22"/>
          <w:szCs w:val="22"/>
        </w:rPr>
      </w:pPr>
      <w:r w:rsidRPr="001D10CD">
        <w:rPr>
          <w:color w:val="000000" w:themeColor="text1"/>
          <w:sz w:val="22"/>
          <w:szCs w:val="22"/>
        </w:rPr>
        <w:t>- Artenschutzrechtlicher Fachbeitrag (</w:t>
      </w:r>
      <w:r w:rsidR="00FB76BD" w:rsidRPr="00B73B0F">
        <w:rPr>
          <w:color w:val="000000" w:themeColor="text1"/>
          <w:sz w:val="22"/>
          <w:szCs w:val="22"/>
        </w:rPr>
        <w:t>Anlage 2</w:t>
      </w:r>
      <w:r w:rsidRPr="00B73B0F">
        <w:rPr>
          <w:color w:val="000000" w:themeColor="text1"/>
          <w:sz w:val="22"/>
          <w:szCs w:val="22"/>
        </w:rPr>
        <w:t xml:space="preserve">) </w:t>
      </w:r>
    </w:p>
    <w:p w14:paraId="6CB689EB" w14:textId="77777777" w:rsidR="003311A2" w:rsidRPr="001D10CD" w:rsidRDefault="003311A2" w:rsidP="003311A2">
      <w:pPr>
        <w:spacing w:line="360" w:lineRule="auto"/>
        <w:jc w:val="both"/>
        <w:rPr>
          <w:color w:val="000000" w:themeColor="text1"/>
          <w:szCs w:val="24"/>
        </w:rPr>
      </w:pPr>
    </w:p>
    <w:p w14:paraId="2C3BA507" w14:textId="5BBE9196" w:rsidR="00930FD6" w:rsidRPr="001D10CD" w:rsidRDefault="003311A2" w:rsidP="003311A2">
      <w:pPr>
        <w:spacing w:line="360" w:lineRule="auto"/>
        <w:jc w:val="both"/>
        <w:rPr>
          <w:color w:val="000000" w:themeColor="text1"/>
          <w:sz w:val="22"/>
          <w:szCs w:val="22"/>
        </w:rPr>
      </w:pPr>
      <w:r w:rsidRPr="001D10CD">
        <w:rPr>
          <w:color w:val="000000" w:themeColor="text1"/>
          <w:sz w:val="22"/>
          <w:szCs w:val="22"/>
        </w:rPr>
        <w:t>Die vollständigen Antragsunterlagen bestehen darüber hinaus aus allgemeinen und detaillierten Erläuterungen des Vorhabens und aller damit zusammenhängender Maßnahmen (einschließlich der Stilllegungs- und Nachsorgephase), Bedarfsprognose, Angaben zum Standort, Setzungsprognose, Nachweise zum Basis-, Böschungs- und Oberflächenabdichtungssystem, Nachweise zur Sickerwasserfassung und -ableitung, Nachweise zur Oberflächenentwässerung, vorläufige Qualitätsmanagementpläne, erforderliche Lagepläne, Schnitte und Detailpläne.</w:t>
      </w:r>
    </w:p>
    <w:p w14:paraId="0A5CB5BA" w14:textId="0CFC7BC7" w:rsidR="00930FD6" w:rsidRDefault="00930FD6" w:rsidP="00EC298A">
      <w:pPr>
        <w:spacing w:line="360" w:lineRule="auto"/>
        <w:jc w:val="both"/>
        <w:rPr>
          <w:color w:val="000000" w:themeColor="text1"/>
          <w:sz w:val="22"/>
          <w:szCs w:val="22"/>
        </w:rPr>
      </w:pPr>
    </w:p>
    <w:p w14:paraId="18C12ABA" w14:textId="3C3E842F" w:rsidR="00C65DA0" w:rsidRDefault="00C65DA0" w:rsidP="00C65DA0">
      <w:pPr>
        <w:spacing w:line="360" w:lineRule="auto"/>
        <w:jc w:val="both"/>
        <w:rPr>
          <w:color w:val="000000" w:themeColor="text1"/>
          <w:sz w:val="22"/>
          <w:szCs w:val="22"/>
        </w:rPr>
      </w:pPr>
      <w:r w:rsidRPr="00C65DA0">
        <w:rPr>
          <w:color w:val="000000" w:themeColor="text1"/>
          <w:sz w:val="22"/>
          <w:szCs w:val="22"/>
        </w:rPr>
        <w:t xml:space="preserve">Die Planunterlagen (die Antragsunterlagen bestehend aus Zeichnungen, Gutachten und </w:t>
      </w:r>
      <w:proofErr w:type="spellStart"/>
      <w:proofErr w:type="gramStart"/>
      <w:r w:rsidRPr="00C65DA0">
        <w:rPr>
          <w:color w:val="000000" w:themeColor="text1"/>
          <w:sz w:val="22"/>
          <w:szCs w:val="22"/>
        </w:rPr>
        <w:t>Erläuterun</w:t>
      </w:r>
      <w:proofErr w:type="spellEnd"/>
      <w:r w:rsidRPr="00C65DA0">
        <w:rPr>
          <w:color w:val="000000" w:themeColor="text1"/>
          <w:sz w:val="22"/>
          <w:szCs w:val="22"/>
        </w:rPr>
        <w:t>-gen</w:t>
      </w:r>
      <w:proofErr w:type="gramEnd"/>
      <w:r w:rsidRPr="00C65DA0">
        <w:rPr>
          <w:color w:val="000000" w:themeColor="text1"/>
          <w:sz w:val="22"/>
          <w:szCs w:val="22"/>
        </w:rPr>
        <w:t>), aus dem sich Art, Umfang, Anlass und Lage des Vorhabens ergeben, und die Unterlagen zur Prüfung der Umweltverträglichkeit liegen gemäß § 38 Absatz 1 Satz 1 KrWG i. V. m. § 73 Absatz 3 Satz 1, Absatz 4 und 5 VwVfG und § 19 UVPG einen Monat lang in der Zeit vom</w:t>
      </w:r>
    </w:p>
    <w:p w14:paraId="1D8D4C07" w14:textId="77777777" w:rsidR="006136CB" w:rsidRPr="00C65DA0" w:rsidRDefault="006136CB" w:rsidP="00C65DA0">
      <w:pPr>
        <w:spacing w:line="360" w:lineRule="auto"/>
        <w:jc w:val="both"/>
        <w:rPr>
          <w:color w:val="000000" w:themeColor="text1"/>
          <w:sz w:val="22"/>
          <w:szCs w:val="22"/>
        </w:rPr>
      </w:pPr>
    </w:p>
    <w:p w14:paraId="4590ECA6" w14:textId="239D6E0D" w:rsidR="00C65DA0" w:rsidRDefault="00C65DA0" w:rsidP="003311A2">
      <w:pPr>
        <w:spacing w:line="360" w:lineRule="auto"/>
        <w:jc w:val="center"/>
        <w:rPr>
          <w:b/>
          <w:color w:val="000000" w:themeColor="text1"/>
          <w:sz w:val="22"/>
          <w:szCs w:val="22"/>
        </w:rPr>
      </w:pPr>
      <w:r w:rsidRPr="00257A12">
        <w:rPr>
          <w:b/>
          <w:color w:val="000000" w:themeColor="text1"/>
          <w:sz w:val="22"/>
          <w:szCs w:val="22"/>
        </w:rPr>
        <w:t xml:space="preserve">Montag, </w:t>
      </w:r>
      <w:r w:rsidR="00FB76BD" w:rsidRPr="00257A12">
        <w:rPr>
          <w:b/>
          <w:color w:val="000000" w:themeColor="text1"/>
          <w:sz w:val="22"/>
          <w:szCs w:val="22"/>
        </w:rPr>
        <w:t xml:space="preserve">3. August </w:t>
      </w:r>
      <w:r w:rsidRPr="00257A12">
        <w:rPr>
          <w:b/>
          <w:color w:val="000000" w:themeColor="text1"/>
          <w:sz w:val="22"/>
          <w:szCs w:val="22"/>
        </w:rPr>
        <w:t xml:space="preserve">2020, bis einschließlich </w:t>
      </w:r>
      <w:r w:rsidR="00FB76BD" w:rsidRPr="00257A12">
        <w:rPr>
          <w:b/>
          <w:color w:val="000000" w:themeColor="text1"/>
          <w:sz w:val="22"/>
          <w:szCs w:val="22"/>
        </w:rPr>
        <w:t xml:space="preserve">Freitag, 4. September </w:t>
      </w:r>
      <w:r w:rsidRPr="00257A12">
        <w:rPr>
          <w:b/>
          <w:color w:val="000000" w:themeColor="text1"/>
          <w:sz w:val="22"/>
          <w:szCs w:val="22"/>
        </w:rPr>
        <w:t>2020</w:t>
      </w:r>
    </w:p>
    <w:p w14:paraId="6993BA8B" w14:textId="77777777" w:rsidR="006136CB" w:rsidRPr="003311A2" w:rsidRDefault="006136CB" w:rsidP="003311A2">
      <w:pPr>
        <w:spacing w:line="360" w:lineRule="auto"/>
        <w:jc w:val="center"/>
        <w:rPr>
          <w:b/>
          <w:color w:val="000000" w:themeColor="text1"/>
          <w:sz w:val="22"/>
          <w:szCs w:val="22"/>
        </w:rPr>
      </w:pPr>
    </w:p>
    <w:p w14:paraId="63D3764B" w14:textId="539260F7" w:rsidR="00C65DA0" w:rsidRDefault="00C65DA0" w:rsidP="00C65DA0">
      <w:pPr>
        <w:spacing w:line="360" w:lineRule="auto"/>
        <w:jc w:val="both"/>
        <w:rPr>
          <w:color w:val="000000" w:themeColor="text1"/>
          <w:sz w:val="22"/>
          <w:szCs w:val="22"/>
        </w:rPr>
      </w:pPr>
      <w:r w:rsidRPr="00C65DA0">
        <w:rPr>
          <w:color w:val="000000" w:themeColor="text1"/>
          <w:sz w:val="22"/>
          <w:szCs w:val="22"/>
        </w:rPr>
        <w:t>an nachfolgenden Stellen während der Dienststunden zur allgemeinen Einsichtnahme aus. Bitte beachten Sie, dass aufgrund der Corona-Krise, soweit nachfolgend angegeben, eine Einsichtnahme teilweise nur nach vorheriger Terminvereinbarung möglich ist.</w:t>
      </w:r>
    </w:p>
    <w:p w14:paraId="319ED6D2" w14:textId="77777777" w:rsidR="00C23CA4" w:rsidRPr="00C65DA0" w:rsidRDefault="00C23CA4" w:rsidP="00C65DA0">
      <w:pPr>
        <w:spacing w:line="360" w:lineRule="auto"/>
        <w:jc w:val="both"/>
        <w:rPr>
          <w:color w:val="000000" w:themeColor="text1"/>
          <w:sz w:val="22"/>
          <w:szCs w:val="22"/>
        </w:rPr>
      </w:pPr>
    </w:p>
    <w:p w14:paraId="426DFADB" w14:textId="77777777"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t>Regierungspräsidium Tübingen</w:t>
      </w:r>
    </w:p>
    <w:p w14:paraId="103D74B6" w14:textId="77777777"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t>Konrad-Adenauer-Str. 20</w:t>
      </w:r>
    </w:p>
    <w:p w14:paraId="20B312BB" w14:textId="77777777"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t>72072 Tübingen</w:t>
      </w:r>
    </w:p>
    <w:p w14:paraId="10E254A5" w14:textId="77777777"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t xml:space="preserve">2. Stock, Raum S 202 </w:t>
      </w:r>
    </w:p>
    <w:p w14:paraId="55D60712" w14:textId="77777777" w:rsidR="00C65DA0" w:rsidRPr="00C65DA0" w:rsidRDefault="00C65DA0" w:rsidP="00C65DA0">
      <w:pPr>
        <w:spacing w:line="360" w:lineRule="auto"/>
        <w:jc w:val="both"/>
        <w:rPr>
          <w:color w:val="000000" w:themeColor="text1"/>
          <w:sz w:val="22"/>
          <w:szCs w:val="22"/>
        </w:rPr>
      </w:pPr>
    </w:p>
    <w:p w14:paraId="0EDA222C" w14:textId="62D9C306" w:rsidR="00C65DA0" w:rsidRPr="00C65DA0" w:rsidRDefault="00FF4F6A" w:rsidP="00C65DA0">
      <w:pPr>
        <w:spacing w:line="360" w:lineRule="auto"/>
        <w:jc w:val="both"/>
        <w:rPr>
          <w:color w:val="000000" w:themeColor="text1"/>
          <w:sz w:val="22"/>
          <w:szCs w:val="22"/>
        </w:rPr>
      </w:pPr>
      <w:r>
        <w:rPr>
          <w:color w:val="000000" w:themeColor="text1"/>
          <w:sz w:val="22"/>
          <w:szCs w:val="22"/>
        </w:rPr>
        <w:t xml:space="preserve">Rathaus </w:t>
      </w:r>
      <w:r w:rsidR="00C65DA0" w:rsidRPr="00C65DA0">
        <w:rPr>
          <w:color w:val="000000" w:themeColor="text1"/>
          <w:sz w:val="22"/>
          <w:szCs w:val="22"/>
        </w:rPr>
        <w:t xml:space="preserve">Stadt </w:t>
      </w:r>
      <w:r w:rsidR="00C23CA4">
        <w:rPr>
          <w:color w:val="000000" w:themeColor="text1"/>
          <w:sz w:val="22"/>
          <w:szCs w:val="22"/>
        </w:rPr>
        <w:t>Laichingen</w:t>
      </w:r>
    </w:p>
    <w:p w14:paraId="132A08E5" w14:textId="77777777" w:rsidR="00C23CA4" w:rsidRPr="00C23CA4" w:rsidRDefault="00C23CA4" w:rsidP="00C23CA4">
      <w:pPr>
        <w:spacing w:line="360" w:lineRule="auto"/>
        <w:jc w:val="both"/>
        <w:rPr>
          <w:color w:val="000000" w:themeColor="text1"/>
          <w:sz w:val="22"/>
          <w:szCs w:val="22"/>
        </w:rPr>
      </w:pPr>
      <w:r w:rsidRPr="00C23CA4">
        <w:rPr>
          <w:color w:val="000000" w:themeColor="text1"/>
          <w:sz w:val="22"/>
          <w:szCs w:val="22"/>
        </w:rPr>
        <w:t>Bahnhofstraße 26</w:t>
      </w:r>
    </w:p>
    <w:p w14:paraId="1E2B468E" w14:textId="78C66872" w:rsidR="00C23CA4" w:rsidRDefault="00C23CA4" w:rsidP="00C23CA4">
      <w:pPr>
        <w:spacing w:line="360" w:lineRule="auto"/>
        <w:jc w:val="both"/>
        <w:rPr>
          <w:color w:val="000000" w:themeColor="text1"/>
          <w:sz w:val="22"/>
          <w:szCs w:val="22"/>
        </w:rPr>
      </w:pPr>
      <w:r w:rsidRPr="00C23CA4">
        <w:rPr>
          <w:color w:val="000000" w:themeColor="text1"/>
          <w:sz w:val="22"/>
          <w:szCs w:val="22"/>
        </w:rPr>
        <w:t>89150 Laichingen</w:t>
      </w:r>
    </w:p>
    <w:p w14:paraId="442EA109" w14:textId="28A1C351" w:rsidR="00A60646" w:rsidRPr="00C23CA4" w:rsidRDefault="003311A2" w:rsidP="00A60646">
      <w:pPr>
        <w:spacing w:line="360" w:lineRule="auto"/>
        <w:jc w:val="both"/>
        <w:rPr>
          <w:color w:val="000000" w:themeColor="text1"/>
          <w:sz w:val="22"/>
          <w:szCs w:val="22"/>
        </w:rPr>
      </w:pPr>
      <w:r>
        <w:rPr>
          <w:color w:val="000000" w:themeColor="text1"/>
          <w:sz w:val="22"/>
          <w:szCs w:val="22"/>
        </w:rPr>
        <w:t xml:space="preserve">Raum </w:t>
      </w:r>
      <w:r w:rsidR="00A60646" w:rsidRPr="00A60646">
        <w:rPr>
          <w:color w:val="000000" w:themeColor="text1"/>
          <w:sz w:val="22"/>
          <w:szCs w:val="22"/>
        </w:rPr>
        <w:t>0.04 im EG</w:t>
      </w:r>
    </w:p>
    <w:p w14:paraId="663040DB" w14:textId="446F82A6" w:rsidR="00C23CA4" w:rsidRDefault="003311A2" w:rsidP="00C23CA4">
      <w:pPr>
        <w:spacing w:line="360" w:lineRule="auto"/>
        <w:jc w:val="both"/>
        <w:rPr>
          <w:color w:val="000000" w:themeColor="text1"/>
          <w:sz w:val="22"/>
          <w:szCs w:val="22"/>
        </w:rPr>
      </w:pPr>
      <w:r w:rsidRPr="003311A2">
        <w:rPr>
          <w:color w:val="000000" w:themeColor="text1"/>
          <w:sz w:val="22"/>
          <w:szCs w:val="22"/>
        </w:rPr>
        <w:t>Eine vorherige Terminanmeldung ist erforderlich: Tel</w:t>
      </w:r>
      <w:r w:rsidR="00A60646">
        <w:rPr>
          <w:color w:val="000000" w:themeColor="text1"/>
          <w:sz w:val="22"/>
          <w:szCs w:val="22"/>
        </w:rPr>
        <w:t>efon-</w:t>
      </w:r>
      <w:r w:rsidR="00A60646" w:rsidRPr="00A60646">
        <w:rPr>
          <w:color w:val="000000" w:themeColor="text1"/>
          <w:sz w:val="22"/>
          <w:szCs w:val="22"/>
        </w:rPr>
        <w:t>Nummer 07333 85-31</w:t>
      </w:r>
      <w:r w:rsidR="00D45C1B">
        <w:rPr>
          <w:color w:val="000000" w:themeColor="text1"/>
          <w:sz w:val="22"/>
          <w:szCs w:val="22"/>
        </w:rPr>
        <w:t>.</w:t>
      </w:r>
    </w:p>
    <w:p w14:paraId="04F3E875" w14:textId="09D18287" w:rsidR="00D45C1B" w:rsidRDefault="00D45C1B" w:rsidP="00C23CA4">
      <w:pPr>
        <w:spacing w:line="360" w:lineRule="auto"/>
        <w:jc w:val="both"/>
        <w:rPr>
          <w:color w:val="000000" w:themeColor="text1"/>
          <w:sz w:val="22"/>
          <w:szCs w:val="22"/>
        </w:rPr>
      </w:pPr>
    </w:p>
    <w:p w14:paraId="458934E2" w14:textId="1772C6E5" w:rsidR="00D45C1B" w:rsidRDefault="00D45C1B" w:rsidP="00C23CA4">
      <w:pPr>
        <w:spacing w:line="360" w:lineRule="auto"/>
        <w:jc w:val="both"/>
        <w:rPr>
          <w:color w:val="000000" w:themeColor="text1"/>
          <w:sz w:val="22"/>
          <w:szCs w:val="22"/>
        </w:rPr>
      </w:pPr>
      <w:r>
        <w:rPr>
          <w:color w:val="000000" w:themeColor="text1"/>
          <w:sz w:val="22"/>
          <w:szCs w:val="22"/>
        </w:rPr>
        <w:t>Rathaus Gemeinde Heroldstatt</w:t>
      </w:r>
    </w:p>
    <w:p w14:paraId="44AD8927" w14:textId="63E1421F" w:rsidR="00D45C1B" w:rsidRDefault="00D45C1B" w:rsidP="00C23CA4">
      <w:pPr>
        <w:spacing w:line="360" w:lineRule="auto"/>
        <w:jc w:val="both"/>
        <w:rPr>
          <w:color w:val="000000" w:themeColor="text1"/>
          <w:sz w:val="22"/>
          <w:szCs w:val="22"/>
        </w:rPr>
      </w:pPr>
      <w:r>
        <w:rPr>
          <w:color w:val="000000" w:themeColor="text1"/>
          <w:sz w:val="22"/>
          <w:szCs w:val="22"/>
        </w:rPr>
        <w:t>Am Berg 1</w:t>
      </w:r>
    </w:p>
    <w:p w14:paraId="53B27F78" w14:textId="2C8F2007" w:rsidR="00D45C1B" w:rsidRDefault="00D45C1B" w:rsidP="00C23CA4">
      <w:pPr>
        <w:spacing w:line="360" w:lineRule="auto"/>
        <w:jc w:val="both"/>
        <w:rPr>
          <w:color w:val="000000" w:themeColor="text1"/>
          <w:sz w:val="22"/>
          <w:szCs w:val="22"/>
        </w:rPr>
      </w:pPr>
      <w:r>
        <w:rPr>
          <w:color w:val="000000" w:themeColor="text1"/>
          <w:sz w:val="22"/>
          <w:szCs w:val="22"/>
        </w:rPr>
        <w:t>72535 Heroldstatt</w:t>
      </w:r>
    </w:p>
    <w:p w14:paraId="09CC656B" w14:textId="44DD2BA3" w:rsidR="00D45C1B" w:rsidRDefault="00D45C1B" w:rsidP="00C23CA4">
      <w:pPr>
        <w:spacing w:line="360" w:lineRule="auto"/>
        <w:jc w:val="both"/>
        <w:rPr>
          <w:color w:val="000000" w:themeColor="text1"/>
          <w:sz w:val="22"/>
          <w:szCs w:val="22"/>
        </w:rPr>
      </w:pPr>
      <w:r>
        <w:rPr>
          <w:color w:val="000000" w:themeColor="text1"/>
          <w:sz w:val="22"/>
          <w:szCs w:val="22"/>
        </w:rPr>
        <w:t>Zimmer 5 im EG.</w:t>
      </w:r>
    </w:p>
    <w:p w14:paraId="20284001" w14:textId="77777777" w:rsidR="00D63A76" w:rsidRPr="003311A2" w:rsidRDefault="00D63A76" w:rsidP="00C23CA4">
      <w:pPr>
        <w:spacing w:line="360" w:lineRule="auto"/>
        <w:jc w:val="both"/>
        <w:rPr>
          <w:color w:val="000000" w:themeColor="text1"/>
          <w:sz w:val="22"/>
          <w:szCs w:val="22"/>
        </w:rPr>
      </w:pPr>
    </w:p>
    <w:p w14:paraId="7F2F371B" w14:textId="77777777"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t>Es wird darauf hingewiesen, dass die Dienststellen in der Regel nur mit Schutzmaske (beispielsweise Behelfs-Mund-Nasen-Maske aus Stoff oder mit einem Tuch oder Schal vor Mund und Nase) sowie nur unter Einhaltung der Hygiene- und Abstandsregeln betreten werden dürfen.</w:t>
      </w:r>
    </w:p>
    <w:p w14:paraId="51620C08" w14:textId="16D046C7"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lastRenderedPageBreak/>
        <w:t xml:space="preserve">Während der Auslegungsfrist sind der Antrag und die Antragsunterlagen zusätzlich auf der Homepage des Regierungspräsidiums Tübingen, unter </w:t>
      </w:r>
      <w:hyperlink r:id="rId8" w:history="1">
        <w:r w:rsidR="00A60646" w:rsidRPr="00A60646">
          <w:rPr>
            <w:rStyle w:val="Hyperlink"/>
            <w:rFonts w:cs="Arial"/>
            <w:sz w:val="22"/>
            <w:szCs w:val="22"/>
          </w:rPr>
          <w:t>https://rp.baden-wuerttemberg.de/rpt/Abt5/Ref51/Seiten/Deponie-Unter-Kaltenbuch.aspx</w:t>
        </w:r>
      </w:hyperlink>
      <w:r w:rsidR="00A60646">
        <w:rPr>
          <w:rFonts w:cs="Arial"/>
          <w:sz w:val="20"/>
        </w:rPr>
        <w:t xml:space="preserve"> </w:t>
      </w:r>
      <w:r w:rsidRPr="00C65DA0">
        <w:rPr>
          <w:color w:val="000000" w:themeColor="text1"/>
          <w:sz w:val="22"/>
          <w:szCs w:val="22"/>
        </w:rPr>
        <w:t>verfügbar.</w:t>
      </w:r>
    </w:p>
    <w:p w14:paraId="5355E21D" w14:textId="77777777" w:rsidR="00A60646" w:rsidRDefault="00C65DA0" w:rsidP="00C65DA0">
      <w:pPr>
        <w:spacing w:line="360" w:lineRule="auto"/>
        <w:jc w:val="both"/>
        <w:rPr>
          <w:color w:val="000000" w:themeColor="text1"/>
          <w:sz w:val="22"/>
          <w:szCs w:val="22"/>
        </w:rPr>
      </w:pPr>
      <w:r w:rsidRPr="00C65DA0">
        <w:rPr>
          <w:color w:val="000000" w:themeColor="text1"/>
          <w:sz w:val="22"/>
          <w:szCs w:val="22"/>
        </w:rPr>
        <w:t>Weiterhin können für die Dauer der Auslegung die vorgenannten Unterlagen gemäß § 20 UVPG auch über das zentrale Internetportal abgerufen werden (Startseite des UVP-Portals auf</w:t>
      </w:r>
      <w:r w:rsidR="00A60646">
        <w:rPr>
          <w:color w:val="000000" w:themeColor="text1"/>
          <w:sz w:val="22"/>
          <w:szCs w:val="22"/>
        </w:rPr>
        <w:t xml:space="preserve">                </w:t>
      </w:r>
    </w:p>
    <w:p w14:paraId="3974673F" w14:textId="051785F9" w:rsidR="00C65DA0" w:rsidRPr="00C65DA0" w:rsidRDefault="00C65DA0" w:rsidP="00C65DA0">
      <w:pPr>
        <w:spacing w:line="360" w:lineRule="auto"/>
        <w:jc w:val="both"/>
        <w:rPr>
          <w:color w:val="000000" w:themeColor="text1"/>
          <w:sz w:val="22"/>
          <w:szCs w:val="22"/>
        </w:rPr>
      </w:pPr>
      <w:r w:rsidRPr="00C65DA0">
        <w:rPr>
          <w:color w:val="000000" w:themeColor="text1"/>
          <w:sz w:val="22"/>
          <w:szCs w:val="22"/>
        </w:rPr>
        <w:t>uvp-verbund.de aufrufen und als Suchbegriff „</w:t>
      </w:r>
      <w:r>
        <w:rPr>
          <w:color w:val="000000" w:themeColor="text1"/>
          <w:sz w:val="22"/>
          <w:szCs w:val="22"/>
        </w:rPr>
        <w:t>Kaltenbuch</w:t>
      </w:r>
      <w:r w:rsidRPr="00C65DA0">
        <w:rPr>
          <w:color w:val="000000" w:themeColor="text1"/>
          <w:sz w:val="22"/>
          <w:szCs w:val="22"/>
        </w:rPr>
        <w:t>“ eingeben).</w:t>
      </w:r>
    </w:p>
    <w:p w14:paraId="41A9BBA5" w14:textId="7F007C46" w:rsidR="00C65DA0" w:rsidRDefault="00C65DA0" w:rsidP="00C65DA0">
      <w:pPr>
        <w:spacing w:line="360" w:lineRule="auto"/>
        <w:jc w:val="both"/>
        <w:rPr>
          <w:color w:val="000000" w:themeColor="text1"/>
          <w:sz w:val="22"/>
          <w:szCs w:val="22"/>
        </w:rPr>
      </w:pPr>
    </w:p>
    <w:p w14:paraId="50AC7E2B" w14:textId="77777777" w:rsidR="00C23CA4" w:rsidRPr="00C65DA0" w:rsidRDefault="00C23CA4" w:rsidP="00C65DA0">
      <w:pPr>
        <w:spacing w:line="360" w:lineRule="auto"/>
        <w:jc w:val="both"/>
        <w:rPr>
          <w:color w:val="000000" w:themeColor="text1"/>
          <w:sz w:val="22"/>
          <w:szCs w:val="22"/>
        </w:rPr>
      </w:pPr>
    </w:p>
    <w:p w14:paraId="27908807" w14:textId="6EBC1486" w:rsidR="00C65DA0" w:rsidRPr="00C65DA0" w:rsidRDefault="00C65DA0" w:rsidP="00C23CA4">
      <w:pPr>
        <w:spacing w:line="360" w:lineRule="auto"/>
        <w:ind w:left="426" w:hanging="426"/>
        <w:jc w:val="both"/>
        <w:rPr>
          <w:color w:val="000000" w:themeColor="text1"/>
          <w:sz w:val="22"/>
          <w:szCs w:val="22"/>
        </w:rPr>
      </w:pPr>
      <w:r w:rsidRPr="00C65DA0">
        <w:rPr>
          <w:color w:val="000000" w:themeColor="text1"/>
          <w:sz w:val="22"/>
          <w:szCs w:val="22"/>
        </w:rPr>
        <w:t>1.</w:t>
      </w:r>
      <w:r w:rsidRPr="00C65DA0">
        <w:rPr>
          <w:color w:val="000000" w:themeColor="text1"/>
          <w:sz w:val="22"/>
          <w:szCs w:val="22"/>
        </w:rPr>
        <w:tab/>
        <w:t>In diesem Verwaltungsverfahren kann jeder bis spätestens zwei Wochen nach Ablau</w:t>
      </w:r>
      <w:r w:rsidR="00C23CA4">
        <w:rPr>
          <w:color w:val="000000" w:themeColor="text1"/>
          <w:sz w:val="22"/>
          <w:szCs w:val="22"/>
        </w:rPr>
        <w:t>f der Ausle</w:t>
      </w:r>
      <w:r w:rsidRPr="00C65DA0">
        <w:rPr>
          <w:color w:val="000000" w:themeColor="text1"/>
          <w:sz w:val="22"/>
          <w:szCs w:val="22"/>
        </w:rPr>
        <w:t xml:space="preserve">gungsfrist, also bis einschließlich </w:t>
      </w:r>
      <w:r w:rsidR="00196DE9" w:rsidRPr="00257A12">
        <w:rPr>
          <w:color w:val="000000" w:themeColor="text1"/>
          <w:sz w:val="22"/>
          <w:szCs w:val="22"/>
        </w:rPr>
        <w:t>Freitag, 18</w:t>
      </w:r>
      <w:r w:rsidR="00FB76BD" w:rsidRPr="00257A12">
        <w:rPr>
          <w:color w:val="000000" w:themeColor="text1"/>
          <w:sz w:val="22"/>
          <w:szCs w:val="22"/>
        </w:rPr>
        <w:t xml:space="preserve">. </w:t>
      </w:r>
      <w:r w:rsidR="00B73B0F" w:rsidRPr="00257A12">
        <w:rPr>
          <w:color w:val="000000" w:themeColor="text1"/>
          <w:sz w:val="22"/>
          <w:szCs w:val="22"/>
        </w:rPr>
        <w:t>September</w:t>
      </w:r>
      <w:r w:rsidRPr="00257A12">
        <w:rPr>
          <w:color w:val="000000" w:themeColor="text1"/>
          <w:sz w:val="22"/>
          <w:szCs w:val="22"/>
        </w:rPr>
        <w:t xml:space="preserve"> 2020</w:t>
      </w:r>
      <w:r w:rsidRPr="00C65DA0">
        <w:rPr>
          <w:color w:val="000000" w:themeColor="text1"/>
          <w:sz w:val="22"/>
          <w:szCs w:val="22"/>
        </w:rPr>
        <w:t xml:space="preserve"> beim Regierungspräsidium Tübingen, Referat 51 oder bei der </w:t>
      </w:r>
      <w:r w:rsidR="00B73B0F">
        <w:rPr>
          <w:color w:val="000000" w:themeColor="text1"/>
          <w:sz w:val="22"/>
          <w:szCs w:val="22"/>
        </w:rPr>
        <w:t>Stadt Laichingen</w:t>
      </w:r>
      <w:r w:rsidRPr="00C65DA0">
        <w:rPr>
          <w:color w:val="000000" w:themeColor="text1"/>
          <w:sz w:val="22"/>
          <w:szCs w:val="22"/>
        </w:rPr>
        <w:t xml:space="preserve"> Einwendungen gegen de</w:t>
      </w:r>
      <w:r w:rsidR="00C23CA4">
        <w:rPr>
          <w:color w:val="000000" w:themeColor="text1"/>
          <w:sz w:val="22"/>
          <w:szCs w:val="22"/>
        </w:rPr>
        <w:t>n Plan schriftlich oder zur Nie</w:t>
      </w:r>
      <w:r w:rsidRPr="00C65DA0">
        <w:rPr>
          <w:color w:val="000000" w:themeColor="text1"/>
          <w:sz w:val="22"/>
          <w:szCs w:val="22"/>
        </w:rPr>
        <w:t>derschrift bzw. elektronisch</w:t>
      </w:r>
      <w:r w:rsidR="002B67F6">
        <w:rPr>
          <w:color w:val="000000" w:themeColor="text1"/>
          <w:sz w:val="22"/>
          <w:szCs w:val="22"/>
        </w:rPr>
        <w:t xml:space="preserve"> mit einer qualifizierten elektronischen Signatur versehen</w:t>
      </w:r>
      <w:r w:rsidRPr="00C65DA0">
        <w:rPr>
          <w:color w:val="000000" w:themeColor="text1"/>
          <w:sz w:val="22"/>
          <w:szCs w:val="22"/>
        </w:rPr>
        <w:t xml:space="preserve"> (</w:t>
      </w:r>
      <w:r w:rsidRPr="0002208E">
        <w:rPr>
          <w:rStyle w:val="Hyperlink"/>
          <w:sz w:val="22"/>
          <w:szCs w:val="22"/>
        </w:rPr>
        <w:t>abteilung5@rpt.bwl.de</w:t>
      </w:r>
      <w:r w:rsidRPr="00C65DA0">
        <w:rPr>
          <w:color w:val="000000" w:themeColor="text1"/>
          <w:sz w:val="22"/>
          <w:szCs w:val="22"/>
        </w:rPr>
        <w:t xml:space="preserve"> oder</w:t>
      </w:r>
      <w:r w:rsidR="00C23CA4">
        <w:rPr>
          <w:color w:val="000000" w:themeColor="text1"/>
          <w:sz w:val="22"/>
          <w:szCs w:val="22"/>
        </w:rPr>
        <w:t xml:space="preserve"> </w:t>
      </w:r>
      <w:hyperlink r:id="rId9" w:history="1">
        <w:r w:rsidR="0002208E" w:rsidRPr="009D0A79">
          <w:rPr>
            <w:rStyle w:val="Hyperlink"/>
            <w:sz w:val="22"/>
            <w:szCs w:val="22"/>
          </w:rPr>
          <w:t>info@laichingen.de</w:t>
        </w:r>
      </w:hyperlink>
      <w:r w:rsidR="0002208E">
        <w:rPr>
          <w:color w:val="000000" w:themeColor="text1"/>
          <w:sz w:val="22"/>
          <w:szCs w:val="22"/>
        </w:rPr>
        <w:t xml:space="preserve"> bzw. </w:t>
      </w:r>
      <w:hyperlink r:id="rId10" w:tooltip="Öffnet ein Fenster zum Versenden der E-Mail" w:history="1">
        <w:proofErr w:type="spellStart"/>
        <w:r w:rsidR="0002208E" w:rsidRPr="0002208E">
          <w:rPr>
            <w:rStyle w:val="Hyperlink"/>
            <w:sz w:val="22"/>
            <w:szCs w:val="22"/>
          </w:rPr>
          <w:t>info</w:t>
        </w:r>
        <w:proofErr w:type="spellEnd"/>
        <w:r w:rsidR="0002208E" w:rsidRPr="0002208E">
          <w:rPr>
            <w:rStyle w:val="Hyperlink"/>
            <w:sz w:val="22"/>
            <w:szCs w:val="22"/>
          </w:rPr>
          <w:t>(@)heroldstatt.de</w:t>
        </w:r>
      </w:hyperlink>
      <w:r w:rsidRPr="0002208E">
        <w:rPr>
          <w:rStyle w:val="Hyperlink"/>
        </w:rPr>
        <w:t>)</w:t>
      </w:r>
      <w:r w:rsidRPr="00C65DA0">
        <w:rPr>
          <w:color w:val="000000" w:themeColor="text1"/>
          <w:sz w:val="22"/>
          <w:szCs w:val="22"/>
        </w:rPr>
        <w:t xml:space="preserve"> erheben. Die Einwendung muss innerhalb der Einwendungsfrist den geltend gemachten Belang und das Maß der Beeinträchtigung erkennen lassen. Nach Ablauf dieser Frist sind Einwendungen oder Äußerungen von Gesetzes wegen ausgeschlossen, soweit sie n</w:t>
      </w:r>
      <w:r w:rsidR="00C23CA4">
        <w:rPr>
          <w:color w:val="000000" w:themeColor="text1"/>
          <w:sz w:val="22"/>
          <w:szCs w:val="22"/>
        </w:rPr>
        <w:t>icht auf besonderen privatrecht</w:t>
      </w:r>
      <w:r w:rsidRPr="00C65DA0">
        <w:rPr>
          <w:color w:val="000000" w:themeColor="text1"/>
          <w:sz w:val="22"/>
          <w:szCs w:val="22"/>
        </w:rPr>
        <w:t xml:space="preserve">lichen Titeln beruhen. </w:t>
      </w:r>
    </w:p>
    <w:p w14:paraId="6EBF3B46" w14:textId="7D3FC64D" w:rsidR="00C65DA0" w:rsidRDefault="00C65DA0" w:rsidP="001D10CD">
      <w:pPr>
        <w:spacing w:line="360" w:lineRule="auto"/>
        <w:ind w:left="426"/>
        <w:jc w:val="both"/>
        <w:rPr>
          <w:color w:val="000000" w:themeColor="text1"/>
          <w:sz w:val="22"/>
          <w:szCs w:val="22"/>
        </w:rPr>
      </w:pPr>
      <w:r w:rsidRPr="00C65DA0">
        <w:rPr>
          <w:color w:val="000000" w:themeColor="text1"/>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14:paraId="12A773AF" w14:textId="77777777" w:rsidR="006136CB" w:rsidRPr="00C65DA0" w:rsidRDefault="006136CB" w:rsidP="001D10CD">
      <w:pPr>
        <w:spacing w:line="360" w:lineRule="auto"/>
        <w:ind w:left="426"/>
        <w:jc w:val="both"/>
        <w:rPr>
          <w:color w:val="000000" w:themeColor="text1"/>
          <w:sz w:val="22"/>
          <w:szCs w:val="22"/>
        </w:rPr>
      </w:pPr>
    </w:p>
    <w:p w14:paraId="3951D841" w14:textId="2E8017EF" w:rsidR="00C65DA0" w:rsidRDefault="00C65DA0" w:rsidP="00C23CA4">
      <w:pPr>
        <w:spacing w:line="360" w:lineRule="auto"/>
        <w:ind w:left="426" w:hanging="426"/>
        <w:jc w:val="both"/>
        <w:rPr>
          <w:color w:val="000000" w:themeColor="text1"/>
          <w:sz w:val="22"/>
          <w:szCs w:val="22"/>
        </w:rPr>
      </w:pPr>
      <w:r w:rsidRPr="00C65DA0">
        <w:rPr>
          <w:color w:val="000000" w:themeColor="text1"/>
          <w:sz w:val="22"/>
          <w:szCs w:val="22"/>
        </w:rPr>
        <w:t>2.</w:t>
      </w:r>
      <w:r w:rsidRPr="00C65DA0">
        <w:rPr>
          <w:color w:val="000000" w:themeColor="text1"/>
          <w:sz w:val="22"/>
          <w:szCs w:val="22"/>
        </w:rPr>
        <w:tab/>
        <w:t xml:space="preserve">Die Einwendung – gleich in welcher Form – muss die vollständige Adresse des Einwenders </w:t>
      </w:r>
      <w:proofErr w:type="gramStart"/>
      <w:r w:rsidRPr="00C65DA0">
        <w:rPr>
          <w:color w:val="000000" w:themeColor="text1"/>
          <w:sz w:val="22"/>
          <w:szCs w:val="22"/>
        </w:rPr>
        <w:t>ent-halten</w:t>
      </w:r>
      <w:proofErr w:type="gramEnd"/>
      <w:r w:rsidRPr="00C65DA0">
        <w:rPr>
          <w:color w:val="000000" w:themeColor="text1"/>
          <w:sz w:val="22"/>
          <w:szCs w:val="22"/>
        </w:rPr>
        <w:t>. Einwendungen in Schriftform sind zu unterzeichnen. Auf Verlangen des Einwenders werden dessen Name und Anschrift vor der Bekanntgabe der Einwendung an den Antragsteller und an die beteiligten Behörden unkenntlich gemacht, wenn</w:t>
      </w:r>
      <w:r w:rsidR="00C23CA4">
        <w:rPr>
          <w:color w:val="000000" w:themeColor="text1"/>
          <w:sz w:val="22"/>
          <w:szCs w:val="22"/>
        </w:rPr>
        <w:t xml:space="preserve"> diese Angaben zur ordnungsgemä</w:t>
      </w:r>
      <w:r w:rsidRPr="00C65DA0">
        <w:rPr>
          <w:color w:val="000000" w:themeColor="text1"/>
          <w:sz w:val="22"/>
          <w:szCs w:val="22"/>
        </w:rPr>
        <w:t>ßen Durchführung des Genehmigungsverfahrens nicht erforderlich sind.</w:t>
      </w:r>
    </w:p>
    <w:p w14:paraId="0323079E" w14:textId="77777777" w:rsidR="006136CB" w:rsidRPr="00C65DA0" w:rsidRDefault="006136CB" w:rsidP="00C23CA4">
      <w:pPr>
        <w:spacing w:line="360" w:lineRule="auto"/>
        <w:ind w:left="426" w:hanging="426"/>
        <w:jc w:val="both"/>
        <w:rPr>
          <w:color w:val="000000" w:themeColor="text1"/>
          <w:sz w:val="22"/>
          <w:szCs w:val="22"/>
        </w:rPr>
      </w:pPr>
    </w:p>
    <w:p w14:paraId="13E1F7C7" w14:textId="3C64BF4B" w:rsidR="00C65DA0" w:rsidRDefault="00C65DA0" w:rsidP="00C23CA4">
      <w:pPr>
        <w:spacing w:line="360" w:lineRule="auto"/>
        <w:ind w:left="426" w:hanging="426"/>
        <w:jc w:val="both"/>
        <w:rPr>
          <w:color w:val="000000" w:themeColor="text1"/>
          <w:sz w:val="22"/>
          <w:szCs w:val="22"/>
        </w:rPr>
      </w:pPr>
      <w:r w:rsidRPr="00C65DA0">
        <w:rPr>
          <w:color w:val="000000" w:themeColor="text1"/>
          <w:sz w:val="22"/>
          <w:szCs w:val="22"/>
        </w:rPr>
        <w:t>3.</w:t>
      </w:r>
      <w:r w:rsidRPr="00C65DA0">
        <w:rPr>
          <w:color w:val="000000" w:themeColor="text1"/>
          <w:sz w:val="22"/>
          <w:szCs w:val="22"/>
        </w:rPr>
        <w:tab/>
        <w:t xml:space="preserve">Die genannte Frist und der Einwendungsausschluss nach Verstreichen der Einwendungs-/ </w:t>
      </w:r>
      <w:proofErr w:type="spellStart"/>
      <w:r w:rsidRPr="00C65DA0">
        <w:rPr>
          <w:color w:val="000000" w:themeColor="text1"/>
          <w:sz w:val="22"/>
          <w:szCs w:val="22"/>
        </w:rPr>
        <w:t>Äu-ßerungsfrist</w:t>
      </w:r>
      <w:proofErr w:type="spellEnd"/>
      <w:r w:rsidRPr="00C65DA0">
        <w:rPr>
          <w:color w:val="000000" w:themeColor="text1"/>
          <w:sz w:val="22"/>
          <w:szCs w:val="22"/>
        </w:rPr>
        <w:t xml:space="preserve"> gilt auch für die anerkannten Naturschutzvereinigungen sowie sonstige </w:t>
      </w:r>
      <w:proofErr w:type="spellStart"/>
      <w:proofErr w:type="gramStart"/>
      <w:r w:rsidRPr="00C65DA0">
        <w:rPr>
          <w:color w:val="000000" w:themeColor="text1"/>
          <w:sz w:val="22"/>
          <w:szCs w:val="22"/>
        </w:rPr>
        <w:t>Vereinigun</w:t>
      </w:r>
      <w:proofErr w:type="spellEnd"/>
      <w:r w:rsidRPr="00C65DA0">
        <w:rPr>
          <w:color w:val="000000" w:themeColor="text1"/>
          <w:sz w:val="22"/>
          <w:szCs w:val="22"/>
        </w:rPr>
        <w:t>-gen</w:t>
      </w:r>
      <w:proofErr w:type="gramEnd"/>
      <w:r w:rsidRPr="00C65DA0">
        <w:rPr>
          <w:color w:val="000000" w:themeColor="text1"/>
          <w:sz w:val="22"/>
          <w:szCs w:val="22"/>
        </w:rPr>
        <w:t>, soweit diese sich für den Umweltschutz einsetzen und nach in anderen gesetzlichen Vor-schriften zur Einlegung von Rechtsbehelfen in Umweltangelegenheiten vorgesehenen Verfahren anerkannt sind. Diese werden hiermit von der Auslegung des Plans benachrichtigt.</w:t>
      </w:r>
    </w:p>
    <w:p w14:paraId="000B7239" w14:textId="77777777" w:rsidR="006136CB" w:rsidRPr="00C65DA0" w:rsidRDefault="006136CB" w:rsidP="00C23CA4">
      <w:pPr>
        <w:spacing w:line="360" w:lineRule="auto"/>
        <w:ind w:left="426" w:hanging="426"/>
        <w:jc w:val="both"/>
        <w:rPr>
          <w:color w:val="000000" w:themeColor="text1"/>
          <w:sz w:val="22"/>
          <w:szCs w:val="22"/>
        </w:rPr>
      </w:pPr>
    </w:p>
    <w:p w14:paraId="5EEB4FAE" w14:textId="64FE674F" w:rsidR="00C65DA0" w:rsidRDefault="00C65DA0" w:rsidP="00C23CA4">
      <w:pPr>
        <w:spacing w:line="360" w:lineRule="auto"/>
        <w:ind w:left="426" w:hanging="426"/>
        <w:jc w:val="both"/>
        <w:rPr>
          <w:color w:val="000000" w:themeColor="text1"/>
          <w:sz w:val="22"/>
          <w:szCs w:val="22"/>
        </w:rPr>
      </w:pPr>
      <w:r w:rsidRPr="00C65DA0">
        <w:rPr>
          <w:color w:val="000000" w:themeColor="text1"/>
          <w:sz w:val="22"/>
          <w:szCs w:val="22"/>
        </w:rPr>
        <w:t>4.</w:t>
      </w:r>
      <w:r w:rsidRPr="00C65DA0">
        <w:rPr>
          <w:color w:val="000000" w:themeColor="text1"/>
          <w:sz w:val="22"/>
          <w:szCs w:val="22"/>
        </w:rPr>
        <w:tab/>
        <w:t>Der Einwendungsausschluss beschränkt sich bei Einwendungen und Stellungnahmen, die sich auf die Schutzgüter nach § 2 Abs. 1 des Gesetzes über die Umweltverträglichkeitsprüfung (UVPG) beziehen, nur auf dieses Verwaltungsverfahren.</w:t>
      </w:r>
    </w:p>
    <w:p w14:paraId="045C9D82" w14:textId="40B7463D" w:rsidR="00C65DA0" w:rsidRDefault="00C65DA0" w:rsidP="00C23CA4">
      <w:pPr>
        <w:spacing w:line="360" w:lineRule="auto"/>
        <w:ind w:left="426" w:hanging="426"/>
        <w:jc w:val="both"/>
        <w:rPr>
          <w:color w:val="000000" w:themeColor="text1"/>
          <w:sz w:val="22"/>
          <w:szCs w:val="22"/>
        </w:rPr>
      </w:pPr>
      <w:bookmarkStart w:id="0" w:name="_GoBack"/>
      <w:bookmarkEnd w:id="0"/>
      <w:r w:rsidRPr="00C65DA0">
        <w:rPr>
          <w:color w:val="000000" w:themeColor="text1"/>
          <w:sz w:val="22"/>
          <w:szCs w:val="22"/>
        </w:rPr>
        <w:lastRenderedPageBreak/>
        <w:t>5.</w:t>
      </w:r>
      <w:r w:rsidRPr="00C65DA0">
        <w:rPr>
          <w:color w:val="000000" w:themeColor="text1"/>
          <w:sz w:val="22"/>
          <w:szCs w:val="22"/>
        </w:rPr>
        <w:tab/>
        <w:t xml:space="preserve">Nach Ablauf der Einwendungsfrist werden die rechtzeitig erhobenen Einwendungen bzw. </w:t>
      </w:r>
      <w:proofErr w:type="spellStart"/>
      <w:proofErr w:type="gramStart"/>
      <w:r w:rsidRPr="00C65DA0">
        <w:rPr>
          <w:color w:val="000000" w:themeColor="text1"/>
          <w:sz w:val="22"/>
          <w:szCs w:val="22"/>
        </w:rPr>
        <w:t>Äuße</w:t>
      </w:r>
      <w:proofErr w:type="spellEnd"/>
      <w:r w:rsidRPr="00C65DA0">
        <w:rPr>
          <w:color w:val="000000" w:themeColor="text1"/>
          <w:sz w:val="22"/>
          <w:szCs w:val="22"/>
        </w:rPr>
        <w:t>-rungen</w:t>
      </w:r>
      <w:proofErr w:type="gramEnd"/>
      <w:r w:rsidRPr="00C65DA0">
        <w:rPr>
          <w:color w:val="000000" w:themeColor="text1"/>
          <w:sz w:val="22"/>
          <w:szCs w:val="22"/>
        </w:rPr>
        <w:t xml:space="preserve"> sowie die Stellungnahmen der Träger öffentlicher Belange mit dem Träger des </w:t>
      </w:r>
      <w:proofErr w:type="spellStart"/>
      <w:r w:rsidRPr="00C65DA0">
        <w:rPr>
          <w:color w:val="000000" w:themeColor="text1"/>
          <w:sz w:val="22"/>
          <w:szCs w:val="22"/>
        </w:rPr>
        <w:t>Vorha-bens</w:t>
      </w:r>
      <w:proofErr w:type="spellEnd"/>
      <w:r w:rsidRPr="00C65DA0">
        <w:rPr>
          <w:color w:val="000000" w:themeColor="text1"/>
          <w:sz w:val="22"/>
          <w:szCs w:val="22"/>
        </w:rPr>
        <w:t xml:space="preserve">, den Behörden, Verbänden und Betroffenen sowie den Personen, die Einwendungen </w:t>
      </w:r>
      <w:proofErr w:type="spellStart"/>
      <w:r w:rsidRPr="00C65DA0">
        <w:rPr>
          <w:color w:val="000000" w:themeColor="text1"/>
          <w:sz w:val="22"/>
          <w:szCs w:val="22"/>
        </w:rPr>
        <w:t>erho-ben</w:t>
      </w:r>
      <w:proofErr w:type="spellEnd"/>
      <w:r w:rsidRPr="00C65DA0">
        <w:rPr>
          <w:color w:val="000000" w:themeColor="text1"/>
          <w:sz w:val="22"/>
          <w:szCs w:val="22"/>
        </w:rPr>
        <w:t xml:space="preserve"> haben, in einem Termin erörtert, der noch ortsüblich bekannt gemacht wird. Die Behörden, der Träger des Vorhabens, die vorstehend unter 2. angesprochenen Vereinigungen und </w:t>
      </w:r>
      <w:proofErr w:type="gramStart"/>
      <w:r w:rsidRPr="00C65DA0">
        <w:rPr>
          <w:color w:val="000000" w:themeColor="text1"/>
          <w:sz w:val="22"/>
          <w:szCs w:val="22"/>
        </w:rPr>
        <w:t>diejeni-gen</w:t>
      </w:r>
      <w:proofErr w:type="gramEnd"/>
      <w:r w:rsidRPr="00C65DA0">
        <w:rPr>
          <w:color w:val="000000" w:themeColor="text1"/>
          <w:sz w:val="22"/>
          <w:szCs w:val="22"/>
        </w:rPr>
        <w:t xml:space="preserve">, die Einwendungen erhoben haben, bzw. bei gleichförmigen Einwendungen der Vertreter, werden von diesem Termin gesondert benachrichtigt. Sind mehr als 50 Benachrichtigungen </w:t>
      </w:r>
      <w:proofErr w:type="gramStart"/>
      <w:r w:rsidRPr="00C65DA0">
        <w:rPr>
          <w:color w:val="000000" w:themeColor="text1"/>
          <w:sz w:val="22"/>
          <w:szCs w:val="22"/>
        </w:rPr>
        <w:t>vor-zunehmen</w:t>
      </w:r>
      <w:proofErr w:type="gramEnd"/>
      <w:r w:rsidRPr="00C65DA0">
        <w:rPr>
          <w:color w:val="000000" w:themeColor="text1"/>
          <w:sz w:val="22"/>
          <w:szCs w:val="22"/>
        </w:rPr>
        <w:t xml:space="preserve">, so können sie durch öffentliche Bekanntmachung ersetzt werden. Die Vertretung durch einen Bevollmächtigten ist möglich. Die Bevollmächtigung ist durch eine schriftliche </w:t>
      </w:r>
      <w:proofErr w:type="gramStart"/>
      <w:r w:rsidRPr="00C65DA0">
        <w:rPr>
          <w:color w:val="000000" w:themeColor="text1"/>
          <w:sz w:val="22"/>
          <w:szCs w:val="22"/>
        </w:rPr>
        <w:t>Voll-macht</w:t>
      </w:r>
      <w:proofErr w:type="gramEnd"/>
      <w:r w:rsidRPr="00C65DA0">
        <w:rPr>
          <w:color w:val="000000" w:themeColor="text1"/>
          <w:sz w:val="22"/>
          <w:szCs w:val="22"/>
        </w:rPr>
        <w:t xml:space="preserve"> nachzuweisen, die zu den Akten der Anhörungsbehörde zu geben ist. Bei Ausbleiben </w:t>
      </w:r>
      <w:proofErr w:type="gramStart"/>
      <w:r w:rsidRPr="00C65DA0">
        <w:rPr>
          <w:color w:val="000000" w:themeColor="text1"/>
          <w:sz w:val="22"/>
          <w:szCs w:val="22"/>
        </w:rPr>
        <w:t>ei-</w:t>
      </w:r>
      <w:proofErr w:type="spellStart"/>
      <w:r w:rsidRPr="00C65DA0">
        <w:rPr>
          <w:color w:val="000000" w:themeColor="text1"/>
          <w:sz w:val="22"/>
          <w:szCs w:val="22"/>
        </w:rPr>
        <w:t>nes</w:t>
      </w:r>
      <w:proofErr w:type="spellEnd"/>
      <w:proofErr w:type="gramEnd"/>
      <w:r w:rsidRPr="00C65DA0">
        <w:rPr>
          <w:color w:val="000000" w:themeColor="text1"/>
          <w:sz w:val="22"/>
          <w:szCs w:val="22"/>
        </w:rPr>
        <w:t xml:space="preserve"> Beteiligten in dem Erörterungstermin kann auch ohne ihn verhandelt werden. </w:t>
      </w:r>
    </w:p>
    <w:p w14:paraId="520E71FE" w14:textId="77777777" w:rsidR="006136CB" w:rsidRPr="00C65DA0" w:rsidRDefault="006136CB" w:rsidP="00C23CA4">
      <w:pPr>
        <w:spacing w:line="360" w:lineRule="auto"/>
        <w:ind w:left="426" w:hanging="426"/>
        <w:jc w:val="both"/>
        <w:rPr>
          <w:color w:val="000000" w:themeColor="text1"/>
          <w:sz w:val="22"/>
          <w:szCs w:val="22"/>
        </w:rPr>
      </w:pPr>
    </w:p>
    <w:p w14:paraId="701328CA" w14:textId="7AE4B23B" w:rsidR="00C65DA0" w:rsidRDefault="00C65DA0" w:rsidP="00C23CA4">
      <w:pPr>
        <w:spacing w:line="360" w:lineRule="auto"/>
        <w:ind w:left="426" w:hanging="284"/>
        <w:jc w:val="both"/>
        <w:rPr>
          <w:color w:val="000000" w:themeColor="text1"/>
          <w:sz w:val="22"/>
          <w:szCs w:val="22"/>
        </w:rPr>
      </w:pPr>
      <w:r w:rsidRPr="00C65DA0">
        <w:rPr>
          <w:color w:val="000000" w:themeColor="text1"/>
          <w:sz w:val="22"/>
          <w:szCs w:val="22"/>
        </w:rPr>
        <w:t>6.</w:t>
      </w:r>
      <w:r w:rsidRPr="00C65DA0">
        <w:rPr>
          <w:color w:val="000000" w:themeColor="text1"/>
          <w:sz w:val="22"/>
          <w:szCs w:val="22"/>
        </w:rPr>
        <w:tab/>
        <w:t>Bereits abgegebenen Stellungnahmen behalten ihr Gültigkeit und müssen nicht erneut vorgelegt werden.</w:t>
      </w:r>
    </w:p>
    <w:p w14:paraId="3296890E" w14:textId="77777777" w:rsidR="006136CB" w:rsidRPr="00C65DA0" w:rsidRDefault="006136CB" w:rsidP="00C23CA4">
      <w:pPr>
        <w:spacing w:line="360" w:lineRule="auto"/>
        <w:ind w:left="426" w:hanging="284"/>
        <w:jc w:val="both"/>
        <w:rPr>
          <w:color w:val="000000" w:themeColor="text1"/>
          <w:sz w:val="22"/>
          <w:szCs w:val="22"/>
        </w:rPr>
      </w:pPr>
    </w:p>
    <w:p w14:paraId="2A10BFCD" w14:textId="5E4528F3" w:rsidR="00C65DA0" w:rsidRDefault="00C65DA0" w:rsidP="00C23CA4">
      <w:pPr>
        <w:spacing w:line="360" w:lineRule="auto"/>
        <w:ind w:left="426" w:hanging="284"/>
        <w:jc w:val="both"/>
        <w:rPr>
          <w:color w:val="000000" w:themeColor="text1"/>
          <w:sz w:val="22"/>
          <w:szCs w:val="22"/>
        </w:rPr>
      </w:pPr>
      <w:r w:rsidRPr="00C65DA0">
        <w:rPr>
          <w:color w:val="000000" w:themeColor="text1"/>
          <w:sz w:val="22"/>
          <w:szCs w:val="22"/>
        </w:rPr>
        <w:t>7.</w:t>
      </w:r>
      <w:r w:rsidRPr="00C65DA0">
        <w:rPr>
          <w:color w:val="000000" w:themeColor="text1"/>
          <w:sz w:val="22"/>
          <w:szCs w:val="22"/>
        </w:rPr>
        <w:tab/>
        <w:t xml:space="preserve">Durch die Einsichtnahme in die Planunterlagen, Erhebung von Einwendungen und </w:t>
      </w:r>
      <w:proofErr w:type="gramStart"/>
      <w:r w:rsidRPr="00C65DA0">
        <w:rPr>
          <w:color w:val="000000" w:themeColor="text1"/>
          <w:sz w:val="22"/>
          <w:szCs w:val="22"/>
        </w:rPr>
        <w:t>Stellungnah-</w:t>
      </w:r>
      <w:proofErr w:type="spellStart"/>
      <w:r w:rsidRPr="00C65DA0">
        <w:rPr>
          <w:color w:val="000000" w:themeColor="text1"/>
          <w:sz w:val="22"/>
          <w:szCs w:val="22"/>
        </w:rPr>
        <w:t>men</w:t>
      </w:r>
      <w:proofErr w:type="spellEnd"/>
      <w:proofErr w:type="gramEnd"/>
      <w:r w:rsidRPr="00C65DA0">
        <w:rPr>
          <w:color w:val="000000" w:themeColor="text1"/>
          <w:sz w:val="22"/>
          <w:szCs w:val="22"/>
        </w:rPr>
        <w:t>, Teilnahme am Erörterungstermin oder Vertreterbestellung entstehende Kosten können nicht erstattet werden.</w:t>
      </w:r>
    </w:p>
    <w:p w14:paraId="1E40EB97" w14:textId="77777777" w:rsidR="006136CB" w:rsidRPr="00C65DA0" w:rsidRDefault="006136CB" w:rsidP="00C23CA4">
      <w:pPr>
        <w:spacing w:line="360" w:lineRule="auto"/>
        <w:ind w:left="426" w:hanging="284"/>
        <w:jc w:val="both"/>
        <w:rPr>
          <w:color w:val="000000" w:themeColor="text1"/>
          <w:sz w:val="22"/>
          <w:szCs w:val="22"/>
        </w:rPr>
      </w:pPr>
    </w:p>
    <w:p w14:paraId="5F9ADD09" w14:textId="41559E97" w:rsidR="00C65DA0" w:rsidRDefault="00C65DA0" w:rsidP="00C23CA4">
      <w:pPr>
        <w:spacing w:line="360" w:lineRule="auto"/>
        <w:ind w:left="426" w:hanging="284"/>
        <w:jc w:val="both"/>
        <w:rPr>
          <w:color w:val="000000" w:themeColor="text1"/>
          <w:sz w:val="22"/>
          <w:szCs w:val="22"/>
        </w:rPr>
      </w:pPr>
      <w:r w:rsidRPr="00C65DA0">
        <w:rPr>
          <w:color w:val="000000" w:themeColor="text1"/>
          <w:sz w:val="22"/>
          <w:szCs w:val="22"/>
        </w:rPr>
        <w:t>8.</w:t>
      </w:r>
      <w:r w:rsidRPr="00C65DA0">
        <w:rPr>
          <w:color w:val="000000" w:themeColor="text1"/>
          <w:sz w:val="22"/>
          <w:szCs w:val="22"/>
        </w:rPr>
        <w:tab/>
        <w:t xml:space="preserve">Entschädigungsansprüche, soweit über sie nicht in der Planfeststellung dem Grunde nach zu entscheiden ist, werden nicht in dem Erörterungstermin, sondern bei Bedarf in einem </w:t>
      </w:r>
      <w:proofErr w:type="spellStart"/>
      <w:proofErr w:type="gramStart"/>
      <w:r w:rsidRPr="00C65DA0">
        <w:rPr>
          <w:color w:val="000000" w:themeColor="text1"/>
          <w:sz w:val="22"/>
          <w:szCs w:val="22"/>
        </w:rPr>
        <w:t>gesonder-ten</w:t>
      </w:r>
      <w:proofErr w:type="spellEnd"/>
      <w:proofErr w:type="gramEnd"/>
      <w:r w:rsidRPr="00C65DA0">
        <w:rPr>
          <w:color w:val="000000" w:themeColor="text1"/>
          <w:sz w:val="22"/>
          <w:szCs w:val="22"/>
        </w:rPr>
        <w:t xml:space="preserve"> Entschädigungsverfahren behandelt. </w:t>
      </w:r>
    </w:p>
    <w:p w14:paraId="0CB1E199" w14:textId="77777777" w:rsidR="006136CB" w:rsidRPr="00C65DA0" w:rsidRDefault="006136CB" w:rsidP="00C23CA4">
      <w:pPr>
        <w:spacing w:line="360" w:lineRule="auto"/>
        <w:ind w:left="426" w:hanging="284"/>
        <w:jc w:val="both"/>
        <w:rPr>
          <w:color w:val="000000" w:themeColor="text1"/>
          <w:sz w:val="22"/>
          <w:szCs w:val="22"/>
        </w:rPr>
      </w:pPr>
    </w:p>
    <w:p w14:paraId="531E79A3" w14:textId="464D4421" w:rsidR="00C65DA0" w:rsidRDefault="00C65DA0" w:rsidP="00C23CA4">
      <w:pPr>
        <w:spacing w:line="360" w:lineRule="auto"/>
        <w:ind w:left="426" w:hanging="284"/>
        <w:jc w:val="both"/>
        <w:rPr>
          <w:color w:val="000000" w:themeColor="text1"/>
          <w:sz w:val="22"/>
          <w:szCs w:val="22"/>
        </w:rPr>
      </w:pPr>
      <w:r w:rsidRPr="00C65DA0">
        <w:rPr>
          <w:color w:val="000000" w:themeColor="text1"/>
          <w:sz w:val="22"/>
          <w:szCs w:val="22"/>
        </w:rPr>
        <w:t>9.</w:t>
      </w:r>
      <w:r w:rsidRPr="00C65DA0">
        <w:rPr>
          <w:color w:val="000000" w:themeColor="text1"/>
          <w:sz w:val="22"/>
          <w:szCs w:val="22"/>
        </w:rPr>
        <w:tab/>
        <w:t xml:space="preserve">Über die Einwendungen wird nach Abschluss des Anhörungsverfahrens durch die </w:t>
      </w:r>
      <w:proofErr w:type="spellStart"/>
      <w:r w:rsidRPr="00C65DA0">
        <w:rPr>
          <w:color w:val="000000" w:themeColor="text1"/>
          <w:sz w:val="22"/>
          <w:szCs w:val="22"/>
        </w:rPr>
        <w:t>Planfeststel-lungsbehörde</w:t>
      </w:r>
      <w:proofErr w:type="spellEnd"/>
      <w:r w:rsidRPr="00C65DA0">
        <w:rPr>
          <w:color w:val="000000" w:themeColor="text1"/>
          <w:sz w:val="22"/>
          <w:szCs w:val="22"/>
        </w:rPr>
        <w:t xml:space="preserve"> entschieden. Die Zustellung der Entscheidung (Planfeststellungsbeschluss) an die einwendenden Personen kann durch öffentliche Bekanntmachung ersetzt werden, wenn mehr als 50 Zustellungen vorzunehmen sind. </w:t>
      </w:r>
    </w:p>
    <w:p w14:paraId="1D3B81EE" w14:textId="77777777" w:rsidR="006136CB" w:rsidRPr="00C65DA0" w:rsidRDefault="006136CB" w:rsidP="00C23CA4">
      <w:pPr>
        <w:spacing w:line="360" w:lineRule="auto"/>
        <w:ind w:left="426" w:hanging="284"/>
        <w:jc w:val="both"/>
        <w:rPr>
          <w:color w:val="000000" w:themeColor="text1"/>
          <w:sz w:val="22"/>
          <w:szCs w:val="22"/>
        </w:rPr>
      </w:pPr>
    </w:p>
    <w:p w14:paraId="4D2530B9" w14:textId="0AF65561" w:rsidR="00C65DA0" w:rsidRPr="00EC298A" w:rsidRDefault="00C65DA0" w:rsidP="00C23CA4">
      <w:pPr>
        <w:spacing w:line="360" w:lineRule="auto"/>
        <w:ind w:left="426" w:hanging="284"/>
        <w:jc w:val="both"/>
        <w:rPr>
          <w:color w:val="000000" w:themeColor="text1"/>
          <w:sz w:val="22"/>
          <w:szCs w:val="22"/>
        </w:rPr>
      </w:pPr>
      <w:r w:rsidRPr="00C65DA0">
        <w:rPr>
          <w:color w:val="000000" w:themeColor="text1"/>
          <w:sz w:val="22"/>
          <w:szCs w:val="22"/>
        </w:rPr>
        <w:t>10.</w:t>
      </w:r>
      <w:r w:rsidRPr="00C65DA0">
        <w:rPr>
          <w:color w:val="000000" w:themeColor="text1"/>
          <w:sz w:val="22"/>
          <w:szCs w:val="22"/>
        </w:rPr>
        <w:tab/>
        <w:t>Die vorstehenden Ausführungen gelten für die Beteiligung der Öffentlichkeit zu den Umweltaus-wirkungen des UVP-pflichtigen Bauvorhabens nach §§ 9 und 6 UVPG entsprechend</w:t>
      </w:r>
      <w:r w:rsidR="00C23CA4">
        <w:rPr>
          <w:color w:val="000000" w:themeColor="text1"/>
          <w:sz w:val="22"/>
          <w:szCs w:val="22"/>
        </w:rPr>
        <w:t>. Der be</w:t>
      </w:r>
      <w:r w:rsidRPr="00C65DA0">
        <w:rPr>
          <w:color w:val="000000" w:themeColor="text1"/>
          <w:sz w:val="22"/>
          <w:szCs w:val="22"/>
        </w:rPr>
        <w:t>troffenen Öffentlichkeit wird im Rahmen der Beteiligung Gelegenheit zur Äußerung gegeben. Weitere relevante Informationen sind erhältlich bzw. Äußerungen und Fragen können innerhalb der Einwendungsfrist beim Regierungspräsidium Tübingen – Referat 51, Konrad-Adenauer-Straße 20, 72072 Tübingen</w:t>
      </w:r>
      <w:r w:rsidR="003311A2">
        <w:rPr>
          <w:color w:val="000000" w:themeColor="text1"/>
          <w:sz w:val="22"/>
          <w:szCs w:val="22"/>
        </w:rPr>
        <w:t xml:space="preserve"> oder </w:t>
      </w:r>
      <w:hyperlink r:id="rId11" w:history="1">
        <w:r w:rsidR="003311A2" w:rsidRPr="00397D53">
          <w:rPr>
            <w:rStyle w:val="Hyperlink"/>
            <w:sz w:val="22"/>
            <w:szCs w:val="22"/>
          </w:rPr>
          <w:t>abteilung5@rpt.bwl.de</w:t>
        </w:r>
      </w:hyperlink>
      <w:r w:rsidR="003311A2">
        <w:rPr>
          <w:color w:val="000000" w:themeColor="text1"/>
          <w:sz w:val="22"/>
          <w:szCs w:val="22"/>
        </w:rPr>
        <w:t xml:space="preserve"> </w:t>
      </w:r>
      <w:r w:rsidRPr="00C65DA0">
        <w:rPr>
          <w:color w:val="000000" w:themeColor="text1"/>
          <w:sz w:val="22"/>
          <w:szCs w:val="22"/>
        </w:rPr>
        <w:t>eingereicht werden.</w:t>
      </w:r>
    </w:p>
    <w:p w14:paraId="26625021" w14:textId="77777777" w:rsidR="00076541" w:rsidRDefault="00076541" w:rsidP="005F29CC">
      <w:pPr>
        <w:spacing w:line="360" w:lineRule="auto"/>
        <w:jc w:val="both"/>
        <w:rPr>
          <w:rFonts w:cs="Arial"/>
          <w:sz w:val="22"/>
          <w:szCs w:val="22"/>
        </w:rPr>
      </w:pPr>
    </w:p>
    <w:p w14:paraId="16807B00" w14:textId="7AE78BA9" w:rsidR="009B604C" w:rsidRPr="00E35405" w:rsidRDefault="00076541" w:rsidP="005F29CC">
      <w:pPr>
        <w:spacing w:line="360" w:lineRule="auto"/>
        <w:jc w:val="both"/>
        <w:rPr>
          <w:rFonts w:cs="Arial"/>
          <w:sz w:val="22"/>
          <w:szCs w:val="22"/>
        </w:rPr>
      </w:pPr>
      <w:r>
        <w:rPr>
          <w:rFonts w:cs="Arial"/>
          <w:sz w:val="22"/>
          <w:szCs w:val="22"/>
        </w:rPr>
        <w:t>gez.</w:t>
      </w:r>
    </w:p>
    <w:p w14:paraId="6B03BF24" w14:textId="77777777" w:rsidR="008923EB" w:rsidRPr="00EC298A" w:rsidRDefault="00304277" w:rsidP="005F29CC">
      <w:pPr>
        <w:jc w:val="both"/>
        <w:rPr>
          <w:rFonts w:cs="Arial"/>
          <w:iCs/>
          <w:sz w:val="22"/>
          <w:szCs w:val="22"/>
        </w:rPr>
      </w:pPr>
      <w:r w:rsidRPr="00EC298A">
        <w:rPr>
          <w:rFonts w:cs="Arial"/>
          <w:iCs/>
          <w:sz w:val="22"/>
          <w:szCs w:val="22"/>
        </w:rPr>
        <w:t>Arnika Schaupp</w:t>
      </w:r>
    </w:p>
    <w:p w14:paraId="4F69B70D" w14:textId="0FE72FCF" w:rsidR="00E011AC" w:rsidRPr="002928BE" w:rsidRDefault="009F63A1" w:rsidP="005F29CC">
      <w:pPr>
        <w:jc w:val="both"/>
        <w:rPr>
          <w:sz w:val="28"/>
          <w:szCs w:val="28"/>
        </w:rPr>
      </w:pPr>
      <w:r w:rsidRPr="000D7E76">
        <w:rPr>
          <w:rFonts w:cs="Arial"/>
          <w:iCs/>
          <w:sz w:val="22"/>
          <w:szCs w:val="22"/>
        </w:rPr>
        <w:t>Regierungspräsidium Tübingen</w:t>
      </w:r>
    </w:p>
    <w:sectPr w:rsidR="00E011AC" w:rsidRPr="002928BE">
      <w:headerReference w:type="even" r:id="rId12"/>
      <w:headerReference w:type="default" r:id="rId13"/>
      <w:footerReference w:type="default" r:id="rId14"/>
      <w:footerReference w:type="first" r:id="rId15"/>
      <w:pgSz w:w="11907" w:h="16840" w:code="9"/>
      <w:pgMar w:top="1134" w:right="851" w:bottom="1134" w:left="1366" w:header="73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DC3E" w14:textId="77777777" w:rsidR="004B04DF" w:rsidRDefault="004B04DF">
      <w:r>
        <w:separator/>
      </w:r>
    </w:p>
  </w:endnote>
  <w:endnote w:type="continuationSeparator" w:id="0">
    <w:p w14:paraId="5FFF596B" w14:textId="77777777" w:rsidR="004B04DF" w:rsidRDefault="004B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725C" w14:textId="77777777" w:rsidR="00D73899" w:rsidRDefault="00D73899">
    <w:pPr>
      <w:pStyle w:val="Fuzeile"/>
      <w:tabs>
        <w:tab w:val="clear" w:pos="4536"/>
        <w:tab w:val="clear" w:pos="9072"/>
        <w:tab w:val="center" w:pos="4820"/>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9745" w14:textId="77777777" w:rsidR="00D73899" w:rsidRDefault="00D73899">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B44F2" w14:textId="77777777" w:rsidR="004B04DF" w:rsidRDefault="004B04DF">
      <w:r>
        <w:separator/>
      </w:r>
    </w:p>
  </w:footnote>
  <w:footnote w:type="continuationSeparator" w:id="0">
    <w:p w14:paraId="79D6124D" w14:textId="77777777" w:rsidR="004B04DF" w:rsidRDefault="004B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723B" w14:textId="77777777" w:rsidR="00D73899" w:rsidRDefault="009174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D7F2AEF" w14:textId="77777777" w:rsidR="00D73899" w:rsidRDefault="00D73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A17FC" w14:textId="6ABC63ED" w:rsidR="00D73899" w:rsidRDefault="009174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94E2C">
      <w:rPr>
        <w:rStyle w:val="Seitenzahl"/>
        <w:noProof/>
      </w:rPr>
      <w:t>7</w:t>
    </w:r>
    <w:r>
      <w:rPr>
        <w:rStyle w:val="Seitenzahl"/>
      </w:rPr>
      <w:fldChar w:fldCharType="end"/>
    </w:r>
  </w:p>
  <w:p w14:paraId="1AF6EE59" w14:textId="70A4D5F0" w:rsidR="00D73899" w:rsidRDefault="00D73899" w:rsidP="00255C88">
    <w:pPr>
      <w:pStyle w:val="Kopfzeile"/>
      <w:tabs>
        <w:tab w:val="clear" w:pos="4536"/>
        <w:tab w:val="clear" w:pos="9072"/>
        <w:tab w:val="center" w:pos="4820"/>
        <w:tab w:val="right" w:pos="9639"/>
      </w:tabs>
      <w:rPr>
        <w:rStyle w:val="Seitenzahl"/>
      </w:rPr>
    </w:pPr>
  </w:p>
  <w:p w14:paraId="0E2290F8" w14:textId="77777777" w:rsidR="00D73899" w:rsidRDefault="00D7389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0C77F4"/>
    <w:lvl w:ilvl="0">
      <w:numFmt w:val="decimal"/>
      <w:lvlText w:val="*"/>
      <w:lvlJc w:val="left"/>
    </w:lvl>
  </w:abstractNum>
  <w:abstractNum w:abstractNumId="1" w15:restartNumberingAfterBreak="0">
    <w:nsid w:val="177D5689"/>
    <w:multiLevelType w:val="hybridMultilevel"/>
    <w:tmpl w:val="3514CA52"/>
    <w:lvl w:ilvl="0" w:tplc="4490B5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A04FE"/>
    <w:multiLevelType w:val="hybridMultilevel"/>
    <w:tmpl w:val="7D70ACBA"/>
    <w:lvl w:ilvl="0" w:tplc="24E0E7A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98317A5"/>
    <w:multiLevelType w:val="hybridMultilevel"/>
    <w:tmpl w:val="982AE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D1B31"/>
    <w:multiLevelType w:val="hybridMultilevel"/>
    <w:tmpl w:val="A538E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3B32F7D"/>
    <w:multiLevelType w:val="hybridMultilevel"/>
    <w:tmpl w:val="E7728D18"/>
    <w:lvl w:ilvl="0" w:tplc="0A607702">
      <w:start w:val="2"/>
      <w:numFmt w:val="bullet"/>
      <w:lvlText w:val="-"/>
      <w:lvlJc w:val="left"/>
      <w:pPr>
        <w:ind w:left="720" w:hanging="360"/>
      </w:pPr>
      <w:rPr>
        <w:rFonts w:ascii="SymbolMT" w:eastAsia="SymbolMT" w:hAnsi="ArialMT" w:cs="SymbolMT"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071659"/>
    <w:multiLevelType w:val="hybridMultilevel"/>
    <w:tmpl w:val="21284CC4"/>
    <w:lvl w:ilvl="0" w:tplc="4490B5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7C335F"/>
    <w:multiLevelType w:val="hybridMultilevel"/>
    <w:tmpl w:val="DF345B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4"/>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8A"/>
    <w:rsid w:val="00006408"/>
    <w:rsid w:val="000070E9"/>
    <w:rsid w:val="0002208E"/>
    <w:rsid w:val="00031B0A"/>
    <w:rsid w:val="0004119A"/>
    <w:rsid w:val="00071B80"/>
    <w:rsid w:val="0007564E"/>
    <w:rsid w:val="00076541"/>
    <w:rsid w:val="000A43F0"/>
    <w:rsid w:val="000D2E5C"/>
    <w:rsid w:val="000D7E76"/>
    <w:rsid w:val="000E1A72"/>
    <w:rsid w:val="000F0BFD"/>
    <w:rsid w:val="0012294F"/>
    <w:rsid w:val="00123F2C"/>
    <w:rsid w:val="0012518D"/>
    <w:rsid w:val="00143CA0"/>
    <w:rsid w:val="00146397"/>
    <w:rsid w:val="00147C34"/>
    <w:rsid w:val="00154422"/>
    <w:rsid w:val="001574C1"/>
    <w:rsid w:val="00185CDE"/>
    <w:rsid w:val="00196DE9"/>
    <w:rsid w:val="001A692D"/>
    <w:rsid w:val="001A6A5E"/>
    <w:rsid w:val="001C4BDA"/>
    <w:rsid w:val="001D10CD"/>
    <w:rsid w:val="001E0058"/>
    <w:rsid w:val="001E29E0"/>
    <w:rsid w:val="001E4792"/>
    <w:rsid w:val="001F1397"/>
    <w:rsid w:val="00203464"/>
    <w:rsid w:val="0020571D"/>
    <w:rsid w:val="00210348"/>
    <w:rsid w:val="00212687"/>
    <w:rsid w:val="00222731"/>
    <w:rsid w:val="00222A53"/>
    <w:rsid w:val="002240F7"/>
    <w:rsid w:val="00255C88"/>
    <w:rsid w:val="00257A12"/>
    <w:rsid w:val="002650C5"/>
    <w:rsid w:val="00273ABA"/>
    <w:rsid w:val="00275139"/>
    <w:rsid w:val="00283226"/>
    <w:rsid w:val="00285E6B"/>
    <w:rsid w:val="0029168C"/>
    <w:rsid w:val="00292824"/>
    <w:rsid w:val="002928BE"/>
    <w:rsid w:val="00292A52"/>
    <w:rsid w:val="002939B7"/>
    <w:rsid w:val="002A4480"/>
    <w:rsid w:val="002A5FD0"/>
    <w:rsid w:val="002B359D"/>
    <w:rsid w:val="002B67F6"/>
    <w:rsid w:val="002C0732"/>
    <w:rsid w:val="002C2AEB"/>
    <w:rsid w:val="002D3899"/>
    <w:rsid w:val="002E755D"/>
    <w:rsid w:val="002F19F6"/>
    <w:rsid w:val="002F2549"/>
    <w:rsid w:val="002F7009"/>
    <w:rsid w:val="003023D5"/>
    <w:rsid w:val="00302C36"/>
    <w:rsid w:val="00304277"/>
    <w:rsid w:val="00306C01"/>
    <w:rsid w:val="0031113E"/>
    <w:rsid w:val="00320776"/>
    <w:rsid w:val="003311A2"/>
    <w:rsid w:val="00354850"/>
    <w:rsid w:val="00360B45"/>
    <w:rsid w:val="00365925"/>
    <w:rsid w:val="00367B10"/>
    <w:rsid w:val="00392C62"/>
    <w:rsid w:val="0039439B"/>
    <w:rsid w:val="003A579D"/>
    <w:rsid w:val="003B173E"/>
    <w:rsid w:val="003B38DB"/>
    <w:rsid w:val="003F5443"/>
    <w:rsid w:val="003F7ECF"/>
    <w:rsid w:val="00400DFF"/>
    <w:rsid w:val="00425379"/>
    <w:rsid w:val="0043365E"/>
    <w:rsid w:val="004338DD"/>
    <w:rsid w:val="00434363"/>
    <w:rsid w:val="0044736D"/>
    <w:rsid w:val="00466C44"/>
    <w:rsid w:val="0047557B"/>
    <w:rsid w:val="00482084"/>
    <w:rsid w:val="0048796A"/>
    <w:rsid w:val="00492476"/>
    <w:rsid w:val="00496B35"/>
    <w:rsid w:val="004A0B2E"/>
    <w:rsid w:val="004A1AA3"/>
    <w:rsid w:val="004B04DF"/>
    <w:rsid w:val="004B1443"/>
    <w:rsid w:val="004B32E7"/>
    <w:rsid w:val="004B3929"/>
    <w:rsid w:val="004D3B98"/>
    <w:rsid w:val="004E12F1"/>
    <w:rsid w:val="0051456B"/>
    <w:rsid w:val="00516838"/>
    <w:rsid w:val="00524DE6"/>
    <w:rsid w:val="00525D6D"/>
    <w:rsid w:val="00544314"/>
    <w:rsid w:val="00544AAB"/>
    <w:rsid w:val="00554329"/>
    <w:rsid w:val="005659C6"/>
    <w:rsid w:val="00565B58"/>
    <w:rsid w:val="00573A17"/>
    <w:rsid w:val="005927F5"/>
    <w:rsid w:val="005956F1"/>
    <w:rsid w:val="005A4B7F"/>
    <w:rsid w:val="005C22DC"/>
    <w:rsid w:val="005C4F8E"/>
    <w:rsid w:val="005E458E"/>
    <w:rsid w:val="005F1C5F"/>
    <w:rsid w:val="005F29CC"/>
    <w:rsid w:val="00601C05"/>
    <w:rsid w:val="006136CB"/>
    <w:rsid w:val="00616963"/>
    <w:rsid w:val="00617FBA"/>
    <w:rsid w:val="00620BE3"/>
    <w:rsid w:val="00621084"/>
    <w:rsid w:val="00622BF8"/>
    <w:rsid w:val="0062677D"/>
    <w:rsid w:val="006316BF"/>
    <w:rsid w:val="0064394C"/>
    <w:rsid w:val="006441FC"/>
    <w:rsid w:val="00654D19"/>
    <w:rsid w:val="00657506"/>
    <w:rsid w:val="006811ED"/>
    <w:rsid w:val="00683024"/>
    <w:rsid w:val="006849F8"/>
    <w:rsid w:val="00684FCC"/>
    <w:rsid w:val="006944EF"/>
    <w:rsid w:val="00694E2C"/>
    <w:rsid w:val="006954A9"/>
    <w:rsid w:val="006A4423"/>
    <w:rsid w:val="006B15AB"/>
    <w:rsid w:val="006C15E3"/>
    <w:rsid w:val="006C22DE"/>
    <w:rsid w:val="006C2CBC"/>
    <w:rsid w:val="006D00E6"/>
    <w:rsid w:val="006D3DDA"/>
    <w:rsid w:val="006D4B09"/>
    <w:rsid w:val="006E18AD"/>
    <w:rsid w:val="006E1C8A"/>
    <w:rsid w:val="006F370C"/>
    <w:rsid w:val="00700004"/>
    <w:rsid w:val="00703542"/>
    <w:rsid w:val="007049A3"/>
    <w:rsid w:val="007154E9"/>
    <w:rsid w:val="007335ED"/>
    <w:rsid w:val="00733C5D"/>
    <w:rsid w:val="007407B9"/>
    <w:rsid w:val="007569B3"/>
    <w:rsid w:val="007629B5"/>
    <w:rsid w:val="00774725"/>
    <w:rsid w:val="00782FCB"/>
    <w:rsid w:val="00783128"/>
    <w:rsid w:val="00790E8A"/>
    <w:rsid w:val="00792A1A"/>
    <w:rsid w:val="007A0783"/>
    <w:rsid w:val="007C0567"/>
    <w:rsid w:val="007D5E60"/>
    <w:rsid w:val="007E3264"/>
    <w:rsid w:val="007E6628"/>
    <w:rsid w:val="00802452"/>
    <w:rsid w:val="008167DF"/>
    <w:rsid w:val="0081752D"/>
    <w:rsid w:val="008301CA"/>
    <w:rsid w:val="00835247"/>
    <w:rsid w:val="008553D2"/>
    <w:rsid w:val="00863725"/>
    <w:rsid w:val="0086408B"/>
    <w:rsid w:val="008707F1"/>
    <w:rsid w:val="00875235"/>
    <w:rsid w:val="0088482E"/>
    <w:rsid w:val="00891124"/>
    <w:rsid w:val="008923EB"/>
    <w:rsid w:val="00895E6F"/>
    <w:rsid w:val="008A2FAF"/>
    <w:rsid w:val="008A38DB"/>
    <w:rsid w:val="008A4922"/>
    <w:rsid w:val="008C3B35"/>
    <w:rsid w:val="008D6F25"/>
    <w:rsid w:val="008E10C3"/>
    <w:rsid w:val="008E36EA"/>
    <w:rsid w:val="008E47C1"/>
    <w:rsid w:val="00901D22"/>
    <w:rsid w:val="009061AA"/>
    <w:rsid w:val="00906C3F"/>
    <w:rsid w:val="00907E59"/>
    <w:rsid w:val="009131D2"/>
    <w:rsid w:val="00917065"/>
    <w:rsid w:val="0091740F"/>
    <w:rsid w:val="00921824"/>
    <w:rsid w:val="009252B2"/>
    <w:rsid w:val="00930FD6"/>
    <w:rsid w:val="0095515F"/>
    <w:rsid w:val="00961484"/>
    <w:rsid w:val="00971CA4"/>
    <w:rsid w:val="00980AF4"/>
    <w:rsid w:val="00985D08"/>
    <w:rsid w:val="00991587"/>
    <w:rsid w:val="00991616"/>
    <w:rsid w:val="009920A9"/>
    <w:rsid w:val="009B335B"/>
    <w:rsid w:val="009B4C13"/>
    <w:rsid w:val="009B604C"/>
    <w:rsid w:val="009C16A5"/>
    <w:rsid w:val="009C7619"/>
    <w:rsid w:val="009E1D54"/>
    <w:rsid w:val="009E4053"/>
    <w:rsid w:val="009E743E"/>
    <w:rsid w:val="009F2398"/>
    <w:rsid w:val="009F63A1"/>
    <w:rsid w:val="00A065D9"/>
    <w:rsid w:val="00A12C44"/>
    <w:rsid w:val="00A26257"/>
    <w:rsid w:val="00A34272"/>
    <w:rsid w:val="00A5128B"/>
    <w:rsid w:val="00A53488"/>
    <w:rsid w:val="00A60646"/>
    <w:rsid w:val="00A671B8"/>
    <w:rsid w:val="00A71411"/>
    <w:rsid w:val="00A85CB8"/>
    <w:rsid w:val="00A879CE"/>
    <w:rsid w:val="00A949C4"/>
    <w:rsid w:val="00A95AB1"/>
    <w:rsid w:val="00AA5371"/>
    <w:rsid w:val="00AB3642"/>
    <w:rsid w:val="00AC6553"/>
    <w:rsid w:val="00AE6EE2"/>
    <w:rsid w:val="00AF433C"/>
    <w:rsid w:val="00B02176"/>
    <w:rsid w:val="00B07373"/>
    <w:rsid w:val="00B119DA"/>
    <w:rsid w:val="00B23C7F"/>
    <w:rsid w:val="00B26F36"/>
    <w:rsid w:val="00B32A9C"/>
    <w:rsid w:val="00B36E5D"/>
    <w:rsid w:val="00B40FC6"/>
    <w:rsid w:val="00B44B9B"/>
    <w:rsid w:val="00B47215"/>
    <w:rsid w:val="00B53BCC"/>
    <w:rsid w:val="00B60CE3"/>
    <w:rsid w:val="00B73B0F"/>
    <w:rsid w:val="00B86E99"/>
    <w:rsid w:val="00B91465"/>
    <w:rsid w:val="00BA517E"/>
    <w:rsid w:val="00BB2BDD"/>
    <w:rsid w:val="00BB5B76"/>
    <w:rsid w:val="00BC6BE6"/>
    <w:rsid w:val="00BD21B6"/>
    <w:rsid w:val="00BE4420"/>
    <w:rsid w:val="00BE767C"/>
    <w:rsid w:val="00BF22AC"/>
    <w:rsid w:val="00BF3B17"/>
    <w:rsid w:val="00C07537"/>
    <w:rsid w:val="00C11822"/>
    <w:rsid w:val="00C119A5"/>
    <w:rsid w:val="00C16932"/>
    <w:rsid w:val="00C23CA4"/>
    <w:rsid w:val="00C273A6"/>
    <w:rsid w:val="00C3014D"/>
    <w:rsid w:val="00C33C7B"/>
    <w:rsid w:val="00C35D93"/>
    <w:rsid w:val="00C479B8"/>
    <w:rsid w:val="00C500A7"/>
    <w:rsid w:val="00C51D70"/>
    <w:rsid w:val="00C544E9"/>
    <w:rsid w:val="00C65DA0"/>
    <w:rsid w:val="00C857FD"/>
    <w:rsid w:val="00C94B49"/>
    <w:rsid w:val="00CA5301"/>
    <w:rsid w:val="00CB31F1"/>
    <w:rsid w:val="00CB4A31"/>
    <w:rsid w:val="00CE19CB"/>
    <w:rsid w:val="00CE3A3F"/>
    <w:rsid w:val="00CE3ECD"/>
    <w:rsid w:val="00CF0589"/>
    <w:rsid w:val="00CF2467"/>
    <w:rsid w:val="00CF3633"/>
    <w:rsid w:val="00D05279"/>
    <w:rsid w:val="00D22B4B"/>
    <w:rsid w:val="00D26BEF"/>
    <w:rsid w:val="00D26C69"/>
    <w:rsid w:val="00D35C6A"/>
    <w:rsid w:val="00D42842"/>
    <w:rsid w:val="00D459C4"/>
    <w:rsid w:val="00D45C1B"/>
    <w:rsid w:val="00D52E3B"/>
    <w:rsid w:val="00D5376F"/>
    <w:rsid w:val="00D607CC"/>
    <w:rsid w:val="00D63A76"/>
    <w:rsid w:val="00D65DD4"/>
    <w:rsid w:val="00D73899"/>
    <w:rsid w:val="00D779E0"/>
    <w:rsid w:val="00DA4F82"/>
    <w:rsid w:val="00DA5520"/>
    <w:rsid w:val="00DB4CBC"/>
    <w:rsid w:val="00DC41A9"/>
    <w:rsid w:val="00DC608B"/>
    <w:rsid w:val="00DD333F"/>
    <w:rsid w:val="00DD44A5"/>
    <w:rsid w:val="00DE28E7"/>
    <w:rsid w:val="00DE35F3"/>
    <w:rsid w:val="00DF2311"/>
    <w:rsid w:val="00DF7986"/>
    <w:rsid w:val="00E011AC"/>
    <w:rsid w:val="00E17B5F"/>
    <w:rsid w:val="00E23243"/>
    <w:rsid w:val="00E32D70"/>
    <w:rsid w:val="00E34B8E"/>
    <w:rsid w:val="00E350D0"/>
    <w:rsid w:val="00E42431"/>
    <w:rsid w:val="00E53D47"/>
    <w:rsid w:val="00E638C3"/>
    <w:rsid w:val="00E72E19"/>
    <w:rsid w:val="00E90B6B"/>
    <w:rsid w:val="00E92E8A"/>
    <w:rsid w:val="00EA09BD"/>
    <w:rsid w:val="00EA4BD6"/>
    <w:rsid w:val="00EB01C0"/>
    <w:rsid w:val="00EB343C"/>
    <w:rsid w:val="00EC298A"/>
    <w:rsid w:val="00EC7BBE"/>
    <w:rsid w:val="00ED3DA1"/>
    <w:rsid w:val="00EF21F9"/>
    <w:rsid w:val="00EF32AD"/>
    <w:rsid w:val="00F12864"/>
    <w:rsid w:val="00F21884"/>
    <w:rsid w:val="00F2305C"/>
    <w:rsid w:val="00F2495E"/>
    <w:rsid w:val="00F4069F"/>
    <w:rsid w:val="00F41AD8"/>
    <w:rsid w:val="00F42C70"/>
    <w:rsid w:val="00F51BAD"/>
    <w:rsid w:val="00F51D5A"/>
    <w:rsid w:val="00F53D4F"/>
    <w:rsid w:val="00F66005"/>
    <w:rsid w:val="00F70E95"/>
    <w:rsid w:val="00F737F2"/>
    <w:rsid w:val="00F949EE"/>
    <w:rsid w:val="00F96F8A"/>
    <w:rsid w:val="00F97F70"/>
    <w:rsid w:val="00FB1504"/>
    <w:rsid w:val="00FB76BD"/>
    <w:rsid w:val="00FC51D5"/>
    <w:rsid w:val="00FD095A"/>
    <w:rsid w:val="00FD10CB"/>
    <w:rsid w:val="00FF0AAD"/>
    <w:rsid w:val="00FF21FA"/>
    <w:rsid w:val="00FF4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814A0"/>
  <w15:docId w15:val="{55BF8372-F225-4D92-9404-7D0311F8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character" w:styleId="Hyperlink">
    <w:name w:val="Hyperlink"/>
    <w:basedOn w:val="Absatz-Standardschriftart"/>
    <w:rsid w:val="00492476"/>
    <w:rPr>
      <w:color w:val="0000FF" w:themeColor="hyperlink"/>
      <w:u w:val="single"/>
    </w:rPr>
  </w:style>
  <w:style w:type="paragraph" w:customStyle="1" w:styleId="Default">
    <w:name w:val="Default"/>
    <w:rsid w:val="00654D19"/>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DE35F3"/>
    <w:rPr>
      <w:rFonts w:ascii="Tahoma" w:hAnsi="Tahoma" w:cs="Tahoma"/>
      <w:sz w:val="16"/>
      <w:szCs w:val="16"/>
    </w:rPr>
  </w:style>
  <w:style w:type="character" w:customStyle="1" w:styleId="SprechblasentextZchn">
    <w:name w:val="Sprechblasentext Zchn"/>
    <w:basedOn w:val="Absatz-Standardschriftart"/>
    <w:link w:val="Sprechblasentext"/>
    <w:rsid w:val="00DE35F3"/>
    <w:rPr>
      <w:rFonts w:ascii="Tahoma" w:hAnsi="Tahoma" w:cs="Tahoma"/>
      <w:sz w:val="16"/>
      <w:szCs w:val="16"/>
    </w:rPr>
  </w:style>
  <w:style w:type="paragraph" w:styleId="Listenabsatz">
    <w:name w:val="List Paragraph"/>
    <w:basedOn w:val="Standard"/>
    <w:uiPriority w:val="34"/>
    <w:qFormat/>
    <w:rsid w:val="00D22B4B"/>
    <w:pPr>
      <w:ind w:left="720"/>
      <w:contextualSpacing/>
    </w:pPr>
  </w:style>
  <w:style w:type="character" w:styleId="Kommentarzeichen">
    <w:name w:val="annotation reference"/>
    <w:basedOn w:val="Absatz-Standardschriftart"/>
    <w:rsid w:val="00E90B6B"/>
    <w:rPr>
      <w:sz w:val="16"/>
      <w:szCs w:val="16"/>
    </w:rPr>
  </w:style>
  <w:style w:type="paragraph" w:styleId="Kommentartext">
    <w:name w:val="annotation text"/>
    <w:basedOn w:val="Standard"/>
    <w:link w:val="KommentartextZchn"/>
    <w:rsid w:val="00E90B6B"/>
    <w:rPr>
      <w:sz w:val="20"/>
    </w:rPr>
  </w:style>
  <w:style w:type="character" w:customStyle="1" w:styleId="KommentartextZchn">
    <w:name w:val="Kommentartext Zchn"/>
    <w:basedOn w:val="Absatz-Standardschriftart"/>
    <w:link w:val="Kommentartext"/>
    <w:rsid w:val="00E90B6B"/>
    <w:rPr>
      <w:rFonts w:ascii="Arial" w:hAnsi="Arial"/>
    </w:rPr>
  </w:style>
  <w:style w:type="paragraph" w:styleId="Kommentarthema">
    <w:name w:val="annotation subject"/>
    <w:basedOn w:val="Kommentartext"/>
    <w:next w:val="Kommentartext"/>
    <w:link w:val="KommentarthemaZchn"/>
    <w:rsid w:val="00E90B6B"/>
    <w:rPr>
      <w:b/>
      <w:bCs/>
    </w:rPr>
  </w:style>
  <w:style w:type="character" w:customStyle="1" w:styleId="KommentarthemaZchn">
    <w:name w:val="Kommentarthema Zchn"/>
    <w:basedOn w:val="KommentartextZchn"/>
    <w:link w:val="Kommentarthema"/>
    <w:rsid w:val="00E90B6B"/>
    <w:rPr>
      <w:rFonts w:ascii="Arial" w:hAnsi="Arial"/>
      <w:b/>
      <w:bCs/>
    </w:rPr>
  </w:style>
  <w:style w:type="table" w:styleId="Tabellenraster">
    <w:name w:val="Table Grid"/>
    <w:basedOn w:val="NormaleTabelle"/>
    <w:uiPriority w:val="59"/>
    <w:rsid w:val="0000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A60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345041">
      <w:bodyDiv w:val="1"/>
      <w:marLeft w:val="0"/>
      <w:marRight w:val="0"/>
      <w:marTop w:val="0"/>
      <w:marBottom w:val="0"/>
      <w:divBdr>
        <w:top w:val="none" w:sz="0" w:space="0" w:color="auto"/>
        <w:left w:val="none" w:sz="0" w:space="0" w:color="auto"/>
        <w:bottom w:val="none" w:sz="0" w:space="0" w:color="auto"/>
        <w:right w:val="none" w:sz="0" w:space="0" w:color="auto"/>
      </w:divBdr>
    </w:div>
    <w:div w:id="1259145021">
      <w:bodyDiv w:val="1"/>
      <w:marLeft w:val="0"/>
      <w:marRight w:val="0"/>
      <w:marTop w:val="0"/>
      <w:marBottom w:val="0"/>
      <w:divBdr>
        <w:top w:val="none" w:sz="0" w:space="0" w:color="auto"/>
        <w:left w:val="none" w:sz="0" w:space="0" w:color="auto"/>
        <w:bottom w:val="none" w:sz="0" w:space="0" w:color="auto"/>
        <w:right w:val="none" w:sz="0" w:space="0" w:color="auto"/>
      </w:divBdr>
    </w:div>
    <w:div w:id="1346597579">
      <w:bodyDiv w:val="1"/>
      <w:marLeft w:val="0"/>
      <w:marRight w:val="0"/>
      <w:marTop w:val="0"/>
      <w:marBottom w:val="0"/>
      <w:divBdr>
        <w:top w:val="none" w:sz="0" w:space="0" w:color="auto"/>
        <w:left w:val="none" w:sz="0" w:space="0" w:color="auto"/>
        <w:bottom w:val="none" w:sz="0" w:space="0" w:color="auto"/>
        <w:right w:val="none" w:sz="0" w:space="0" w:color="auto"/>
      </w:divBdr>
    </w:div>
    <w:div w:id="1840080153">
      <w:bodyDiv w:val="1"/>
      <w:marLeft w:val="0"/>
      <w:marRight w:val="0"/>
      <w:marTop w:val="0"/>
      <w:marBottom w:val="0"/>
      <w:divBdr>
        <w:top w:val="none" w:sz="0" w:space="0" w:color="auto"/>
        <w:left w:val="none" w:sz="0" w:space="0" w:color="auto"/>
        <w:bottom w:val="none" w:sz="0" w:space="0" w:color="auto"/>
        <w:right w:val="none" w:sz="0" w:space="0" w:color="auto"/>
      </w:divBdr>
    </w:div>
    <w:div w:id="20050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baden-wuerttemberg.de/rpt/Abt5/Ref51/Seiten/Deponie-Unter-Kaltenbuch.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teilung5@rpt.bwl.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linkTo_UnCryptMailto('ocknvq,kphqBjgtqnfuvcvv0fg');" TargetMode="External"/><Relationship Id="rId4" Type="http://schemas.openxmlformats.org/officeDocument/2006/relationships/settings" Target="settings.xml"/><Relationship Id="rId9" Type="http://schemas.openxmlformats.org/officeDocument/2006/relationships/hyperlink" Target="mailto:info@laichingen.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3D38-B534-48FF-B7BF-BA2935A2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13597</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Wunder</dc:creator>
  <cp:keywords/>
  <dc:description/>
  <cp:lastModifiedBy>Schaupp, Arnika (RPT)</cp:lastModifiedBy>
  <cp:revision>18</cp:revision>
  <cp:lastPrinted>2020-07-13T10:28:00Z</cp:lastPrinted>
  <dcterms:created xsi:type="dcterms:W3CDTF">2020-07-07T07:48:00Z</dcterms:created>
  <dcterms:modified xsi:type="dcterms:W3CDTF">2020-07-13T10:49:00Z</dcterms:modified>
</cp:coreProperties>
</file>