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B42B" w14:textId="77777777" w:rsidR="0085502D" w:rsidRDefault="0085502D" w:rsidP="0085502D">
      <w:pPr>
        <w:rPr>
          <w:rFonts w:ascii="Abadi MT Condensed Extra Bold" w:hAnsi="Abadi MT Condensed Extra Bold"/>
          <w:sz w:val="36"/>
        </w:rPr>
      </w:pPr>
      <w:r>
        <w:rPr>
          <w:rFonts w:ascii="Abadi MT Condensed" w:hAnsi="Abadi MT Condensed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9F6525D" wp14:editId="59C2A5E8">
            <wp:simplePos x="0" y="0"/>
            <wp:positionH relativeFrom="column">
              <wp:posOffset>4549572</wp:posOffset>
            </wp:positionH>
            <wp:positionV relativeFrom="paragraph">
              <wp:posOffset>-179298</wp:posOffset>
            </wp:positionV>
            <wp:extent cx="1213485" cy="1292225"/>
            <wp:effectExtent l="0" t="0" r="571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Extra Bold" w:hAnsi="Abadi MT Condensed Extra Bold"/>
          <w:sz w:val="36"/>
        </w:rPr>
        <w:t>Öffentliche Bekanntmachung</w:t>
      </w:r>
    </w:p>
    <w:p w14:paraId="55BECEEE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14155D4D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12A90879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79B6D7F4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7687AF36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4E59A952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7C894FD0" w14:textId="77777777" w:rsidR="0085502D" w:rsidRPr="00197526" w:rsidRDefault="0085502D" w:rsidP="0085502D">
      <w:pPr>
        <w:rPr>
          <w:rFonts w:ascii="Abadi MT Condensed" w:hAnsi="Abadi MT Condensed"/>
        </w:rPr>
      </w:pPr>
    </w:p>
    <w:p w14:paraId="2F1944D6" w14:textId="77777777" w:rsidR="0002780B" w:rsidRPr="0002780B" w:rsidRDefault="0002780B" w:rsidP="0002780B">
      <w:pPr>
        <w:jc w:val="both"/>
        <w:rPr>
          <w:rFonts w:ascii="Abadi MT Condensed Extra Bold" w:eastAsia="Times New Roman" w:hAnsi="Abadi MT Condensed Extra Bold" w:cs="Arial"/>
          <w:lang w:eastAsia="de-DE"/>
        </w:rPr>
      </w:pPr>
      <w:r w:rsidRPr="0002780B">
        <w:rPr>
          <w:rFonts w:ascii="Abadi MT Condensed Extra Bold" w:eastAsia="Times New Roman" w:hAnsi="Abadi MT Condensed Extra Bold" w:cs="Arial"/>
          <w:lang w:eastAsia="de-DE"/>
        </w:rPr>
        <w:t>Bekanntgabe gemäß § 5 Abs. 2 des Gesetzes über die Umweltverträglichkeitsprüfung (UVPG) zum Ergebnis der allgemeinen Vorprüfung des Einzelfalls nach § 7 Abs. 1 S. 1 UVPG</w:t>
      </w:r>
    </w:p>
    <w:p w14:paraId="77729C5B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b/>
          <w:lang w:eastAsia="de-DE"/>
        </w:rPr>
      </w:pPr>
    </w:p>
    <w:p w14:paraId="02E54E5E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>Seitens der Gemeinde Königheim wurden für die Maßnahme „Neubau Gießtaldurchlass unter der B 27“</w:t>
      </w:r>
      <w:r w:rsidRPr="0002780B">
        <w:rPr>
          <w:rFonts w:eastAsia="Times New Roman"/>
          <w:szCs w:val="24"/>
          <w:lang w:eastAsia="de-DE"/>
        </w:rPr>
        <w:t xml:space="preserve"> </w:t>
      </w:r>
      <w:r w:rsidRPr="0002780B">
        <w:rPr>
          <w:rFonts w:ascii="Abadi MT Condensed" w:eastAsia="Times New Roman" w:hAnsi="Abadi MT Condensed" w:cs="Arial"/>
          <w:lang w:eastAsia="de-DE"/>
        </w:rPr>
        <w:t>auf Gemarkung Königheim Unterlagen zur Erteilung einer wasserrechtlichen (Plan-) Genehmigung nach § 68 Wasserhaushaltsgesetz (WHG) vorgelegt.</w:t>
      </w:r>
    </w:p>
    <w:p w14:paraId="31FC10A4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</w:p>
    <w:p w14:paraId="2E1728AA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>Bei o. g. Vorhaben handelt es sich um einen Gewässerausbau i. S. d. § 67 Abs. 2 S. 1 Wasserhaushaltsgesetz (WHG). Nach Anlage 1 Ziffer 13.18.1 UVPG i. V. m</w:t>
      </w:r>
      <w:bookmarkStart w:id="0" w:name="_Hlk106185608"/>
      <w:r w:rsidRPr="0002780B">
        <w:rPr>
          <w:rFonts w:ascii="Abadi MT Condensed" w:eastAsia="Times New Roman" w:hAnsi="Abadi MT Condensed" w:cs="Arial"/>
          <w:lang w:eastAsia="de-DE"/>
        </w:rPr>
        <w:t>. § 7 Abs. 1 S. 1 UVPG ist im Rahmen der allgemeinen Vorprüfung des Einzelfalls zu prüfen, ob für das Vorhaben die Pflicht zur Durchführung einer Umweltverträglichkeitsprüfung besteht.</w:t>
      </w:r>
    </w:p>
    <w:p w14:paraId="497FDE5E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</w:p>
    <w:p w14:paraId="4982A978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 xml:space="preserve">Die umweltrelevanten Merkmale des Vorhabens umfassen die Tieferlegung der Grabensohle im Einlaufbereich oberhalb der bestehenden </w:t>
      </w:r>
      <w:proofErr w:type="spellStart"/>
      <w:r w:rsidRPr="0002780B">
        <w:rPr>
          <w:rFonts w:ascii="Abadi MT Condensed" w:eastAsia="Times New Roman" w:hAnsi="Abadi MT Condensed" w:cs="Arial"/>
          <w:lang w:eastAsia="de-DE"/>
        </w:rPr>
        <w:t>Verdolung</w:t>
      </w:r>
      <w:proofErr w:type="spellEnd"/>
      <w:r w:rsidRPr="0002780B">
        <w:rPr>
          <w:rFonts w:ascii="Abadi MT Condensed" w:eastAsia="Times New Roman" w:hAnsi="Abadi MT Condensed" w:cs="Arial"/>
          <w:lang w:eastAsia="de-DE"/>
        </w:rPr>
        <w:t xml:space="preserve"> um 0,5 m auf einer Länge von 35 m, eine Verbreiterung des Grabens in diesem Bereich, Sicherung der Uferbereiche durch Blocksteinsätze sowie den Rückbau der bestehenden </w:t>
      </w:r>
      <w:proofErr w:type="spellStart"/>
      <w:r w:rsidRPr="0002780B">
        <w:rPr>
          <w:rFonts w:ascii="Abadi MT Condensed" w:eastAsia="Times New Roman" w:hAnsi="Abadi MT Condensed" w:cs="Arial"/>
          <w:lang w:eastAsia="de-DE"/>
        </w:rPr>
        <w:t>Verdolung</w:t>
      </w:r>
      <w:proofErr w:type="spellEnd"/>
      <w:r w:rsidRPr="0002780B">
        <w:rPr>
          <w:rFonts w:ascii="Abadi MT Condensed" w:eastAsia="Times New Roman" w:hAnsi="Abadi MT Condensed" w:cs="Arial"/>
          <w:lang w:eastAsia="de-DE"/>
        </w:rPr>
        <w:t xml:space="preserve"> auf einer Länge von etwa 100 m und Ersatz durch einen Rechteckrahmenkanal. </w:t>
      </w:r>
    </w:p>
    <w:p w14:paraId="34AC3AF5" w14:textId="286650EC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>Darüber hinaus ist im Zuge der Baumaßnahm</w:t>
      </w:r>
      <w:r w:rsidR="00812A88">
        <w:rPr>
          <w:rFonts w:ascii="Abadi MT Condensed" w:eastAsia="Times New Roman" w:hAnsi="Abadi MT Condensed" w:cs="Arial"/>
          <w:lang w:eastAsia="de-DE"/>
        </w:rPr>
        <w:t>e</w:t>
      </w:r>
      <w:r w:rsidRPr="0002780B">
        <w:rPr>
          <w:rFonts w:ascii="Abadi MT Condensed" w:eastAsia="Times New Roman" w:hAnsi="Abadi MT Condensed" w:cs="Arial"/>
          <w:lang w:eastAsia="de-DE"/>
        </w:rPr>
        <w:t xml:space="preserve"> ein Eingriff in das gesetzlich geschützte Biotop Nr. 163231289168 „Gepflanzte Hecken entlang der B 27 westlich Königheim“ erforderlich, welcher jedoch an gleicher Stelle wieder ausgeglichen werden soll.</w:t>
      </w:r>
    </w:p>
    <w:bookmarkEnd w:id="0"/>
    <w:p w14:paraId="4E5EA517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</w:p>
    <w:p w14:paraId="1FF04643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 xml:space="preserve">Nach Anhörung der Träger öffentlicher Belange und überschlägiger Prüfung unter Berücksichtigung der in Anlage 3 UVPG aufgeführten Kriterien hat die Maßnahme </w:t>
      </w:r>
      <w:r w:rsidRPr="0002780B">
        <w:rPr>
          <w:rFonts w:ascii="Abadi MT Condensed" w:eastAsia="Times New Roman" w:hAnsi="Abadi MT Condensed" w:cs="Arial"/>
          <w:b/>
          <w:lang w:eastAsia="de-DE"/>
        </w:rPr>
        <w:t xml:space="preserve">„Neubau Gießtaldurchlass unter der B 27“ </w:t>
      </w:r>
      <w:r w:rsidRPr="0002780B">
        <w:rPr>
          <w:rFonts w:ascii="Abadi MT Condensed" w:eastAsia="Times New Roman" w:hAnsi="Abadi MT Condensed" w:cs="Arial"/>
          <w:lang w:eastAsia="de-DE"/>
        </w:rPr>
        <w:t xml:space="preserve">keine </w:t>
      </w:r>
      <w:r w:rsidRPr="0002780B">
        <w:rPr>
          <w:rFonts w:ascii="Abadi MT Condensed" w:eastAsia="Times New Roman" w:hAnsi="Abadi MT Condensed" w:cs="Arial"/>
          <w:u w:val="single"/>
          <w:lang w:eastAsia="de-DE"/>
        </w:rPr>
        <w:t>erheblichen nachteiligen Umweltauswirkungen</w:t>
      </w:r>
      <w:r w:rsidRPr="0002780B">
        <w:rPr>
          <w:rFonts w:ascii="Abadi MT Condensed" w:eastAsia="Times New Roman" w:hAnsi="Abadi MT Condensed" w:cs="Arial"/>
          <w:lang w:eastAsia="de-DE"/>
        </w:rPr>
        <w:t>, die nach § 25 Abs. 2 UVPG zu berücksichtigen wären, so dass keine Pflicht zur Durchführung einer Umweltverträglichkeitsprüfung (UVP-Pflicht) besteht.</w:t>
      </w:r>
    </w:p>
    <w:p w14:paraId="5FC44930" w14:textId="77777777" w:rsidR="0002780B" w:rsidRPr="0002780B" w:rsidRDefault="0002780B" w:rsidP="0002780B">
      <w:pPr>
        <w:jc w:val="both"/>
        <w:rPr>
          <w:rFonts w:ascii="Abadi MT Condensed" w:eastAsia="Times New Roman" w:hAnsi="Abadi MT Condensed" w:cs="Arial"/>
          <w:lang w:eastAsia="de-DE"/>
        </w:rPr>
      </w:pPr>
    </w:p>
    <w:p w14:paraId="08388FE8" w14:textId="77777777" w:rsidR="0002780B" w:rsidRPr="0002780B" w:rsidRDefault="0002780B" w:rsidP="0002780B">
      <w:pPr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>Gemäß § 5 Abs. 3 UVPG ist diese Feststellung nicht selbständig anfechtbar.</w:t>
      </w:r>
    </w:p>
    <w:p w14:paraId="7CF5661C" w14:textId="77777777" w:rsidR="0002780B" w:rsidRPr="0002780B" w:rsidRDefault="0002780B" w:rsidP="0002780B">
      <w:pPr>
        <w:rPr>
          <w:rFonts w:ascii="Abadi MT Condensed" w:eastAsia="Times New Roman" w:hAnsi="Abadi MT Condensed" w:cs="Arial"/>
          <w:lang w:eastAsia="de-DE"/>
        </w:rPr>
      </w:pPr>
    </w:p>
    <w:p w14:paraId="6D5B2E2A" w14:textId="77777777" w:rsidR="0002780B" w:rsidRPr="0002780B" w:rsidRDefault="0002780B" w:rsidP="0002780B">
      <w:pPr>
        <w:rPr>
          <w:rFonts w:ascii="Abadi MT Condensed" w:eastAsia="Times New Roman" w:hAnsi="Abadi MT Condensed" w:cs="Arial"/>
          <w:lang w:eastAsia="de-DE"/>
        </w:rPr>
      </w:pPr>
    </w:p>
    <w:p w14:paraId="5E06F3F9" w14:textId="1161702D" w:rsidR="0002780B" w:rsidRPr="0002780B" w:rsidRDefault="0002780B" w:rsidP="0002780B">
      <w:pPr>
        <w:tabs>
          <w:tab w:val="right" w:pos="9214"/>
        </w:tabs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>Tauberbischofsheim, den 2</w:t>
      </w:r>
      <w:r w:rsidR="00812A88">
        <w:rPr>
          <w:rFonts w:ascii="Abadi MT Condensed" w:eastAsia="Times New Roman" w:hAnsi="Abadi MT Condensed" w:cs="Arial"/>
          <w:lang w:eastAsia="de-DE"/>
        </w:rPr>
        <w:t>5</w:t>
      </w:r>
      <w:r w:rsidRPr="0002780B">
        <w:rPr>
          <w:rFonts w:ascii="Abadi MT Condensed" w:eastAsia="Times New Roman" w:hAnsi="Abadi MT Condensed" w:cs="Arial"/>
          <w:lang w:eastAsia="de-DE"/>
        </w:rPr>
        <w:t>.</w:t>
      </w:r>
      <w:r>
        <w:rPr>
          <w:rFonts w:ascii="Abadi MT Condensed" w:eastAsia="Times New Roman" w:hAnsi="Abadi MT Condensed" w:cs="Arial"/>
          <w:lang w:eastAsia="de-DE"/>
        </w:rPr>
        <w:t xml:space="preserve"> November </w:t>
      </w:r>
      <w:r w:rsidRPr="0002780B">
        <w:rPr>
          <w:rFonts w:ascii="Abadi MT Condensed" w:eastAsia="Times New Roman" w:hAnsi="Abadi MT Condensed" w:cs="Arial"/>
          <w:lang w:eastAsia="de-DE"/>
        </w:rPr>
        <w:t>2022</w:t>
      </w:r>
    </w:p>
    <w:p w14:paraId="4BCA74E4" w14:textId="77777777" w:rsidR="0002780B" w:rsidRPr="0002780B" w:rsidRDefault="0002780B" w:rsidP="0002780B">
      <w:pPr>
        <w:tabs>
          <w:tab w:val="right" w:pos="9214"/>
        </w:tabs>
        <w:rPr>
          <w:rFonts w:ascii="Abadi MT Condensed" w:eastAsia="Times New Roman" w:hAnsi="Abadi MT Condensed" w:cs="Arial"/>
          <w:lang w:eastAsia="de-DE"/>
        </w:rPr>
      </w:pPr>
    </w:p>
    <w:p w14:paraId="30F33C13" w14:textId="77777777" w:rsidR="0002780B" w:rsidRPr="0002780B" w:rsidRDefault="0002780B" w:rsidP="0002780B">
      <w:pPr>
        <w:tabs>
          <w:tab w:val="right" w:pos="9214"/>
        </w:tabs>
        <w:jc w:val="center"/>
        <w:rPr>
          <w:rFonts w:ascii="Abadi MT Condensed Extra Bold" w:eastAsia="Times New Roman" w:hAnsi="Abadi MT Condensed Extra Bold" w:cs="Arial"/>
          <w:lang w:eastAsia="de-DE"/>
        </w:rPr>
      </w:pPr>
      <w:r w:rsidRPr="0002780B">
        <w:rPr>
          <w:rFonts w:ascii="Abadi MT Condensed Extra Bold" w:eastAsia="Times New Roman" w:hAnsi="Abadi MT Condensed Extra Bold" w:cs="Arial"/>
          <w:lang w:eastAsia="de-DE"/>
        </w:rPr>
        <w:t>Landratsamt Main-Tauber-Kreis</w:t>
      </w:r>
    </w:p>
    <w:p w14:paraId="7E54784B" w14:textId="77777777" w:rsidR="0002780B" w:rsidRPr="0002780B" w:rsidRDefault="0002780B" w:rsidP="0002780B">
      <w:pPr>
        <w:tabs>
          <w:tab w:val="right" w:pos="9214"/>
        </w:tabs>
        <w:jc w:val="center"/>
        <w:rPr>
          <w:rFonts w:ascii="Abadi MT Condensed" w:eastAsia="Times New Roman" w:hAnsi="Abadi MT Condensed" w:cs="Arial"/>
          <w:lang w:eastAsia="de-DE"/>
        </w:rPr>
      </w:pPr>
      <w:r w:rsidRPr="0002780B">
        <w:rPr>
          <w:rFonts w:ascii="Abadi MT Condensed" w:eastAsia="Times New Roman" w:hAnsi="Abadi MT Condensed" w:cs="Arial"/>
          <w:lang w:eastAsia="de-DE"/>
        </w:rPr>
        <w:t>-Umweltschutzamt-</w:t>
      </w:r>
    </w:p>
    <w:p w14:paraId="799B91F2" w14:textId="302FA6A8" w:rsidR="00173172" w:rsidRDefault="00173172" w:rsidP="0002780B">
      <w:pPr>
        <w:tabs>
          <w:tab w:val="right" w:pos="9214"/>
        </w:tabs>
        <w:jc w:val="both"/>
        <w:rPr>
          <w:rFonts w:ascii="Abadi MT Condensed" w:hAnsi="Abadi MT Condensed" w:cs="Arial"/>
        </w:rPr>
      </w:pPr>
    </w:p>
    <w:sectPr w:rsidR="001731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5AC8"/>
    <w:multiLevelType w:val="hybridMultilevel"/>
    <w:tmpl w:val="E4DA17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6CC6"/>
    <w:multiLevelType w:val="hybridMultilevel"/>
    <w:tmpl w:val="0114A8D0"/>
    <w:lvl w:ilvl="0" w:tplc="4FE211CC">
      <w:numFmt w:val="bullet"/>
      <w:lvlText w:val="-"/>
      <w:lvlJc w:val="left"/>
      <w:pPr>
        <w:ind w:left="720" w:hanging="360"/>
      </w:pPr>
      <w:rPr>
        <w:rFonts w:ascii="Abadi MT Condensed" w:eastAsia="Calibri" w:hAnsi="Abadi MT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526"/>
    <w:rsid w:val="0002780B"/>
    <w:rsid w:val="00055C22"/>
    <w:rsid w:val="00120AB1"/>
    <w:rsid w:val="0017295F"/>
    <w:rsid w:val="00173172"/>
    <w:rsid w:val="00197526"/>
    <w:rsid w:val="002B1D01"/>
    <w:rsid w:val="003A03A7"/>
    <w:rsid w:val="00483807"/>
    <w:rsid w:val="006752C7"/>
    <w:rsid w:val="006E3FD5"/>
    <w:rsid w:val="00724FF4"/>
    <w:rsid w:val="00761967"/>
    <w:rsid w:val="00812A88"/>
    <w:rsid w:val="0085502D"/>
    <w:rsid w:val="00880C91"/>
    <w:rsid w:val="00882C07"/>
    <w:rsid w:val="009E2A4D"/>
    <w:rsid w:val="00A457CD"/>
    <w:rsid w:val="00B475E1"/>
    <w:rsid w:val="00D34FC0"/>
    <w:rsid w:val="00D56919"/>
    <w:rsid w:val="00E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9895"/>
  <w15:docId w15:val="{558B0B36-9FD4-42ED-A12D-C88E856B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FF4"/>
    <w:pPr>
      <w:spacing w:after="0" w:line="24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2C0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C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C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2C0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729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29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295F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9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95F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55C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Main-Tauber-Kreis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Julia (Kämmereiamt)</dc:creator>
  <cp:lastModifiedBy>Antoni, Kevin</cp:lastModifiedBy>
  <cp:revision>2</cp:revision>
  <cp:lastPrinted>2022-11-25T10:15:00Z</cp:lastPrinted>
  <dcterms:created xsi:type="dcterms:W3CDTF">2022-11-25T10:27:00Z</dcterms:created>
  <dcterms:modified xsi:type="dcterms:W3CDTF">2022-11-25T10:27:00Z</dcterms:modified>
</cp:coreProperties>
</file>