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17" w:rsidRDefault="00797B17" w:rsidP="00183168">
      <w:pPr>
        <w:keepLines w:val="0"/>
        <w:widowControl w:val="0"/>
        <w:tabs>
          <w:tab w:val="right" w:pos="9356"/>
        </w:tabs>
        <w:spacing w:before="0"/>
      </w:pPr>
      <w:bookmarkStart w:id="0" w:name="_GoBack"/>
      <w:bookmarkEnd w:id="0"/>
      <w:r>
        <w:t>Sen</w:t>
      </w:r>
      <w:r w:rsidR="00404A0F">
        <w:t>UVK</w:t>
      </w:r>
      <w:r w:rsidR="00404A0F">
        <w:tab/>
      </w:r>
      <w:r w:rsidR="00404A0F">
        <w:rPr>
          <w:bCs/>
        </w:rPr>
        <w:t>27.08.2019</w:t>
      </w:r>
    </w:p>
    <w:p w:rsidR="00797B17" w:rsidRDefault="00404A0F" w:rsidP="00404A0F">
      <w:pPr>
        <w:keepLines w:val="0"/>
        <w:widowControl w:val="0"/>
        <w:tabs>
          <w:tab w:val="right" w:pos="9356"/>
        </w:tabs>
        <w:spacing w:before="0"/>
      </w:pPr>
      <w:r>
        <w:rPr>
          <w:rFonts w:cs="Arial"/>
          <w:szCs w:val="22"/>
          <w:lang w:eastAsia="en-US"/>
        </w:rPr>
        <w:t>II D 35</w:t>
      </w:r>
      <w:r w:rsidR="00797B17">
        <w:tab/>
      </w:r>
      <w:r>
        <w:rPr>
          <w:rFonts w:cs="Arial"/>
          <w:szCs w:val="22"/>
          <w:lang w:eastAsia="en-US"/>
        </w:rPr>
        <w:t>030 9025-2096</w:t>
      </w:r>
    </w:p>
    <w:p w:rsidR="00797B17" w:rsidRDefault="00404A0F" w:rsidP="00404A0F">
      <w:pPr>
        <w:keepLines w:val="0"/>
        <w:widowControl w:val="0"/>
        <w:tabs>
          <w:tab w:val="right" w:pos="9356"/>
        </w:tabs>
        <w:spacing w:before="0"/>
      </w:pPr>
      <w:r>
        <w:rPr>
          <w:rFonts w:cs="Arial"/>
          <w:szCs w:val="22"/>
          <w:lang w:eastAsia="en-US"/>
        </w:rPr>
        <w:t>Herr Damerow</w:t>
      </w:r>
      <w:r w:rsidR="00797B17">
        <w:tab/>
      </w:r>
      <w:r>
        <w:t xml:space="preserve"> </w:t>
      </w:r>
    </w:p>
    <w:p w:rsidR="00404A0F" w:rsidRDefault="00404A0F" w:rsidP="00404A0F">
      <w:pPr>
        <w:keepLines w:val="0"/>
        <w:widowControl w:val="0"/>
        <w:tabs>
          <w:tab w:val="right" w:pos="9356"/>
        </w:tabs>
        <w:spacing w:before="0"/>
      </w:pPr>
    </w:p>
    <w:p w:rsidR="00404A0F" w:rsidRDefault="00404A0F" w:rsidP="00404A0F">
      <w:pPr>
        <w:keepLines w:val="0"/>
        <w:widowControl w:val="0"/>
        <w:tabs>
          <w:tab w:val="right" w:pos="9356"/>
        </w:tabs>
        <w:spacing w:before="0"/>
      </w:pPr>
    </w:p>
    <w:p w:rsidR="00797B17" w:rsidRDefault="00797B17" w:rsidP="00404A0F">
      <w:pPr>
        <w:keepLines w:val="0"/>
        <w:widowControl w:val="0"/>
        <w:tabs>
          <w:tab w:val="right" w:pos="9356"/>
        </w:tabs>
      </w:pPr>
    </w:p>
    <w:p w:rsidR="0065089B" w:rsidRPr="0065040F" w:rsidRDefault="0065089B" w:rsidP="00404A0F">
      <w:pPr>
        <w:keepLines w:val="0"/>
        <w:widowControl w:val="0"/>
        <w:jc w:val="center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 xml:space="preserve">Allgemeine Vorprüfung des Einzelfalles nach § </w:t>
      </w:r>
      <w:r w:rsidR="0027473B">
        <w:rPr>
          <w:rFonts w:cs="Arial"/>
          <w:b/>
          <w:bCs/>
          <w:szCs w:val="22"/>
        </w:rPr>
        <w:t>7</w:t>
      </w:r>
      <w:r w:rsidRPr="0065040F">
        <w:rPr>
          <w:rFonts w:cs="Arial"/>
          <w:b/>
          <w:bCs/>
          <w:szCs w:val="22"/>
        </w:rPr>
        <w:t xml:space="preserve"> UVPG</w:t>
      </w:r>
    </w:p>
    <w:p w:rsidR="0065089B" w:rsidRPr="0065040F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 w:rsidRPr="0065040F">
        <w:rPr>
          <w:rFonts w:cs="Arial"/>
          <w:bCs/>
          <w:szCs w:val="22"/>
        </w:rPr>
        <w:t>Für das Vorhaben nach § 16 h Abs. 2 BWG i. V. m. § 11 WHG</w:t>
      </w:r>
      <w:r w:rsidRPr="0065040F">
        <w:rPr>
          <w:rFonts w:cs="Arial"/>
          <w:b/>
          <w:bCs/>
          <w:szCs w:val="22"/>
        </w:rPr>
        <w:t xml:space="preserve"> </w:t>
      </w:r>
    </w:p>
    <w:p w:rsidR="0065089B" w:rsidRPr="00404A0F" w:rsidRDefault="00DF0666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 w:rsidRPr="00404A0F">
        <w:rPr>
          <w:b/>
        </w:rPr>
        <w:t xml:space="preserve">Grundwasserbenutzungen bei dem Bauvorhaben auf dem Grundstück </w:t>
      </w:r>
      <w:r w:rsidR="00404A0F" w:rsidRPr="00404A0F">
        <w:rPr>
          <w:b/>
        </w:rPr>
        <w:t>Herweghstraße 2,4,6 in 12487 Berlin</w:t>
      </w:r>
    </w:p>
    <w:p w:rsidR="007E761C" w:rsidRDefault="00637A8F" w:rsidP="00404A0F">
      <w:pPr>
        <w:keepLines w:val="0"/>
        <w:widowControl w:val="0"/>
        <w:jc w:val="left"/>
        <w:rPr>
          <w:rFonts w:cs="Arial"/>
          <w:b/>
        </w:rPr>
      </w:pPr>
      <w:r>
        <w:rPr>
          <w:rFonts w:cs="Arial"/>
          <w:b/>
          <w:bCs/>
          <w:szCs w:val="22"/>
        </w:rPr>
        <w:t xml:space="preserve">Wasserbehördliches </w:t>
      </w:r>
      <w:r w:rsidR="007E761C">
        <w:rPr>
          <w:rFonts w:cs="Arial"/>
          <w:b/>
          <w:bCs/>
          <w:szCs w:val="22"/>
        </w:rPr>
        <w:t xml:space="preserve">Aktenzeichen: </w:t>
      </w:r>
      <w:r w:rsidR="00A744F6">
        <w:rPr>
          <w:rFonts w:cs="Arial"/>
          <w:b/>
        </w:rPr>
        <w:t>6793/07-00506</w:t>
      </w:r>
    </w:p>
    <w:p w:rsidR="0008040F" w:rsidRPr="006C769A" w:rsidRDefault="0008040F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</w:p>
    <w:p w:rsidR="0065089B" w:rsidRPr="0065040F" w:rsidRDefault="0065089B" w:rsidP="0008040F">
      <w:pPr>
        <w:pStyle w:val="Listenabsatz"/>
        <w:widowControl w:val="0"/>
        <w:numPr>
          <w:ilvl w:val="0"/>
          <w:numId w:val="6"/>
        </w:numPr>
        <w:spacing w:before="360" w:after="0"/>
        <w:ind w:left="357" w:hanging="357"/>
        <w:rPr>
          <w:rFonts w:ascii="Arial" w:hAnsi="Arial" w:cs="Arial"/>
          <w:b/>
          <w:bCs/>
        </w:rPr>
      </w:pPr>
      <w:r w:rsidRPr="0065040F">
        <w:rPr>
          <w:rFonts w:ascii="Arial" w:hAnsi="Arial" w:cs="Arial"/>
          <w:b/>
          <w:bCs/>
        </w:rPr>
        <w:t>Einstufung des Vorhabens</w:t>
      </w:r>
    </w:p>
    <w:p w:rsidR="0065089B" w:rsidRPr="00A744F6" w:rsidRDefault="0065089B" w:rsidP="0008040F">
      <w:pPr>
        <w:pStyle w:val="Listenabsatz"/>
        <w:widowControl w:val="0"/>
        <w:spacing w:before="120" w:after="0"/>
        <w:ind w:left="0"/>
        <w:contextualSpacing w:val="0"/>
        <w:rPr>
          <w:rFonts w:ascii="Arial" w:hAnsi="Arial" w:cs="Arial"/>
          <w:bCs/>
        </w:rPr>
      </w:pPr>
      <w:r w:rsidRPr="00A744F6">
        <w:rPr>
          <w:rFonts w:ascii="Arial" w:hAnsi="Arial" w:cs="Arial"/>
          <w:bCs/>
        </w:rPr>
        <w:t>Durch das Vorhaben kommt es z</w:t>
      </w:r>
      <w:r w:rsidR="00A744F6" w:rsidRPr="00A744F6">
        <w:rPr>
          <w:rFonts w:ascii="Arial" w:hAnsi="Arial" w:cs="Arial"/>
          <w:bCs/>
        </w:rPr>
        <w:t xml:space="preserve">u einer Grundwasserentnahme von </w:t>
      </w:r>
      <w:r w:rsidR="00A744F6">
        <w:rPr>
          <w:rFonts w:ascii="Arial" w:hAnsi="Arial" w:cs="Arial"/>
          <w:bCs/>
        </w:rPr>
        <w:t xml:space="preserve">ca. </w:t>
      </w:r>
      <w:r w:rsidR="00C068EB">
        <w:rPr>
          <w:rFonts w:ascii="Arial" w:hAnsi="Arial" w:cs="Arial"/>
          <w:bCs/>
        </w:rPr>
        <w:t>249.552 m³</w:t>
      </w:r>
    </w:p>
    <w:p w:rsidR="0065089B" w:rsidRPr="0065040F" w:rsidRDefault="0027473B" w:rsidP="00404A0F">
      <w:pPr>
        <w:keepLines w:val="0"/>
        <w:widowContro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Gemäß Anlage 3 Nr. 13.3.2</w:t>
      </w:r>
      <w:r w:rsidR="0065089B" w:rsidRPr="0065040F">
        <w:rPr>
          <w:rFonts w:cs="Arial"/>
          <w:bCs/>
          <w:szCs w:val="22"/>
        </w:rPr>
        <w:t xml:space="preserve"> BWG handelt es sich bei dem Vorhaben um ein </w:t>
      </w:r>
    </w:p>
    <w:p w:rsidR="0065089B" w:rsidRPr="0065040F" w:rsidRDefault="0065089B" w:rsidP="00404A0F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„Entnehmen, Zutagefördern oder Zutageleiten von Grundwasser oder Einleitung von Oberflächenwasser zum Zwecke der Grundwasseranreicherung, jeweils mit einem jährlichen Volumen an Wasser von 100.000 m³ bis weniger als 10 Mio. m³</w:t>
      </w:r>
      <w:r w:rsidR="00163D06">
        <w:rPr>
          <w:rFonts w:cs="Arial"/>
          <w:b/>
          <w:bCs/>
          <w:szCs w:val="22"/>
        </w:rPr>
        <w:t>“</w:t>
      </w:r>
    </w:p>
    <w:p w:rsidR="0065089B" w:rsidRPr="0065040F" w:rsidRDefault="0065089B" w:rsidP="0008040F">
      <w:pPr>
        <w:pStyle w:val="Listenabsatz"/>
        <w:widowControl w:val="0"/>
        <w:numPr>
          <w:ilvl w:val="0"/>
          <w:numId w:val="6"/>
        </w:numPr>
        <w:spacing w:before="360" w:after="0"/>
        <w:ind w:left="709" w:hanging="709"/>
        <w:contextualSpacing w:val="0"/>
        <w:rPr>
          <w:rFonts w:ascii="Arial" w:hAnsi="Arial" w:cs="Arial"/>
          <w:b/>
          <w:bCs/>
        </w:rPr>
      </w:pPr>
      <w:r w:rsidRPr="0065040F">
        <w:rPr>
          <w:rFonts w:ascii="Arial" w:hAnsi="Arial" w:cs="Arial"/>
          <w:b/>
          <w:bCs/>
        </w:rPr>
        <w:t>Allgemeine Angaben zum Vorhaben</w:t>
      </w:r>
    </w:p>
    <w:p w:rsidR="0065089B" w:rsidRPr="0065040F" w:rsidRDefault="0065089B" w:rsidP="00A744F6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2.1</w:t>
      </w:r>
      <w:r w:rsidRPr="0065040F">
        <w:rPr>
          <w:rFonts w:cs="Arial"/>
          <w:b/>
          <w:bCs/>
          <w:szCs w:val="22"/>
        </w:rPr>
        <w:tab/>
        <w:t>Angaben zu Bauherrn/Antragsteller sowie den berücksichtigten Unterlagen</w:t>
      </w:r>
    </w:p>
    <w:p w:rsidR="00A744F6" w:rsidRDefault="0065089B" w:rsidP="00A744F6">
      <w:pPr>
        <w:keepLines w:val="0"/>
        <w:widowControl w:val="0"/>
        <w:rPr>
          <w:rFonts w:cs="Arial"/>
        </w:rPr>
      </w:pPr>
      <w:r w:rsidRPr="0065040F">
        <w:rPr>
          <w:rFonts w:cs="Arial"/>
          <w:b/>
          <w:bCs/>
          <w:szCs w:val="22"/>
        </w:rPr>
        <w:tab/>
      </w:r>
      <w:r w:rsidR="00115716" w:rsidRPr="006B11C5">
        <w:rPr>
          <w:rFonts w:cs="Arial"/>
          <w:bCs/>
          <w:szCs w:val="22"/>
        </w:rPr>
        <w:t>Bauherr:</w:t>
      </w:r>
      <w:r w:rsidR="00115716" w:rsidRPr="006B11C5">
        <w:rPr>
          <w:rFonts w:cs="Arial"/>
          <w:bCs/>
          <w:szCs w:val="22"/>
        </w:rPr>
        <w:tab/>
      </w:r>
      <w:r w:rsidR="00A744F6">
        <w:rPr>
          <w:rFonts w:cs="Arial"/>
        </w:rPr>
        <w:t>Bonava Wohnbau GmbH</w:t>
      </w:r>
    </w:p>
    <w:p w:rsidR="00A744F6" w:rsidRDefault="00A744F6" w:rsidP="00A744F6">
      <w:pPr>
        <w:keepLines w:val="0"/>
        <w:widowControl w:val="0"/>
        <w:ind w:left="1360" w:firstLine="680"/>
        <w:rPr>
          <w:rFonts w:cs="Arial"/>
        </w:rPr>
      </w:pPr>
      <w:r>
        <w:rPr>
          <w:rFonts w:cs="Arial"/>
        </w:rPr>
        <w:t>Am Nordstern 1, 15517 Fürstenwalde</w:t>
      </w:r>
    </w:p>
    <w:p w:rsidR="00A744F6" w:rsidRDefault="00115716" w:rsidP="00A744F6">
      <w:pPr>
        <w:keepLines w:val="0"/>
        <w:widowControl w:val="0"/>
        <w:ind w:firstLine="680"/>
        <w:rPr>
          <w:rFonts w:cs="Arial"/>
        </w:rPr>
      </w:pPr>
      <w:r w:rsidRPr="00115716">
        <w:rPr>
          <w:rFonts w:cs="Arial"/>
          <w:bCs/>
        </w:rPr>
        <w:t>Antragst.:</w:t>
      </w:r>
      <w:r w:rsidRPr="00115716">
        <w:rPr>
          <w:rFonts w:cs="Arial"/>
          <w:bCs/>
        </w:rPr>
        <w:tab/>
      </w:r>
    </w:p>
    <w:p w:rsidR="00A744F6" w:rsidRDefault="00A744F6" w:rsidP="00A744F6">
      <w:pPr>
        <w:keepLines w:val="0"/>
        <w:widowControl w:val="0"/>
        <w:ind w:left="1360" w:firstLine="680"/>
        <w:rPr>
          <w:rFonts w:cs="Arial"/>
        </w:rPr>
      </w:pPr>
    </w:p>
    <w:p w:rsidR="0065089B" w:rsidRPr="0065040F" w:rsidRDefault="0065089B" w:rsidP="00A744F6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2.</w:t>
      </w:r>
      <w:r w:rsidR="00B8080A">
        <w:rPr>
          <w:rFonts w:cs="Arial"/>
          <w:b/>
          <w:bCs/>
          <w:szCs w:val="22"/>
        </w:rPr>
        <w:t>2</w:t>
      </w:r>
      <w:r w:rsidRPr="0065040F">
        <w:rPr>
          <w:rFonts w:cs="Arial"/>
          <w:b/>
          <w:bCs/>
          <w:szCs w:val="22"/>
        </w:rPr>
        <w:tab/>
        <w:t>Merkmale und Wirkfaktoren des Vorhabens</w:t>
      </w:r>
    </w:p>
    <w:p w:rsidR="0065089B" w:rsidRPr="006A5BC3" w:rsidRDefault="0065089B" w:rsidP="006A5BC3">
      <w:pPr>
        <w:pStyle w:val="Listenabsatz"/>
        <w:widowControl w:val="0"/>
        <w:numPr>
          <w:ilvl w:val="0"/>
          <w:numId w:val="8"/>
        </w:numPr>
        <w:spacing w:before="120" w:after="0"/>
        <w:ind w:left="1032" w:hanging="357"/>
        <w:rPr>
          <w:rFonts w:ascii="Arial" w:hAnsi="Arial" w:cs="Arial"/>
          <w:bCs/>
        </w:rPr>
      </w:pPr>
      <w:r w:rsidRPr="006A5BC3">
        <w:rPr>
          <w:rFonts w:ascii="Arial" w:hAnsi="Arial" w:cs="Arial"/>
          <w:bCs/>
        </w:rPr>
        <w:t>Größe des Vorhabens</w:t>
      </w:r>
      <w:r w:rsidR="006A5BC3" w:rsidRPr="006A5BC3">
        <w:rPr>
          <w:rFonts w:ascii="Arial" w:hAnsi="Arial" w:cs="Arial"/>
          <w:bCs/>
        </w:rPr>
        <w:t>:</w:t>
      </w:r>
      <w:r w:rsidR="006A5BC3">
        <w:rPr>
          <w:rFonts w:ascii="Arial" w:hAnsi="Arial" w:cs="Arial"/>
          <w:bCs/>
        </w:rPr>
        <w:br/>
      </w:r>
      <w:r w:rsidR="00C068EB" w:rsidRPr="006A5BC3">
        <w:rPr>
          <w:rFonts w:ascii="Arial" w:hAnsi="Arial" w:cs="Arial"/>
          <w:bCs/>
        </w:rPr>
        <w:t>beantragte Fördermenge – 249.</w:t>
      </w:r>
      <w:r w:rsidR="006A5BC3" w:rsidRPr="006A5BC3">
        <w:rPr>
          <w:rFonts w:ascii="Arial" w:hAnsi="Arial" w:cs="Arial"/>
          <w:bCs/>
        </w:rPr>
        <w:t xml:space="preserve">552 m³ </w:t>
      </w:r>
      <w:r w:rsidR="006A5BC3" w:rsidRPr="006A5BC3">
        <w:rPr>
          <w:rFonts w:ascii="Arial" w:hAnsi="Arial" w:cs="Arial"/>
          <w:bCs/>
        </w:rPr>
        <w:br/>
        <w:t>geplante Förderdauer – 160 Tage</w:t>
      </w:r>
      <w:r w:rsidR="006A5BC3" w:rsidRPr="006A5BC3">
        <w:rPr>
          <w:rFonts w:ascii="Arial" w:hAnsi="Arial" w:cs="Arial"/>
          <w:bCs/>
        </w:rPr>
        <w:br/>
        <w:t xml:space="preserve">geplante </w:t>
      </w:r>
      <w:r w:rsidR="0027473B" w:rsidRPr="006A5BC3">
        <w:rPr>
          <w:rFonts w:ascii="Arial" w:hAnsi="Arial" w:cs="Arial"/>
          <w:bCs/>
        </w:rPr>
        <w:t>Baugrubengröße</w:t>
      </w:r>
      <w:r w:rsidR="006A5BC3" w:rsidRPr="006A5BC3">
        <w:rPr>
          <w:rFonts w:ascii="Arial" w:hAnsi="Arial" w:cs="Arial"/>
          <w:bCs/>
        </w:rPr>
        <w:t xml:space="preserve"> – 2.500 m³</w:t>
      </w:r>
    </w:p>
    <w:p w:rsidR="0027473B" w:rsidRPr="0000558A" w:rsidRDefault="0027473B" w:rsidP="006A5BC3">
      <w:pPr>
        <w:pStyle w:val="Listenabsatz"/>
        <w:widowControl w:val="0"/>
        <w:numPr>
          <w:ilvl w:val="0"/>
          <w:numId w:val="8"/>
        </w:numPr>
        <w:ind w:left="1071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Zusammenwirken mit anderen bestehenden zugelassenen oder beantragten Vorha</w:t>
      </w:r>
      <w:r w:rsidRPr="0000558A">
        <w:rPr>
          <w:rFonts w:ascii="Arial" w:hAnsi="Arial" w:cs="Arial"/>
          <w:bCs/>
        </w:rPr>
        <w:t>ben: Nein</w:t>
      </w:r>
    </w:p>
    <w:p w:rsidR="0065089B" w:rsidRPr="0000558A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 xml:space="preserve">Nutzung </w:t>
      </w:r>
      <w:r w:rsidR="0027473B" w:rsidRPr="0000558A">
        <w:rPr>
          <w:rFonts w:ascii="Arial" w:hAnsi="Arial" w:cs="Arial"/>
          <w:bCs/>
        </w:rPr>
        <w:t xml:space="preserve">natürlicher Ressourcen insbesondere Fläche, Boden, Wasser, Tiere, Pflanzen und biologische Vielfalt: </w:t>
      </w:r>
    </w:p>
    <w:p w:rsidR="00BB6836" w:rsidRPr="0000558A" w:rsidRDefault="00BB6836" w:rsidP="00BB6836">
      <w:pPr>
        <w:pStyle w:val="Listenabsatz"/>
        <w:widowControl w:val="0"/>
        <w:ind w:left="1075"/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>bauzeitliche Wasserhaltung, Grundwasserbenutzung, Bodenaushub (10.520 m³)</w:t>
      </w:r>
    </w:p>
    <w:p w:rsidR="0000558A" w:rsidRPr="0000558A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>Abfallerzeugung</w:t>
      </w:r>
      <w:r w:rsidR="00D43CD6" w:rsidRPr="0000558A">
        <w:rPr>
          <w:rFonts w:ascii="Arial" w:hAnsi="Arial" w:cs="Arial"/>
          <w:bCs/>
        </w:rPr>
        <w:t xml:space="preserve">: </w:t>
      </w:r>
    </w:p>
    <w:p w:rsidR="0065089B" w:rsidRPr="0000558A" w:rsidRDefault="0027473B" w:rsidP="0000558A">
      <w:pPr>
        <w:pStyle w:val="Listenabsatz"/>
        <w:widowControl w:val="0"/>
        <w:ind w:left="1075"/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>Alle Forderungen aus gesetzlichen Regelungen zur Behandlung von evtl. Bodenverunreinigungen und Verbringen des Bodenaushubs werden eingehalten</w:t>
      </w:r>
      <w:r w:rsidR="00B8080A" w:rsidRPr="0000558A">
        <w:rPr>
          <w:rFonts w:ascii="Arial" w:hAnsi="Arial" w:cs="Arial"/>
          <w:bCs/>
        </w:rPr>
        <w:t>.</w:t>
      </w:r>
    </w:p>
    <w:p w:rsidR="0000558A" w:rsidRPr="0000558A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>Umweltverschmutzung und Belästigung</w:t>
      </w:r>
      <w:r w:rsidR="00D43CD6" w:rsidRPr="0000558A">
        <w:rPr>
          <w:rFonts w:ascii="Arial" w:hAnsi="Arial" w:cs="Arial"/>
          <w:bCs/>
        </w:rPr>
        <w:t xml:space="preserve">: </w:t>
      </w:r>
    </w:p>
    <w:p w:rsidR="0065089B" w:rsidRPr="0000558A" w:rsidRDefault="0000558A" w:rsidP="0000558A">
      <w:pPr>
        <w:pStyle w:val="Listenabsatz"/>
        <w:widowControl w:val="0"/>
        <w:ind w:left="1075"/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 xml:space="preserve">Auf Grundlage der wasserbehördlichen Erlaubnis </w:t>
      </w:r>
      <w:r w:rsidR="0027473B" w:rsidRPr="0000558A">
        <w:rPr>
          <w:rFonts w:ascii="Arial" w:hAnsi="Arial" w:cs="Arial"/>
          <w:bCs/>
        </w:rPr>
        <w:t>werden nur nach § 48 WHG grundwasserverträgliche Stoffe in das Grundwasser eingebracht. Die gesetzlichen Regelungen des L</w:t>
      </w:r>
      <w:r w:rsidR="0026130E" w:rsidRPr="0000558A">
        <w:rPr>
          <w:rFonts w:ascii="Arial" w:hAnsi="Arial" w:cs="Arial"/>
          <w:bCs/>
        </w:rPr>
        <w:t>ärmschutzes</w:t>
      </w:r>
      <w:r w:rsidRPr="0000558A">
        <w:rPr>
          <w:rFonts w:ascii="Arial" w:hAnsi="Arial" w:cs="Arial"/>
          <w:bCs/>
        </w:rPr>
        <w:t xml:space="preserve"> müssen </w:t>
      </w:r>
      <w:r w:rsidR="0026130E" w:rsidRPr="0000558A">
        <w:rPr>
          <w:rFonts w:ascii="Arial" w:hAnsi="Arial" w:cs="Arial"/>
          <w:bCs/>
        </w:rPr>
        <w:t>eingehalten</w:t>
      </w:r>
      <w:r w:rsidRPr="0000558A">
        <w:rPr>
          <w:rFonts w:ascii="Arial" w:hAnsi="Arial" w:cs="Arial"/>
          <w:bCs/>
        </w:rPr>
        <w:t xml:space="preserve"> werden</w:t>
      </w:r>
      <w:r w:rsidR="0026130E" w:rsidRPr="0000558A">
        <w:rPr>
          <w:rFonts w:ascii="Arial" w:hAnsi="Arial" w:cs="Arial"/>
          <w:bCs/>
        </w:rPr>
        <w:t>.</w:t>
      </w:r>
    </w:p>
    <w:p w:rsidR="0000558A" w:rsidRPr="0000558A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>Unfallrisiko, insbesondere mit Blick auf verwendete Stoffe und Technologien</w:t>
      </w:r>
      <w:r w:rsidR="00D43CD6" w:rsidRPr="0000558A">
        <w:rPr>
          <w:rFonts w:ascii="Arial" w:hAnsi="Arial" w:cs="Arial"/>
          <w:bCs/>
        </w:rPr>
        <w:t xml:space="preserve">: </w:t>
      </w:r>
    </w:p>
    <w:p w:rsidR="0065089B" w:rsidRPr="0000558A" w:rsidRDefault="00596394" w:rsidP="0000558A">
      <w:pPr>
        <w:pStyle w:val="Listenabsatz"/>
        <w:widowControl w:val="0"/>
        <w:ind w:left="1075"/>
        <w:rPr>
          <w:rFonts w:ascii="Arial" w:hAnsi="Arial" w:cs="Arial"/>
          <w:bCs/>
        </w:rPr>
      </w:pPr>
      <w:r w:rsidRPr="0000558A">
        <w:rPr>
          <w:rFonts w:ascii="Arial" w:hAnsi="Arial" w:cs="Arial"/>
          <w:bCs/>
        </w:rPr>
        <w:t>Für die Baugrube und die Grundwasserhaltung wird ein Qualitätssicherungs- und Havariekonzept erstellt</w:t>
      </w:r>
      <w:r w:rsidR="00B8080A" w:rsidRPr="0000558A">
        <w:rPr>
          <w:rFonts w:ascii="Arial" w:hAnsi="Arial" w:cs="Arial"/>
          <w:bCs/>
        </w:rPr>
        <w:t>.</w:t>
      </w:r>
    </w:p>
    <w:p w:rsidR="0065089B" w:rsidRPr="00A2042D" w:rsidRDefault="00B8080A" w:rsidP="0047377E">
      <w:pPr>
        <w:keepLines w:val="0"/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2.3</w:t>
      </w:r>
      <w:r>
        <w:rPr>
          <w:rFonts w:cs="Arial"/>
          <w:b/>
          <w:bCs/>
        </w:rPr>
        <w:tab/>
      </w:r>
      <w:r w:rsidR="0065089B" w:rsidRPr="00B8080A">
        <w:rPr>
          <w:rFonts w:cs="Arial"/>
          <w:b/>
          <w:bCs/>
        </w:rPr>
        <w:t>Angaben zum Standort des Vorhabens</w:t>
      </w:r>
    </w:p>
    <w:p w:rsidR="00B8080A" w:rsidRPr="00A2042D" w:rsidRDefault="00B8080A" w:rsidP="0047377E">
      <w:pPr>
        <w:pStyle w:val="Listenabsatz"/>
        <w:widowControl w:val="0"/>
        <w:numPr>
          <w:ilvl w:val="0"/>
          <w:numId w:val="8"/>
        </w:numPr>
        <w:spacing w:before="120" w:after="0"/>
        <w:ind w:left="1032" w:hanging="357"/>
        <w:rPr>
          <w:rFonts w:ascii="Arial" w:hAnsi="Arial" w:cs="Arial"/>
          <w:bCs/>
        </w:rPr>
      </w:pPr>
      <w:r w:rsidRPr="00A2042D">
        <w:rPr>
          <w:rFonts w:ascii="Arial" w:hAnsi="Arial" w:cs="Arial"/>
          <w:bCs/>
        </w:rPr>
        <w:t xml:space="preserve">Art der Nutzung (Nutzungskriterium): </w:t>
      </w:r>
      <w:r w:rsidR="00A2042D" w:rsidRPr="00A2042D">
        <w:rPr>
          <w:rFonts w:ascii="Arial" w:hAnsi="Arial" w:cs="Arial"/>
          <w:bCs/>
        </w:rPr>
        <w:br/>
      </w:r>
      <w:r w:rsidRPr="00A2042D">
        <w:rPr>
          <w:rFonts w:ascii="Arial" w:hAnsi="Arial" w:cs="Arial"/>
          <w:bCs/>
        </w:rPr>
        <w:t>Das Vorhaben befindet sich im innerstädtis</w:t>
      </w:r>
      <w:r w:rsidR="009A6949" w:rsidRPr="00A2042D">
        <w:rPr>
          <w:rFonts w:ascii="Arial" w:hAnsi="Arial" w:cs="Arial"/>
          <w:bCs/>
        </w:rPr>
        <w:t>chen dicht besiedelten Bereich.</w:t>
      </w:r>
    </w:p>
    <w:p w:rsidR="00B8080A" w:rsidRPr="00A2042D" w:rsidRDefault="00A2042D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A2042D">
        <w:rPr>
          <w:rFonts w:ascii="Arial" w:hAnsi="Arial" w:cs="Arial"/>
          <w:bCs/>
        </w:rPr>
        <w:t>R</w:t>
      </w:r>
      <w:r w:rsidR="00B8080A" w:rsidRPr="00A2042D">
        <w:rPr>
          <w:rFonts w:ascii="Arial" w:hAnsi="Arial" w:cs="Arial"/>
          <w:bCs/>
        </w:rPr>
        <w:t xml:space="preserve">eichtum, Verfügbarkeit, Qualität und Regenerationsfähigkeit der natürlichen Ressourcen (Qualitätskriterium): </w:t>
      </w:r>
      <w:r w:rsidRPr="00A2042D">
        <w:rPr>
          <w:rFonts w:ascii="Arial" w:hAnsi="Arial" w:cs="Arial"/>
          <w:bCs/>
        </w:rPr>
        <w:br/>
      </w:r>
      <w:r w:rsidR="00B8080A" w:rsidRPr="00A2042D">
        <w:rPr>
          <w:rFonts w:ascii="Arial" w:hAnsi="Arial" w:cs="Arial"/>
          <w:bCs/>
        </w:rPr>
        <w:t>Das Vorkommen natürlicher Ressourcen ist im innerstädtis</w:t>
      </w:r>
      <w:r w:rsidR="009A6949" w:rsidRPr="00A2042D">
        <w:rPr>
          <w:rFonts w:ascii="Arial" w:hAnsi="Arial" w:cs="Arial"/>
          <w:bCs/>
        </w:rPr>
        <w:t>chen besiedelten Gebiet gering.</w:t>
      </w:r>
    </w:p>
    <w:p w:rsidR="00B8080A" w:rsidRPr="00A2042D" w:rsidRDefault="00B8080A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A2042D">
        <w:rPr>
          <w:rFonts w:ascii="Arial" w:hAnsi="Arial" w:cs="Arial"/>
          <w:bCs/>
        </w:rPr>
        <w:t xml:space="preserve">Befinden sich Schutzgebiete im Vorhabensgebiet (Schutzkriterium): </w:t>
      </w:r>
      <w:r w:rsidR="00A2042D" w:rsidRPr="00A2042D">
        <w:rPr>
          <w:rFonts w:ascii="Arial" w:hAnsi="Arial" w:cs="Arial"/>
          <w:bCs/>
        </w:rPr>
        <w:br/>
      </w:r>
      <w:r w:rsidRPr="00A2042D">
        <w:rPr>
          <w:rFonts w:ascii="Arial" w:hAnsi="Arial" w:cs="Arial"/>
          <w:bCs/>
        </w:rPr>
        <w:t>Das Vorhabensgebiet liegt im Wasserschutz</w:t>
      </w:r>
      <w:r w:rsidR="009A6949" w:rsidRPr="00A2042D">
        <w:rPr>
          <w:rFonts w:ascii="Arial" w:hAnsi="Arial" w:cs="Arial"/>
          <w:bCs/>
        </w:rPr>
        <w:t xml:space="preserve">gebiet </w:t>
      </w:r>
      <w:r w:rsidR="00A2042D" w:rsidRPr="00A2042D">
        <w:rPr>
          <w:rFonts w:ascii="Arial" w:hAnsi="Arial" w:cs="Arial"/>
          <w:bCs/>
        </w:rPr>
        <w:t>Johannisthal Zone II B</w:t>
      </w:r>
    </w:p>
    <w:p w:rsidR="0065089B" w:rsidRPr="0065040F" w:rsidRDefault="008600C7" w:rsidP="004313C8">
      <w:pPr>
        <w:pStyle w:val="Listenabsatz"/>
        <w:widowControl w:val="0"/>
        <w:numPr>
          <w:ilvl w:val="0"/>
          <w:numId w:val="6"/>
        </w:numPr>
        <w:spacing w:before="360" w:after="0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 u</w:t>
      </w:r>
      <w:r w:rsidR="00CC780A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d Merkmale </w:t>
      </w:r>
      <w:r w:rsidR="0065089B" w:rsidRPr="0065040F">
        <w:rPr>
          <w:rFonts w:ascii="Arial" w:hAnsi="Arial" w:cs="Arial"/>
          <w:b/>
          <w:bCs/>
        </w:rPr>
        <w:t xml:space="preserve">der </w:t>
      </w:r>
      <w:r>
        <w:rPr>
          <w:rFonts w:ascii="Arial" w:hAnsi="Arial" w:cs="Arial"/>
          <w:b/>
          <w:bCs/>
        </w:rPr>
        <w:t>möglichen Auswirkungen</w:t>
      </w:r>
    </w:p>
    <w:p w:rsidR="0065089B" w:rsidRPr="0065040F" w:rsidRDefault="0065089B" w:rsidP="004313C8">
      <w:pPr>
        <w:keepLines w:val="0"/>
        <w:widowControl w:val="0"/>
        <w:rPr>
          <w:rFonts w:cs="Arial"/>
          <w:szCs w:val="22"/>
        </w:rPr>
      </w:pPr>
      <w:r w:rsidRPr="0065040F">
        <w:rPr>
          <w:rFonts w:cs="Arial"/>
          <w:szCs w:val="22"/>
        </w:rPr>
        <w:t xml:space="preserve">Bei der Vorprüfung ist zu berücksichtigen, </w:t>
      </w:r>
      <w:r w:rsidRPr="0065040F">
        <w:rPr>
          <w:rFonts w:cs="Arial"/>
          <w:b/>
          <w:bCs/>
          <w:szCs w:val="22"/>
        </w:rPr>
        <w:t>inwieweit</w:t>
      </w:r>
      <w:r w:rsidRPr="0065040F">
        <w:rPr>
          <w:rFonts w:cs="Arial"/>
          <w:szCs w:val="22"/>
        </w:rPr>
        <w:t xml:space="preserve"> schädliche </w:t>
      </w:r>
      <w:r w:rsidRPr="00CC780A">
        <w:rPr>
          <w:rFonts w:cs="Arial"/>
          <w:bCs/>
          <w:szCs w:val="22"/>
        </w:rPr>
        <w:t>Umweltauswirkungen</w:t>
      </w:r>
      <w:r w:rsidRPr="00CC780A">
        <w:rPr>
          <w:rFonts w:cs="Arial"/>
          <w:szCs w:val="22"/>
        </w:rPr>
        <w:t xml:space="preserve"> </w:t>
      </w:r>
      <w:r w:rsidRPr="00CC780A">
        <w:rPr>
          <w:rFonts w:cs="Arial"/>
          <w:bCs/>
          <w:szCs w:val="22"/>
        </w:rPr>
        <w:t>durch</w:t>
      </w:r>
      <w:r w:rsidRPr="0065040F">
        <w:rPr>
          <w:rFonts w:cs="Arial"/>
          <w:szCs w:val="22"/>
        </w:rPr>
        <w:t xml:space="preserve"> die vom Träger des Vorhabens vorgesehenen </w:t>
      </w:r>
      <w:r w:rsidRPr="0065040F">
        <w:rPr>
          <w:rFonts w:cs="Arial"/>
          <w:b/>
          <w:bCs/>
          <w:szCs w:val="22"/>
        </w:rPr>
        <w:t>Vermeidungs- und Verminderungsmaßnahmen</w:t>
      </w:r>
      <w:r w:rsidRPr="0065040F">
        <w:rPr>
          <w:rFonts w:cs="Arial"/>
          <w:szCs w:val="22"/>
        </w:rPr>
        <w:t xml:space="preserve"> offensichtlich </w:t>
      </w:r>
      <w:r w:rsidRPr="0065040F">
        <w:rPr>
          <w:rFonts w:cs="Arial"/>
          <w:b/>
          <w:bCs/>
          <w:szCs w:val="22"/>
        </w:rPr>
        <w:t>ausgeschlossen</w:t>
      </w:r>
      <w:r w:rsidRPr="0065040F">
        <w:rPr>
          <w:rFonts w:cs="Arial"/>
          <w:szCs w:val="22"/>
        </w:rPr>
        <w:t xml:space="preserve"> werden.</w:t>
      </w:r>
    </w:p>
    <w:p w:rsidR="0065089B" w:rsidRPr="0065040F" w:rsidRDefault="0065089B" w:rsidP="00404A0F">
      <w:pPr>
        <w:keepLines w:val="0"/>
        <w:widowControl w:val="0"/>
        <w:tabs>
          <w:tab w:val="left" w:pos="1222"/>
        </w:tabs>
        <w:jc w:val="left"/>
        <w:rPr>
          <w:rFonts w:cs="Arial"/>
          <w:szCs w:val="22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418"/>
      </w:tblGrid>
      <w:tr w:rsidR="0065089B" w:rsidRPr="0065040F" w:rsidTr="004E60F2">
        <w:trPr>
          <w:cantSplit/>
          <w:tblHeader/>
        </w:trPr>
        <w:tc>
          <w:tcPr>
            <w:tcW w:w="7797" w:type="dxa"/>
            <w:vMerge w:val="restart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Erhebliche nachteilige Umweltaus-wirkungen</w:t>
            </w:r>
          </w:p>
        </w:tc>
      </w:tr>
      <w:tr w:rsidR="0065089B" w:rsidRPr="0065040F" w:rsidTr="004E60F2">
        <w:trPr>
          <w:cantSplit/>
          <w:tblHeader/>
        </w:trPr>
        <w:tc>
          <w:tcPr>
            <w:tcW w:w="7797" w:type="dxa"/>
            <w:vMerge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nein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Flora und Fauna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nach BNatSchG </w:t>
            </w:r>
            <w:r w:rsidRPr="0065040F">
              <w:rPr>
                <w:rFonts w:ascii="Arial" w:hAnsi="Arial" w:cs="Arial"/>
                <w:b/>
              </w:rPr>
              <w:t>geschütztes Gebiet</w:t>
            </w:r>
            <w:r w:rsidRPr="0065040F">
              <w:rPr>
                <w:rFonts w:ascii="Arial" w:hAnsi="Arial" w:cs="Arial"/>
              </w:rPr>
              <w:t>, das beeinträchtigt werden kann?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Berücksichtigt werden Gebiete von gemeinschaftlicher Bedeutung und europ. Vogelschutzgebiete, Naturschutzgebiete, Naturparke, Biosphärenreservate, Landschaftsschutzgebiete, Naturdenkmäler, geschützte Landschaftsbestandteile einschließlich Alleen und nach § 30 BNatSchG geschützte Biotope.)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Können im Einflussbereich der Grundwasserentnahme und –einleitung </w:t>
            </w:r>
            <w:r w:rsidRPr="0065040F">
              <w:rPr>
                <w:rFonts w:ascii="Arial" w:hAnsi="Arial" w:cs="Arial"/>
                <w:b/>
              </w:rPr>
              <w:t>Vegetation sowie Habitate wertgebender Tier- und Pflanzenarten</w:t>
            </w:r>
            <w:r w:rsidRPr="0065040F">
              <w:rPr>
                <w:rFonts w:ascii="Arial" w:hAnsi="Arial" w:cs="Arial"/>
              </w:rPr>
              <w:t xml:space="preserve"> geschädigt werden?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(Berücksichtigt werden Waldbestände, Feuchtgebiete, Grünflächen, Erholungsgebiete oder Parkanlagen, sofern eine relevante Absenkung auf den grundwasserabhängigen Schutzbereichen wirkt.)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526E13" w:rsidRDefault="006B11C5" w:rsidP="00A2042D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den Boden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</w:t>
            </w:r>
            <w:r w:rsidRPr="0065040F">
              <w:rPr>
                <w:rFonts w:ascii="Arial" w:hAnsi="Arial" w:cs="Arial"/>
                <w:b/>
              </w:rPr>
              <w:t>Altlastenverdachtsflächen oder Altlasten</w:t>
            </w:r>
            <w:r w:rsidR="00CC780A" w:rsidRPr="00CC780A">
              <w:rPr>
                <w:rFonts w:ascii="Arial" w:hAnsi="Arial" w:cs="Arial"/>
              </w:rPr>
              <w:t xml:space="preserve">, </w:t>
            </w:r>
            <w:r w:rsidR="00CC780A">
              <w:rPr>
                <w:rFonts w:ascii="Arial" w:hAnsi="Arial" w:cs="Arial"/>
              </w:rPr>
              <w:t>die im Bodenbelastungskataster eingetragen sind</w:t>
            </w:r>
            <w:r w:rsidRPr="0065040F">
              <w:rPr>
                <w:rFonts w:ascii="Arial" w:hAnsi="Arial" w:cs="Arial"/>
              </w:rPr>
              <w:t>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(Bei Altlastenverdachtsflächen sind orientierende Messungen oder andere behördliche Ermittlungen erforderlich.)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Besteht ein Verdacht auf Vorhandensein von </w:t>
            </w:r>
            <w:r w:rsidRPr="0065040F">
              <w:rPr>
                <w:rFonts w:ascii="Arial" w:hAnsi="Arial" w:cs="Arial"/>
                <w:b/>
              </w:rPr>
              <w:t>Kampfstoffen</w:t>
            </w:r>
            <w:r w:rsidRPr="0065040F">
              <w:rPr>
                <w:rFonts w:ascii="Arial" w:hAnsi="Arial" w:cs="Arial"/>
              </w:rPr>
              <w:t xml:space="preserve"> im Einflussbereich der Grundwasserentnahme und –einleitung?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377D85" w:rsidRDefault="0065089B" w:rsidP="00455CD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Sind setzungsempfindliche Böden im Einflussbereich der Grundwasserentnahme vorhanden?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(Als setzungsempfindliche Böden zählen in erster Linie organische Böden. Beeinträchtigungen werden als möglich angesehen, wenn organische Böden innerhalb der Grundwasserabsenkung von mind. 0,3 m oder größer liegen.)</w:t>
            </w:r>
          </w:p>
          <w:p w:rsidR="00455CD8" w:rsidRPr="00455CD8" w:rsidRDefault="00850C48" w:rsidP="00455CD8">
            <w:pPr>
              <w:widowControl w:val="0"/>
              <w:ind w:left="176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="00455CD8">
              <w:rPr>
                <w:rFonts w:cs="Arial"/>
              </w:rPr>
              <w:br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DE58CE" w:rsidP="00CC780A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lastRenderedPageBreak/>
              <w:t>Auswirkungen auf Oberflächengewässer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Liegt im Einflussbereich der Grundwasserentnahme und –einleitung ein nach § 76 WHG ausgewiesenes </w:t>
            </w:r>
            <w:r w:rsidRPr="0065040F">
              <w:rPr>
                <w:rFonts w:ascii="Arial" w:hAnsi="Arial" w:cs="Arial"/>
                <w:b/>
              </w:rPr>
              <w:t>Überschwemmungsgebiet</w:t>
            </w:r>
            <w:r w:rsidRPr="0065040F">
              <w:rPr>
                <w:rFonts w:ascii="Arial" w:hAnsi="Arial" w:cs="Arial"/>
              </w:rPr>
              <w:t>, welches beeinträchtigt werden kann?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Zu beachten sind die jeweiligen Einschränkungen der Schutzgebietsverordnungen.)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AC703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</w:t>
            </w:r>
            <w:r w:rsidRPr="0065040F">
              <w:rPr>
                <w:rFonts w:ascii="Arial" w:hAnsi="Arial" w:cs="Arial"/>
                <w:b/>
              </w:rPr>
              <w:t>Veränderung der Abfluss</w:t>
            </w:r>
            <w:r w:rsidR="00377D85">
              <w:rPr>
                <w:rFonts w:ascii="Arial" w:hAnsi="Arial" w:cs="Arial"/>
                <w:b/>
              </w:rPr>
              <w:t>-C</w:t>
            </w:r>
            <w:r w:rsidRPr="0065040F">
              <w:rPr>
                <w:rFonts w:ascii="Arial" w:hAnsi="Arial" w:cs="Arial"/>
                <w:b/>
              </w:rPr>
              <w:t xml:space="preserve">harakteristik </w:t>
            </w:r>
            <w:r w:rsidRPr="0065040F">
              <w:rPr>
                <w:rFonts w:ascii="Arial" w:hAnsi="Arial" w:cs="Arial"/>
              </w:rPr>
              <w:t xml:space="preserve">oder </w:t>
            </w:r>
            <w:r w:rsidRPr="0065040F">
              <w:rPr>
                <w:rFonts w:ascii="Arial" w:hAnsi="Arial" w:cs="Arial"/>
                <w:b/>
              </w:rPr>
              <w:t>Qualität von Fließgewässern</w:t>
            </w:r>
            <w:r w:rsidRPr="0065040F">
              <w:rPr>
                <w:rFonts w:ascii="Arial" w:hAnsi="Arial" w:cs="Arial"/>
              </w:rPr>
              <w:t xml:space="preserve"> oder des </w:t>
            </w:r>
            <w:r w:rsidRPr="0065040F">
              <w:rPr>
                <w:rFonts w:ascii="Arial" w:hAnsi="Arial" w:cs="Arial"/>
                <w:b/>
              </w:rPr>
              <w:t>Gewässerregimes von Stillgewässern</w:t>
            </w:r>
            <w:r w:rsidRPr="0065040F">
              <w:rPr>
                <w:rFonts w:ascii="Arial" w:hAnsi="Arial" w:cs="Arial"/>
              </w:rPr>
              <w:t xml:space="preserve"> möglich?</w:t>
            </w:r>
            <w:r w:rsidR="009F4884">
              <w:rPr>
                <w:rFonts w:ascii="Arial" w:hAnsi="Arial" w:cs="Arial"/>
              </w:rPr>
              <w:br/>
            </w:r>
            <w:r w:rsidR="00377D85">
              <w:rPr>
                <w:rFonts w:ascii="Arial" w:hAnsi="Arial" w:cs="Arial"/>
              </w:rPr>
              <w:t>(</w:t>
            </w:r>
            <w:r w:rsidR="00AC7038">
              <w:rPr>
                <w:rFonts w:ascii="Arial" w:hAnsi="Arial" w:cs="Arial"/>
              </w:rPr>
              <w:t>z</w:t>
            </w:r>
            <w:r w:rsidR="00377D85">
              <w:rPr>
                <w:rFonts w:ascii="Arial" w:hAnsi="Arial" w:cs="Arial"/>
              </w:rPr>
              <w:t>.</w:t>
            </w:r>
            <w:r w:rsidR="00AC7038">
              <w:rPr>
                <w:rFonts w:ascii="Arial" w:hAnsi="Arial" w:cs="Arial"/>
              </w:rPr>
              <w:t xml:space="preserve"> </w:t>
            </w:r>
            <w:r w:rsidR="00377D85">
              <w:rPr>
                <w:rFonts w:ascii="Arial" w:hAnsi="Arial" w:cs="Arial"/>
              </w:rPr>
              <w:t>B. bei g</w:t>
            </w:r>
            <w:r w:rsidRPr="0065040F">
              <w:rPr>
                <w:rFonts w:ascii="Arial" w:hAnsi="Arial" w:cs="Arial"/>
              </w:rPr>
              <w:t>rundwassergespeisten Gewässern oder wenn verstärkt Uferfiltrat nachfließt.)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das Grundwasser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</w:t>
            </w:r>
            <w:r w:rsidRPr="0065040F">
              <w:rPr>
                <w:rFonts w:ascii="Arial" w:hAnsi="Arial" w:cs="Arial"/>
                <w:b/>
              </w:rPr>
              <w:t>Wasserschutzgebiet</w:t>
            </w:r>
            <w:r w:rsidRPr="0065040F">
              <w:rPr>
                <w:rFonts w:ascii="Arial" w:hAnsi="Arial" w:cs="Arial"/>
              </w:rPr>
              <w:t xml:space="preserve"> nach § 51 WHG oder ein </w:t>
            </w:r>
            <w:r w:rsidRPr="0065040F">
              <w:rPr>
                <w:rFonts w:ascii="Arial" w:hAnsi="Arial" w:cs="Arial"/>
                <w:b/>
              </w:rPr>
              <w:t>Trinkwasserschutzgebiet</w:t>
            </w:r>
            <w:r w:rsidRPr="0065040F">
              <w:rPr>
                <w:rFonts w:ascii="Arial" w:hAnsi="Arial" w:cs="Arial"/>
              </w:rPr>
              <w:t xml:space="preserve"> nach Landeswasserrecht, welches beeinträchtigt werden kann?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Zu beachten sind die jeweiligen Einschränkungen der Schutzgebietsverordnung.)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50C4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5421B9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Werden Richtwerte der </w:t>
            </w:r>
            <w:r w:rsidRPr="0065040F">
              <w:rPr>
                <w:rFonts w:ascii="Arial" w:hAnsi="Arial" w:cs="Arial"/>
                <w:b/>
              </w:rPr>
              <w:t xml:space="preserve">Schadstoffkonzentrationen </w:t>
            </w:r>
            <w:r w:rsidRPr="0065040F">
              <w:rPr>
                <w:rFonts w:ascii="Arial" w:hAnsi="Arial" w:cs="Arial"/>
              </w:rPr>
              <w:t>entsprechend de</w:t>
            </w:r>
            <w:r w:rsidR="00064327">
              <w:rPr>
                <w:rFonts w:ascii="Arial" w:hAnsi="Arial" w:cs="Arial"/>
              </w:rPr>
              <w:t>s</w:t>
            </w:r>
            <w:r w:rsidRPr="0065040F">
              <w:rPr>
                <w:rFonts w:ascii="Arial" w:hAnsi="Arial" w:cs="Arial"/>
              </w:rPr>
              <w:t xml:space="preserve"> </w:t>
            </w:r>
            <w:r w:rsidR="00064327">
              <w:rPr>
                <w:rFonts w:ascii="Arial" w:hAnsi="Arial" w:cs="Arial"/>
              </w:rPr>
              <w:t xml:space="preserve">Merkblatts </w:t>
            </w:r>
            <w:r w:rsidRPr="0065040F">
              <w:rPr>
                <w:rFonts w:ascii="Arial" w:hAnsi="Arial" w:cs="Arial"/>
              </w:rPr>
              <w:t xml:space="preserve">über </w:t>
            </w:r>
            <w:r w:rsidR="005421B9">
              <w:rPr>
                <w:rFonts w:ascii="Arial" w:hAnsi="Arial" w:cs="Arial"/>
              </w:rPr>
              <w:t>„</w:t>
            </w:r>
            <w:r w:rsidRPr="0065040F">
              <w:rPr>
                <w:rFonts w:ascii="Arial" w:hAnsi="Arial" w:cs="Arial"/>
              </w:rPr>
              <w:t>Grundwasser</w:t>
            </w:r>
            <w:r w:rsidR="00064327">
              <w:rPr>
                <w:rFonts w:ascii="Arial" w:hAnsi="Arial" w:cs="Arial"/>
              </w:rPr>
              <w:t xml:space="preserve">benutzungen </w:t>
            </w:r>
            <w:r w:rsidR="005421B9">
              <w:rPr>
                <w:rFonts w:ascii="Arial" w:hAnsi="Arial" w:cs="Arial"/>
              </w:rPr>
              <w:t xml:space="preserve">bei Baumaßnahmen und Eigenwasserversorgungsanlagen im Land Berlin“ </w:t>
            </w:r>
            <w:r w:rsidRPr="0065040F">
              <w:rPr>
                <w:rFonts w:ascii="Arial" w:hAnsi="Arial" w:cs="Arial"/>
              </w:rPr>
              <w:t>des geförderten Wassers überschritten?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50C4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</w:t>
            </w:r>
            <w:r w:rsidRPr="0065040F">
              <w:rPr>
                <w:rFonts w:ascii="Arial" w:hAnsi="Arial" w:cs="Arial"/>
                <w:b/>
              </w:rPr>
              <w:t>Verschleppung von Schadstoffen</w:t>
            </w:r>
            <w:r w:rsidRPr="0065040F">
              <w:rPr>
                <w:rFonts w:ascii="Arial" w:hAnsi="Arial" w:cs="Arial"/>
              </w:rPr>
              <w:t xml:space="preserve"> im Einflussbereich der Grundwasserentnahme möglich?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innerhalb der Grundwasserabsenkung von mind. 0,3 m oder größer eine punktuelle Schadstoffquelle liegt, die durch das Vorhaben aktiviert wird oder deren Schadstofffahne verändert wird. Bei Altlastenverdachtsflächen sind orientierende Messungen oder andere behördliche Ermittlungen erforderlich.)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Wird </w:t>
            </w:r>
            <w:r w:rsidRPr="0065040F">
              <w:rPr>
                <w:rFonts w:ascii="Arial" w:hAnsi="Arial" w:cs="Arial"/>
                <w:b/>
              </w:rPr>
              <w:t>ungeprüftes oder umweltunverträgliches Material</w:t>
            </w:r>
            <w:r w:rsidRPr="0065040F">
              <w:rPr>
                <w:rFonts w:ascii="Arial" w:hAnsi="Arial" w:cs="Arial"/>
              </w:rPr>
              <w:t xml:space="preserve"> in das Grundwasser eingebracht (Zement, Zusatzstoffe, Restwasser usw.)?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216DE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Änderung der </w:t>
            </w:r>
            <w:r w:rsidRPr="0065040F">
              <w:rPr>
                <w:rFonts w:ascii="Arial" w:hAnsi="Arial" w:cs="Arial"/>
                <w:b/>
              </w:rPr>
              <w:t>Grundwasserfließrichtung</w:t>
            </w:r>
            <w:r w:rsidRPr="0065040F">
              <w:rPr>
                <w:rFonts w:ascii="Arial" w:hAnsi="Arial" w:cs="Arial"/>
              </w:rPr>
              <w:t xml:space="preserve"> im Einflussbereich der Grundwasserentnahme und –einleitung möglich?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AC703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Hat das Vorhaben erheblichen Einfluss auf den </w:t>
            </w:r>
            <w:r w:rsidRPr="0065040F">
              <w:rPr>
                <w:rFonts w:ascii="Arial" w:hAnsi="Arial" w:cs="Arial"/>
                <w:b/>
              </w:rPr>
              <w:t>örtlichen Grundwasserleiter</w:t>
            </w:r>
            <w:r w:rsidRPr="0065040F">
              <w:rPr>
                <w:rFonts w:ascii="Arial" w:hAnsi="Arial" w:cs="Arial"/>
              </w:rPr>
              <w:t>?</w:t>
            </w:r>
            <w:r w:rsidR="009F4884">
              <w:rPr>
                <w:rFonts w:ascii="Arial" w:hAnsi="Arial" w:cs="Arial"/>
              </w:rPr>
              <w:br/>
            </w:r>
            <w:r w:rsidR="00AC7038">
              <w:rPr>
                <w:rFonts w:ascii="Arial" w:hAnsi="Arial" w:cs="Arial"/>
              </w:rPr>
              <w:t>(z</w:t>
            </w:r>
            <w:r w:rsidRPr="0065040F">
              <w:rPr>
                <w:rFonts w:ascii="Arial" w:hAnsi="Arial" w:cs="Arial"/>
              </w:rPr>
              <w:t>.</w:t>
            </w:r>
            <w:r w:rsidR="00AC7038">
              <w:rPr>
                <w:rFonts w:ascii="Arial" w:hAnsi="Arial" w:cs="Arial"/>
              </w:rPr>
              <w:t xml:space="preserve"> </w:t>
            </w:r>
            <w:r w:rsidRPr="0065040F">
              <w:rPr>
                <w:rFonts w:ascii="Arial" w:hAnsi="Arial" w:cs="Arial"/>
              </w:rPr>
              <w:t>B. Durchörterung wassersperrender Bodenschichten.</w:t>
            </w:r>
            <w:r w:rsidR="00AC7038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Sach- und Kulturgüter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</w:t>
            </w:r>
            <w:r w:rsidRPr="0065040F">
              <w:rPr>
                <w:rFonts w:ascii="Arial" w:hAnsi="Arial" w:cs="Arial"/>
                <w:b/>
              </w:rPr>
              <w:t>Bau-, Boden- oder Gartendenkmal</w:t>
            </w:r>
            <w:r w:rsidRPr="0065040F">
              <w:rPr>
                <w:rFonts w:ascii="Arial" w:hAnsi="Arial" w:cs="Arial"/>
              </w:rPr>
              <w:t xml:space="preserve"> oder </w:t>
            </w:r>
            <w:r w:rsidRPr="0065040F">
              <w:rPr>
                <w:rFonts w:ascii="Arial" w:hAnsi="Arial" w:cs="Arial"/>
                <w:b/>
              </w:rPr>
              <w:t>eine archäologisch bedeutsame Landschaft</w:t>
            </w:r>
            <w:r w:rsidRPr="0065040F">
              <w:rPr>
                <w:rFonts w:ascii="Arial" w:hAnsi="Arial" w:cs="Arial"/>
              </w:rPr>
              <w:t>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geschützte Denkmal oder die bedeutende Landschaft innerhalb der Grundwasserabsenkung von mind. 0,3 m oder größer liegt.)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50C48" w:rsidP="00BA7712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Sind im Einflussbereich der Grundwasserentnahme und –einleitung Schäden an </w:t>
            </w:r>
            <w:r w:rsidRPr="0065040F">
              <w:rPr>
                <w:rFonts w:ascii="Arial" w:hAnsi="Arial" w:cs="Arial"/>
                <w:b/>
              </w:rPr>
              <w:t>benachbarten Bauwerken</w:t>
            </w:r>
            <w:r w:rsidRPr="0065040F">
              <w:rPr>
                <w:rFonts w:ascii="Arial" w:hAnsi="Arial" w:cs="Arial"/>
              </w:rPr>
              <w:t xml:space="preserve"> zu befürchten?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Sind im Einflussbereich der Grundwasserentnahme und –einleitung Schäden an </w:t>
            </w:r>
            <w:r w:rsidRPr="0065040F">
              <w:rPr>
                <w:rFonts w:ascii="Arial" w:hAnsi="Arial" w:cs="Arial"/>
                <w:b/>
              </w:rPr>
              <w:t>sonstigen Sachgütern</w:t>
            </w:r>
            <w:r w:rsidRPr="0065040F">
              <w:rPr>
                <w:rFonts w:ascii="Arial" w:hAnsi="Arial" w:cs="Arial"/>
              </w:rPr>
              <w:t xml:space="preserve"> zu erwarten?</w:t>
            </w:r>
            <w:r w:rsidR="00455CD8">
              <w:rPr>
                <w:rFonts w:ascii="Arial" w:hAnsi="Arial" w:cs="Arial"/>
              </w:rPr>
              <w:br/>
            </w:r>
          </w:p>
          <w:p w:rsidR="00BA7712" w:rsidRPr="00BA7712" w:rsidRDefault="00BA7712" w:rsidP="00BA7712">
            <w:pPr>
              <w:widowControl w:val="0"/>
              <w:ind w:left="176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x, siehe Auflagen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lastRenderedPageBreak/>
              <w:t>Auswirkungen auf die Nachbarschaft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Ist eine Havarie möglich?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(z.</w:t>
            </w:r>
            <w:r w:rsidR="004E60F2">
              <w:rPr>
                <w:rFonts w:ascii="Arial" w:hAnsi="Arial" w:cs="Arial"/>
              </w:rPr>
              <w:t xml:space="preserve"> </w:t>
            </w:r>
            <w:r w:rsidRPr="0065040F">
              <w:rPr>
                <w:rFonts w:ascii="Arial" w:hAnsi="Arial" w:cs="Arial"/>
              </w:rPr>
              <w:t>B. plötzlicher Wassereinbruch, Brand, Explosion</w:t>
            </w:r>
            <w:r w:rsidR="004E60F2">
              <w:rPr>
                <w:rFonts w:ascii="Arial" w:hAnsi="Arial" w:cs="Arial"/>
              </w:rPr>
              <w:t>.</w:t>
            </w:r>
            <w:r w:rsidRPr="0065040F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134410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Wechselwirkungen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Werden sonstige erheblich nachteilige Umweltauswirkungen im Zusammenwirken der Wirkfaktoren oder im Zusammenhang mit anderen Vorhaben prognostiziert?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D279E2" w:rsidRDefault="009F4884" w:rsidP="004313C8">
      <w:pPr>
        <w:pStyle w:val="Listenabsatz"/>
        <w:widowControl w:val="0"/>
        <w:numPr>
          <w:ilvl w:val="0"/>
          <w:numId w:val="6"/>
        </w:numPr>
        <w:spacing w:before="360" w:after="0"/>
        <w:ind w:left="357" w:hanging="357"/>
        <w:rPr>
          <w:rFonts w:ascii="Arial" w:hAnsi="Arial" w:cs="Arial"/>
          <w:b/>
        </w:rPr>
      </w:pPr>
      <w:r w:rsidRPr="0065040F">
        <w:rPr>
          <w:rFonts w:ascii="Arial" w:hAnsi="Arial" w:cs="Arial"/>
          <w:b/>
        </w:rPr>
        <w:t>Vorgesehene Maßnahmen zur Vermeidung und Verminderung erheblich nachteiliger Umweltauswirkungen</w:t>
      </w:r>
    </w:p>
    <w:p w:rsidR="004B78A0" w:rsidRPr="006B11C5" w:rsidRDefault="004B78A0" w:rsidP="004B78A0">
      <w:pPr>
        <w:keepLines w:val="0"/>
        <w:widowControl w:val="0"/>
        <w:tabs>
          <w:tab w:val="left" w:pos="5954"/>
        </w:tabs>
        <w:spacing w:before="240"/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2.1:</w:t>
      </w:r>
    </w:p>
    <w:p w:rsidR="004B78A0" w:rsidRPr="006B11C5" w:rsidRDefault="004B78A0" w:rsidP="004B78A0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Bezirkliche sowie wasserrechtliche Anforderungen bzgl. der Altlastenproblematik werden als entsprechende Detailauflagen formuliert.</w:t>
      </w:r>
      <w:r>
        <w:rPr>
          <w:rFonts w:cs="Arial"/>
          <w:szCs w:val="22"/>
        </w:rPr>
        <w:t xml:space="preserve"> (SN Umweltamt vom </w:t>
      </w:r>
      <w:r w:rsidR="00D54F10">
        <w:rPr>
          <w:rFonts w:cs="Arial"/>
          <w:szCs w:val="22"/>
        </w:rPr>
        <w:t xml:space="preserve">22.08.2019; SN SenUVK II C vom </w:t>
      </w:r>
      <w:r w:rsidR="00F47391">
        <w:rPr>
          <w:rFonts w:cs="Arial"/>
          <w:szCs w:val="22"/>
        </w:rPr>
        <w:t>28</w:t>
      </w:r>
      <w:r w:rsidR="00D54F10">
        <w:rPr>
          <w:rFonts w:cs="Arial"/>
          <w:szCs w:val="22"/>
        </w:rPr>
        <w:t>.</w:t>
      </w:r>
      <w:r w:rsidR="00F47391">
        <w:rPr>
          <w:rFonts w:cs="Arial"/>
          <w:szCs w:val="22"/>
        </w:rPr>
        <w:t>08</w:t>
      </w:r>
      <w:r w:rsidR="00D54F10">
        <w:rPr>
          <w:rFonts w:cs="Arial"/>
          <w:szCs w:val="22"/>
        </w:rPr>
        <w:t>.2019</w:t>
      </w:r>
      <w:r>
        <w:rPr>
          <w:rFonts w:cs="Arial"/>
          <w:szCs w:val="22"/>
        </w:rPr>
        <w:t>)</w:t>
      </w:r>
    </w:p>
    <w:p w:rsidR="006B11C5" w:rsidRPr="006B11C5" w:rsidRDefault="006B11C5" w:rsidP="003C421E">
      <w:pPr>
        <w:keepLines w:val="0"/>
        <w:widowControl w:val="0"/>
        <w:tabs>
          <w:tab w:val="left" w:pos="5954"/>
        </w:tabs>
        <w:ind w:right="765"/>
        <w:rPr>
          <w:rFonts w:cs="Arial"/>
          <w:szCs w:val="22"/>
        </w:rPr>
      </w:pPr>
      <w:r w:rsidRPr="006B11C5">
        <w:rPr>
          <w:rFonts w:cs="Arial"/>
          <w:szCs w:val="22"/>
        </w:rPr>
        <w:t xml:space="preserve">zu Pkt. </w:t>
      </w:r>
      <w:r w:rsidR="004B78A0">
        <w:rPr>
          <w:rFonts w:cs="Arial"/>
          <w:szCs w:val="22"/>
        </w:rPr>
        <w:t>4</w:t>
      </w:r>
      <w:r w:rsidRPr="006B11C5">
        <w:rPr>
          <w:rFonts w:cs="Arial"/>
          <w:szCs w:val="22"/>
        </w:rPr>
        <w:t>.</w:t>
      </w:r>
      <w:r w:rsidR="004B78A0">
        <w:rPr>
          <w:rFonts w:cs="Arial"/>
          <w:szCs w:val="22"/>
        </w:rPr>
        <w:t>1</w:t>
      </w:r>
      <w:r w:rsidRPr="006B11C5">
        <w:rPr>
          <w:rFonts w:cs="Arial"/>
          <w:szCs w:val="22"/>
        </w:rPr>
        <w:t>:</w:t>
      </w:r>
    </w:p>
    <w:p w:rsidR="006B11C5" w:rsidRPr="006B11C5" w:rsidRDefault="00E350F6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>
        <w:rPr>
          <w:rFonts w:cs="Arial"/>
          <w:szCs w:val="22"/>
        </w:rPr>
        <w:t>Wasserrechtliche</w:t>
      </w:r>
      <w:r w:rsidR="006B11C5" w:rsidRPr="006B11C5">
        <w:rPr>
          <w:rFonts w:cs="Arial"/>
          <w:szCs w:val="22"/>
        </w:rPr>
        <w:t xml:space="preserve"> Anforderungen bzgl. </w:t>
      </w:r>
      <w:r>
        <w:rPr>
          <w:rFonts w:cs="Arial"/>
          <w:szCs w:val="22"/>
        </w:rPr>
        <w:t>de</w:t>
      </w:r>
      <w:r w:rsidR="004B78A0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</w:t>
      </w:r>
      <w:r w:rsidR="004B78A0">
        <w:rPr>
          <w:rFonts w:cs="Arial"/>
          <w:szCs w:val="22"/>
        </w:rPr>
        <w:t xml:space="preserve">Wasserschutzgebietes </w:t>
      </w:r>
      <w:r w:rsidR="006B11C5" w:rsidRPr="006B11C5">
        <w:rPr>
          <w:rFonts w:cs="Arial"/>
          <w:szCs w:val="22"/>
        </w:rPr>
        <w:t>werden als entsprechende Detailauflagen formuliert.</w:t>
      </w:r>
      <w:r w:rsidR="004B78A0">
        <w:rPr>
          <w:rFonts w:cs="Arial"/>
          <w:szCs w:val="22"/>
        </w:rPr>
        <w:t xml:space="preserve"> (SN SenUVK II D 1 vom 15.08.2019)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 xml:space="preserve">zu Pkt. </w:t>
      </w:r>
      <w:r w:rsidR="004B78A0">
        <w:rPr>
          <w:rFonts w:cs="Arial"/>
          <w:szCs w:val="22"/>
        </w:rPr>
        <w:t xml:space="preserve">4.2 und </w:t>
      </w:r>
      <w:r w:rsidRPr="006B11C5">
        <w:rPr>
          <w:rFonts w:cs="Arial"/>
          <w:szCs w:val="22"/>
        </w:rPr>
        <w:t>4.3:</w:t>
      </w:r>
    </w:p>
    <w:p w:rsidR="00D279E2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Bezirkliche sowie wasserrechtliche Anforderungen (z. B. Art und Umfang der hydrologischen sowie chemischen Überwachung des Förderwassers) werden als entsprechende Detailauflagen formuliert.</w:t>
      </w:r>
    </w:p>
    <w:p w:rsidR="004B78A0" w:rsidRPr="006B11C5" w:rsidRDefault="004B78A0" w:rsidP="004B78A0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 xml:space="preserve">zu Pkt. </w:t>
      </w:r>
      <w:r>
        <w:rPr>
          <w:rFonts w:cs="Arial"/>
          <w:szCs w:val="22"/>
        </w:rPr>
        <w:t xml:space="preserve">5.1 und </w:t>
      </w:r>
      <w:r w:rsidRPr="006B11C5">
        <w:rPr>
          <w:rFonts w:cs="Arial"/>
          <w:szCs w:val="22"/>
        </w:rPr>
        <w:t>5.2:</w:t>
      </w:r>
    </w:p>
    <w:p w:rsidR="004B78A0" w:rsidRPr="006B11C5" w:rsidRDefault="004B78A0" w:rsidP="004B78A0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Wasserrechtliche Anforderungen (z. B. Art und Umfang der baulichen Beweissicherungen und Überwachung) werden als entsprechende Detailauflagen formuliert.</w:t>
      </w:r>
      <w:r>
        <w:rPr>
          <w:rFonts w:cs="Arial"/>
          <w:szCs w:val="22"/>
        </w:rPr>
        <w:t xml:space="preserve"> (SN der Denkmalschutzbehörde vom 29.07.2019)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5.3: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Wasserrechtliche Anforderungen (z. B. Art und Umfang der baulichen Überwachung) werden als entsprechende Detailauflagen formuliert.</w:t>
      </w:r>
    </w:p>
    <w:p w:rsidR="009F4884" w:rsidRDefault="009F4884" w:rsidP="004313C8">
      <w:pPr>
        <w:pStyle w:val="Listenabsatz"/>
        <w:widowControl w:val="0"/>
        <w:numPr>
          <w:ilvl w:val="0"/>
          <w:numId w:val="6"/>
        </w:numPr>
        <w:spacing w:before="360" w:after="0"/>
        <w:ind w:left="357" w:hanging="357"/>
        <w:rPr>
          <w:rFonts w:ascii="Arial" w:hAnsi="Arial" w:cs="Arial"/>
          <w:b/>
        </w:rPr>
      </w:pPr>
      <w:r w:rsidRPr="0065040F">
        <w:rPr>
          <w:rFonts w:ascii="Arial" w:hAnsi="Arial" w:cs="Arial"/>
          <w:b/>
        </w:rPr>
        <w:t>Gesamteinschätzung und Auswirkung des Vorhabens</w:t>
      </w:r>
    </w:p>
    <w:p w:rsidR="00A85027" w:rsidRPr="00455CD8" w:rsidRDefault="00A85027" w:rsidP="00455CD8">
      <w:pPr>
        <w:tabs>
          <w:tab w:val="left" w:pos="1152"/>
        </w:tabs>
        <w:rPr>
          <w:rFonts w:cs="Arial"/>
        </w:rPr>
      </w:pPr>
      <w:r w:rsidRPr="00455CD8">
        <w:rPr>
          <w:rFonts w:cs="Arial"/>
        </w:rPr>
        <w:t>Zusammenfassend ist festzustellen, dass durch das Vorhaben der zeitlich befristeten Grundwasserabsenkung bei Umsetzung der o. g. Maßnahmen zur Vermeidung und Verminderung, keine erheblich nachteiligen Umweltauswirkungen zu erwarten sind.</w:t>
      </w:r>
    </w:p>
    <w:p w:rsidR="00A85027" w:rsidRPr="00455CD8" w:rsidRDefault="00A85027" w:rsidP="00455CD8">
      <w:pPr>
        <w:tabs>
          <w:tab w:val="left" w:pos="1152"/>
        </w:tabs>
        <w:rPr>
          <w:rFonts w:cs="Arial"/>
        </w:rPr>
      </w:pPr>
      <w:r w:rsidRPr="00455CD8">
        <w:rPr>
          <w:rFonts w:cs="Arial"/>
        </w:rPr>
        <w:t xml:space="preserve">Das Ausmaß der Auswirkungen ist als kleinräumig einzustufen. Kumulierende Vorhaben sind nicht vorhanden. Ein grenzüberschreitender Charakter kann ausgeschlossen werden. Die Grundwasserhaltung ist auf </w:t>
      </w:r>
      <w:r w:rsidR="004B78A0">
        <w:rPr>
          <w:rFonts w:cs="Arial"/>
        </w:rPr>
        <w:t>160</w:t>
      </w:r>
      <w:r w:rsidRPr="00455CD8">
        <w:rPr>
          <w:rFonts w:cs="Arial"/>
        </w:rPr>
        <w:t xml:space="preserve"> Tage beschränkt und nach deren Beendigung vollständig reversibel. Im Ergebnis der </w:t>
      </w:r>
      <w:r w:rsidR="00455CD8">
        <w:rPr>
          <w:rFonts w:cs="Arial"/>
        </w:rPr>
        <w:t>a</w:t>
      </w:r>
      <w:r w:rsidRPr="00455CD8">
        <w:rPr>
          <w:rFonts w:cs="Arial"/>
        </w:rPr>
        <w:t>llgemeinen Vorprüfung des Einzelfalles nach § 7 UVPG für das Vorhaben</w:t>
      </w:r>
      <w:r w:rsidR="00780BCB">
        <w:rPr>
          <w:rFonts w:cs="Arial"/>
        </w:rPr>
        <w:t xml:space="preserve"> </w:t>
      </w:r>
      <w:r w:rsidRPr="00455CD8">
        <w:rPr>
          <w:rFonts w:cs="Arial"/>
        </w:rPr>
        <w:t>ergibt</w:t>
      </w:r>
      <w:r w:rsidR="00455CD8">
        <w:rPr>
          <w:rFonts w:cs="Arial"/>
        </w:rPr>
        <w:t xml:space="preserve"> sich</w:t>
      </w:r>
      <w:r w:rsidRPr="00455CD8">
        <w:rPr>
          <w:rFonts w:cs="Arial"/>
        </w:rPr>
        <w:t xml:space="preserve">, dass </w:t>
      </w:r>
      <w:r w:rsidRPr="00455CD8">
        <w:rPr>
          <w:rFonts w:cs="Arial"/>
          <w:b/>
        </w:rPr>
        <w:t xml:space="preserve">keine Verpflichtung zur Durchführung einer Umweltverträglichkeitsprüfung </w:t>
      </w:r>
      <w:r w:rsidRPr="00455CD8">
        <w:rPr>
          <w:rFonts w:cs="Arial"/>
        </w:rPr>
        <w:t>besteht.</w:t>
      </w:r>
    </w:p>
    <w:p w:rsidR="00D279E2" w:rsidRDefault="00D279E2" w:rsidP="00404A0F">
      <w:pPr>
        <w:keepLines w:val="0"/>
        <w:widowControl w:val="0"/>
        <w:tabs>
          <w:tab w:val="left" w:pos="1152"/>
        </w:tabs>
        <w:spacing w:before="0"/>
        <w:rPr>
          <w:rFonts w:cs="Arial"/>
          <w:szCs w:val="22"/>
        </w:rPr>
      </w:pPr>
    </w:p>
    <w:p w:rsidR="00780BCB" w:rsidRPr="00D279E2" w:rsidRDefault="00780BCB" w:rsidP="00404A0F">
      <w:pPr>
        <w:keepLines w:val="0"/>
        <w:widowControl w:val="0"/>
        <w:tabs>
          <w:tab w:val="left" w:pos="1152"/>
        </w:tabs>
        <w:spacing w:before="0"/>
        <w:rPr>
          <w:rFonts w:cs="Arial"/>
          <w:szCs w:val="22"/>
        </w:rPr>
      </w:pPr>
    </w:p>
    <w:p w:rsidR="009F4884" w:rsidRPr="0065040F" w:rsidRDefault="009F4884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.................................................</w:t>
      </w:r>
    </w:p>
    <w:p w:rsidR="009F4884" w:rsidRDefault="009F4884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5040F">
        <w:rPr>
          <w:rFonts w:cs="Arial"/>
          <w:szCs w:val="22"/>
        </w:rPr>
        <w:t>Unterschrift</w:t>
      </w:r>
    </w:p>
    <w:sectPr w:rsidR="009F4884">
      <w:headerReference w:type="default" r:id="rId8"/>
      <w:footerReference w:type="default" r:id="rId9"/>
      <w:footerReference w:type="first" r:id="rId10"/>
      <w:pgSz w:w="11906" w:h="16838" w:code="9"/>
      <w:pgMar w:top="567" w:right="1134" w:bottom="851" w:left="1418" w:header="340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F2" w:rsidRDefault="00923BF2">
      <w:pPr>
        <w:spacing w:before="0"/>
      </w:pPr>
      <w:r>
        <w:separator/>
      </w:r>
    </w:p>
  </w:endnote>
  <w:endnote w:type="continuationSeparator" w:id="0">
    <w:p w:rsidR="00923BF2" w:rsidRDefault="00923B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596394" w:rsidP="005E6F0A">
    <w:pPr>
      <w:pStyle w:val="Fuzeile"/>
      <w:tabs>
        <w:tab w:val="left" w:pos="4678"/>
      </w:tabs>
    </w:pPr>
    <w:r>
      <w:t>Anhang GB 18</w:t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867432">
      <w:instrText>4</w:instrText>
    </w:r>
    <w:r>
      <w:fldChar w:fldCharType="end"/>
    </w:r>
    <w:r>
      <w:instrText xml:space="preserve"> = 1 „“ „Seite </w:instrText>
    </w:r>
    <w:r>
      <w:fldChar w:fldCharType="begin"/>
    </w:r>
    <w:r>
      <w:instrText xml:space="preserve"> PAGE </w:instrText>
    </w:r>
    <w:r>
      <w:fldChar w:fldCharType="separate"/>
    </w:r>
    <w:r w:rsidR="00867432">
      <w:instrText>3</w:instrText>
    </w:r>
    <w:r>
      <w:fldChar w:fldCharType="end"/>
    </w:r>
    <w:r>
      <w:instrText xml:space="preserve"> von </w:instrText>
    </w:r>
    <w:r>
      <w:fldChar w:fldCharType="begin"/>
    </w:r>
    <w:r>
      <w:instrText xml:space="preserve"> NUMPAGES </w:instrText>
    </w:r>
    <w:r>
      <w:fldChar w:fldCharType="separate"/>
    </w:r>
    <w:r w:rsidR="00867432">
      <w:instrText>4</w:instrText>
    </w:r>
    <w:r>
      <w:fldChar w:fldCharType="end"/>
    </w:r>
    <w:r>
      <w:instrText xml:space="preserve">“ </w:instrText>
    </w:r>
    <w:r>
      <w:fldChar w:fldCharType="separate"/>
    </w:r>
    <w:r w:rsidR="00867432">
      <w:t>Seite 3 von 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923BF2" w:rsidP="005E6F0A">
    <w:pPr>
      <w:pStyle w:val="Fuzeile"/>
      <w:tabs>
        <w:tab w:val="left" w:pos="467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D54F10">
      <w:t>D0042821.DOCX</w:t>
    </w:r>
    <w:r>
      <w:fldChar w:fldCharType="end"/>
    </w:r>
    <w:r w:rsidR="00596394">
      <w:t>5</w:t>
    </w:r>
    <w:r w:rsidR="00596394">
      <w:tab/>
    </w:r>
    <w:r w:rsidR="00596394">
      <w:fldChar w:fldCharType="begin"/>
    </w:r>
    <w:r w:rsidR="00596394">
      <w:instrText xml:space="preserve"> IF </w:instrText>
    </w:r>
    <w:r w:rsidR="00596394">
      <w:fldChar w:fldCharType="begin"/>
    </w:r>
    <w:r w:rsidR="00596394">
      <w:instrText xml:space="preserve"> NUMPAGES </w:instrText>
    </w:r>
    <w:r w:rsidR="00596394">
      <w:fldChar w:fldCharType="separate"/>
    </w:r>
    <w:r w:rsidR="00867432">
      <w:instrText>4</w:instrText>
    </w:r>
    <w:r w:rsidR="00596394">
      <w:fldChar w:fldCharType="end"/>
    </w:r>
    <w:r w:rsidR="00596394">
      <w:instrText xml:space="preserve"> = 1 „“ „Seite </w:instrText>
    </w:r>
    <w:r w:rsidR="00596394">
      <w:fldChar w:fldCharType="begin"/>
    </w:r>
    <w:r w:rsidR="00596394">
      <w:instrText xml:space="preserve"> PAGE </w:instrText>
    </w:r>
    <w:r w:rsidR="00596394">
      <w:fldChar w:fldCharType="separate"/>
    </w:r>
    <w:r w:rsidR="00867432">
      <w:instrText>1</w:instrText>
    </w:r>
    <w:r w:rsidR="00596394">
      <w:fldChar w:fldCharType="end"/>
    </w:r>
    <w:r w:rsidR="00596394">
      <w:instrText xml:space="preserve"> von </w:instrText>
    </w:r>
    <w:r w:rsidR="00596394">
      <w:fldChar w:fldCharType="begin"/>
    </w:r>
    <w:r w:rsidR="00596394">
      <w:instrText xml:space="preserve"> NUMPAGES </w:instrText>
    </w:r>
    <w:r w:rsidR="00596394">
      <w:fldChar w:fldCharType="separate"/>
    </w:r>
    <w:r w:rsidR="00867432">
      <w:instrText>4</w:instrText>
    </w:r>
    <w:r w:rsidR="00596394">
      <w:fldChar w:fldCharType="end"/>
    </w:r>
    <w:r w:rsidR="00596394">
      <w:instrText xml:space="preserve">“ </w:instrText>
    </w:r>
    <w:r w:rsidR="00867432">
      <w:fldChar w:fldCharType="separate"/>
    </w:r>
    <w:r w:rsidR="00867432">
      <w:t>Seite 1 von 4</w:t>
    </w:r>
    <w:r w:rsidR="005963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F2" w:rsidRDefault="00923BF2">
      <w:pPr>
        <w:spacing w:before="0"/>
      </w:pPr>
      <w:r>
        <w:separator/>
      </w:r>
    </w:p>
  </w:footnote>
  <w:footnote w:type="continuationSeparator" w:id="0">
    <w:p w:rsidR="00923BF2" w:rsidRDefault="00923BF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596394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 w:rsidR="00867432">
      <w:rPr>
        <w:noProof/>
      </w:rPr>
      <w:t>3</w:t>
    </w:r>
    <w:r>
      <w:fldChar w:fldCharType="end"/>
    </w:r>
  </w:p>
  <w:p w:rsidR="00596394" w:rsidRDefault="00596394" w:rsidP="009F48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3C6FAB0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berschrift2"/>
      <w:lvlText w:val="%2."/>
      <w:legacy w:legacy="1" w:legacySpace="142" w:legacyIndent="0"/>
      <w:lvlJc w:val="left"/>
    </w:lvl>
    <w:lvl w:ilvl="2">
      <w:start w:val="1"/>
      <w:numFmt w:val="upperLetter"/>
      <w:pStyle w:val="berschrift3"/>
      <w:lvlText w:val="%3."/>
      <w:legacy w:legacy="1" w:legacySpace="142" w:legacyIndent="0"/>
      <w:lvlJc w:val="left"/>
    </w:lvl>
    <w:lvl w:ilvl="3">
      <w:start w:val="1"/>
      <w:numFmt w:val="none"/>
      <w:pStyle w:val="berschrift4"/>
      <w:lvlText w:val=""/>
      <w:legacy w:legacy="1" w:legacySpace="142" w:legacyIndent="0"/>
      <w:lvlJc w:val="left"/>
      <w:rPr>
        <w:rFonts w:ascii="Symbol" w:hAnsi="Symbol" w:hint="default"/>
      </w:rPr>
    </w:lvl>
    <w:lvl w:ilvl="4">
      <w:start w:val="1"/>
      <w:numFmt w:val="none"/>
      <w:pStyle w:val="berschrift5"/>
      <w:lvlText w:val=""/>
      <w:legacy w:legacy="1" w:legacySpace="142" w:legacyIndent="0"/>
      <w:lvlJc w:val="left"/>
      <w:rPr>
        <w:rFonts w:ascii="Wingdings" w:hAnsi="Wingdings" w:hint="default"/>
      </w:rPr>
    </w:lvl>
    <w:lvl w:ilvl="5">
      <w:start w:val="1"/>
      <w:numFmt w:val="none"/>
      <w:pStyle w:val="berschrift6"/>
      <w:lvlText w:val=""/>
      <w:legacy w:legacy="1" w:legacySpace="142" w:legacyIndent="0"/>
      <w:lvlJc w:val="left"/>
      <w:rPr>
        <w:rFonts w:ascii="Symbol" w:hAnsi="Symbol" w:hint="default"/>
      </w:rPr>
    </w:lvl>
    <w:lvl w:ilvl="6">
      <w:start w:val="1"/>
      <w:numFmt w:val="none"/>
      <w:pStyle w:val="berschrift7"/>
      <w:lvlText w:val=""/>
      <w:legacy w:legacy="1" w:legacySpace="142" w:legacyIndent="0"/>
      <w:lvlJc w:val="left"/>
      <w:rPr>
        <w:rFonts w:ascii="Symbol" w:hAnsi="Symbol" w:hint="default"/>
      </w:rPr>
    </w:lvl>
    <w:lvl w:ilvl="7">
      <w:start w:val="1"/>
      <w:numFmt w:val="none"/>
      <w:pStyle w:val="berschrift8"/>
      <w:lvlText w:val=""/>
      <w:legacy w:legacy="1" w:legacySpace="142" w:legacyIndent="0"/>
      <w:lvlJc w:val="left"/>
      <w:rPr>
        <w:rFonts w:ascii="Symbol" w:hAnsi="Symbol" w:hint="default"/>
      </w:rPr>
    </w:lvl>
    <w:lvl w:ilvl="8">
      <w:start w:val="1"/>
      <w:numFmt w:val="none"/>
      <w:pStyle w:val="berschrift9"/>
      <w:lvlText w:val=""/>
      <w:legacy w:legacy="1" w:legacySpace="142" w:legacyIndent="0"/>
      <w:lvlJc w:val="left"/>
      <w:rPr>
        <w:rFonts w:ascii="Symbol" w:hAnsi="Symbol" w:hint="default"/>
      </w:rPr>
    </w:lvl>
  </w:abstractNum>
  <w:abstractNum w:abstractNumId="1" w15:restartNumberingAfterBreak="0">
    <w:nsid w:val="04764978"/>
    <w:multiLevelType w:val="multilevel"/>
    <w:tmpl w:val="5F7C9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056931"/>
    <w:multiLevelType w:val="hybridMultilevel"/>
    <w:tmpl w:val="169A86B8"/>
    <w:lvl w:ilvl="0" w:tplc="9B045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6EB"/>
    <w:multiLevelType w:val="hybridMultilevel"/>
    <w:tmpl w:val="C7B4F8D6"/>
    <w:lvl w:ilvl="0" w:tplc="DCFA04EA">
      <w:start w:val="2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E6A0809"/>
    <w:multiLevelType w:val="hybridMultilevel"/>
    <w:tmpl w:val="09402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236"/>
    <w:multiLevelType w:val="hybridMultilevel"/>
    <w:tmpl w:val="EAFEAA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1CC"/>
    <w:multiLevelType w:val="multilevel"/>
    <w:tmpl w:val="E500C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F66E58"/>
    <w:multiLevelType w:val="hybridMultilevel"/>
    <w:tmpl w:val="CB4E1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5"/>
    <w:rsid w:val="0000558A"/>
    <w:rsid w:val="0001204D"/>
    <w:rsid w:val="00040A72"/>
    <w:rsid w:val="00064327"/>
    <w:rsid w:val="0008040F"/>
    <w:rsid w:val="00084CBF"/>
    <w:rsid w:val="00097F1B"/>
    <w:rsid w:val="000B32B1"/>
    <w:rsid w:val="000E09C8"/>
    <w:rsid w:val="000F2F1E"/>
    <w:rsid w:val="0010628B"/>
    <w:rsid w:val="0011007E"/>
    <w:rsid w:val="00115716"/>
    <w:rsid w:val="001234A4"/>
    <w:rsid w:val="00134410"/>
    <w:rsid w:val="00163D06"/>
    <w:rsid w:val="00183168"/>
    <w:rsid w:val="001938A7"/>
    <w:rsid w:val="001A572E"/>
    <w:rsid w:val="001B2B62"/>
    <w:rsid w:val="001C0FBE"/>
    <w:rsid w:val="0021244B"/>
    <w:rsid w:val="00214F5E"/>
    <w:rsid w:val="00216DEB"/>
    <w:rsid w:val="00231ED5"/>
    <w:rsid w:val="00236EDF"/>
    <w:rsid w:val="0024333C"/>
    <w:rsid w:val="00247575"/>
    <w:rsid w:val="0026130E"/>
    <w:rsid w:val="0027473B"/>
    <w:rsid w:val="0029102E"/>
    <w:rsid w:val="002B4CB5"/>
    <w:rsid w:val="002F5922"/>
    <w:rsid w:val="003063CD"/>
    <w:rsid w:val="0032417D"/>
    <w:rsid w:val="00324AB5"/>
    <w:rsid w:val="0033632D"/>
    <w:rsid w:val="003378B1"/>
    <w:rsid w:val="0034273D"/>
    <w:rsid w:val="00362B22"/>
    <w:rsid w:val="00367E60"/>
    <w:rsid w:val="0037154A"/>
    <w:rsid w:val="00375034"/>
    <w:rsid w:val="00377D85"/>
    <w:rsid w:val="00392594"/>
    <w:rsid w:val="003A22DD"/>
    <w:rsid w:val="003C421E"/>
    <w:rsid w:val="003D3497"/>
    <w:rsid w:val="003E4EAB"/>
    <w:rsid w:val="003F618C"/>
    <w:rsid w:val="00404A0F"/>
    <w:rsid w:val="00404B75"/>
    <w:rsid w:val="00411E73"/>
    <w:rsid w:val="004313C8"/>
    <w:rsid w:val="00432074"/>
    <w:rsid w:val="00455CD8"/>
    <w:rsid w:val="0047377E"/>
    <w:rsid w:val="00481D69"/>
    <w:rsid w:val="004840DF"/>
    <w:rsid w:val="004B559A"/>
    <w:rsid w:val="004B78A0"/>
    <w:rsid w:val="004E60F2"/>
    <w:rsid w:val="004E6D62"/>
    <w:rsid w:val="004F1779"/>
    <w:rsid w:val="004F1D8D"/>
    <w:rsid w:val="004F1EE3"/>
    <w:rsid w:val="00505A78"/>
    <w:rsid w:val="00526E13"/>
    <w:rsid w:val="0053688E"/>
    <w:rsid w:val="005421B9"/>
    <w:rsid w:val="0057088B"/>
    <w:rsid w:val="00570D8C"/>
    <w:rsid w:val="00574A56"/>
    <w:rsid w:val="0059416A"/>
    <w:rsid w:val="00596394"/>
    <w:rsid w:val="005A25C0"/>
    <w:rsid w:val="005E3F88"/>
    <w:rsid w:val="005E43BD"/>
    <w:rsid w:val="005E6F0A"/>
    <w:rsid w:val="005F72E8"/>
    <w:rsid w:val="00600D9E"/>
    <w:rsid w:val="00601F8F"/>
    <w:rsid w:val="00614539"/>
    <w:rsid w:val="00636243"/>
    <w:rsid w:val="00637A8F"/>
    <w:rsid w:val="00642A44"/>
    <w:rsid w:val="0065040F"/>
    <w:rsid w:val="0065089B"/>
    <w:rsid w:val="006868DF"/>
    <w:rsid w:val="00696BF1"/>
    <w:rsid w:val="00697F84"/>
    <w:rsid w:val="006A5BC3"/>
    <w:rsid w:val="006B11C5"/>
    <w:rsid w:val="006C769A"/>
    <w:rsid w:val="006D48D5"/>
    <w:rsid w:val="00702D41"/>
    <w:rsid w:val="007129FD"/>
    <w:rsid w:val="0073215A"/>
    <w:rsid w:val="007331F3"/>
    <w:rsid w:val="00746A2D"/>
    <w:rsid w:val="0075320B"/>
    <w:rsid w:val="007540A8"/>
    <w:rsid w:val="00754E09"/>
    <w:rsid w:val="00763B5D"/>
    <w:rsid w:val="00780BCB"/>
    <w:rsid w:val="00787810"/>
    <w:rsid w:val="00797B17"/>
    <w:rsid w:val="007C3950"/>
    <w:rsid w:val="007D719C"/>
    <w:rsid w:val="007E761C"/>
    <w:rsid w:val="008007DE"/>
    <w:rsid w:val="0080387D"/>
    <w:rsid w:val="00850C48"/>
    <w:rsid w:val="008600C7"/>
    <w:rsid w:val="0086510D"/>
    <w:rsid w:val="00867432"/>
    <w:rsid w:val="0087453C"/>
    <w:rsid w:val="008800B8"/>
    <w:rsid w:val="00885202"/>
    <w:rsid w:val="00896835"/>
    <w:rsid w:val="008D4048"/>
    <w:rsid w:val="008F6B85"/>
    <w:rsid w:val="0091128B"/>
    <w:rsid w:val="00923BF2"/>
    <w:rsid w:val="009306EB"/>
    <w:rsid w:val="009804B5"/>
    <w:rsid w:val="00987A9B"/>
    <w:rsid w:val="009A6949"/>
    <w:rsid w:val="009A6D54"/>
    <w:rsid w:val="009B1D99"/>
    <w:rsid w:val="009B5598"/>
    <w:rsid w:val="009B5DF5"/>
    <w:rsid w:val="009E063D"/>
    <w:rsid w:val="009F4884"/>
    <w:rsid w:val="009F7ED4"/>
    <w:rsid w:val="00A06ACB"/>
    <w:rsid w:val="00A14079"/>
    <w:rsid w:val="00A2042D"/>
    <w:rsid w:val="00A442D8"/>
    <w:rsid w:val="00A744F6"/>
    <w:rsid w:val="00A85027"/>
    <w:rsid w:val="00A933FC"/>
    <w:rsid w:val="00AA329E"/>
    <w:rsid w:val="00AC7038"/>
    <w:rsid w:val="00AE23E3"/>
    <w:rsid w:val="00AF7F29"/>
    <w:rsid w:val="00B17631"/>
    <w:rsid w:val="00B17E7A"/>
    <w:rsid w:val="00B651E7"/>
    <w:rsid w:val="00B65698"/>
    <w:rsid w:val="00B72205"/>
    <w:rsid w:val="00B8080A"/>
    <w:rsid w:val="00B96B46"/>
    <w:rsid w:val="00BA7712"/>
    <w:rsid w:val="00BB4C1F"/>
    <w:rsid w:val="00BB6836"/>
    <w:rsid w:val="00BD09F4"/>
    <w:rsid w:val="00BD48A6"/>
    <w:rsid w:val="00C0324A"/>
    <w:rsid w:val="00C068EB"/>
    <w:rsid w:val="00C70385"/>
    <w:rsid w:val="00C75444"/>
    <w:rsid w:val="00CC780A"/>
    <w:rsid w:val="00CE3B06"/>
    <w:rsid w:val="00D14154"/>
    <w:rsid w:val="00D15987"/>
    <w:rsid w:val="00D279E2"/>
    <w:rsid w:val="00D34E6E"/>
    <w:rsid w:val="00D43CD6"/>
    <w:rsid w:val="00D54F10"/>
    <w:rsid w:val="00D81462"/>
    <w:rsid w:val="00D956F5"/>
    <w:rsid w:val="00DA01D2"/>
    <w:rsid w:val="00DC35AD"/>
    <w:rsid w:val="00DD1DE5"/>
    <w:rsid w:val="00DE1108"/>
    <w:rsid w:val="00DE58CE"/>
    <w:rsid w:val="00DF0666"/>
    <w:rsid w:val="00DF0AC2"/>
    <w:rsid w:val="00E350F6"/>
    <w:rsid w:val="00E36EED"/>
    <w:rsid w:val="00E3790C"/>
    <w:rsid w:val="00E4171D"/>
    <w:rsid w:val="00E534BB"/>
    <w:rsid w:val="00E94F88"/>
    <w:rsid w:val="00EA0FFB"/>
    <w:rsid w:val="00EC2631"/>
    <w:rsid w:val="00F142E8"/>
    <w:rsid w:val="00F331FE"/>
    <w:rsid w:val="00F36F14"/>
    <w:rsid w:val="00F47391"/>
    <w:rsid w:val="00F63C04"/>
    <w:rsid w:val="00F772A3"/>
    <w:rsid w:val="00F8575C"/>
    <w:rsid w:val="00F90E73"/>
    <w:rsid w:val="00FC2D1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C22C27-98D6-4BBD-87E5-8EA68A7E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680" w:hanging="68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680" w:hanging="680"/>
      <w:jc w:val="left"/>
      <w:outlineLvl w:val="2"/>
    </w:pPr>
    <w:rPr>
      <w:b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ind w:left="136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1360" w:hanging="680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ind w:left="1360" w:hanging="680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1360" w:hanging="680"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1360" w:hanging="680"/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ind w:left="2041" w:hanging="680"/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jc w:val="center"/>
    </w:pPr>
    <w:rPr>
      <w:b/>
    </w:rPr>
  </w:style>
  <w:style w:type="paragraph" w:styleId="Makrotext">
    <w:name w:val="macro"/>
    <w:basedOn w:val="Standard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</w:tabs>
      <w:spacing w:before="0"/>
      <w:jc w:val="left"/>
    </w:pPr>
  </w:style>
  <w:style w:type="paragraph" w:styleId="Fuzeile">
    <w:name w:val="foote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4"/>
    </w:rPr>
  </w:style>
  <w:style w:type="paragraph" w:customStyle="1" w:styleId="Bearbeiterzeile">
    <w:name w:val="Bearbeiterzeile"/>
    <w:basedOn w:val="Standard"/>
    <w:rPr>
      <w:b/>
    </w:rPr>
  </w:style>
  <w:style w:type="paragraph" w:customStyle="1" w:styleId="Adresse">
    <w:name w:val="Adresse"/>
    <w:basedOn w:val="Standard"/>
    <w:pPr>
      <w:ind w:right="1418"/>
    </w:pPr>
  </w:style>
  <w:style w:type="paragraph" w:customStyle="1" w:styleId="Geschftszeichen">
    <w:name w:val="Geschäftszeichen"/>
    <w:basedOn w:val="Standard"/>
    <w:rPr>
      <w:sz w:val="12"/>
    </w:rPr>
  </w:style>
  <w:style w:type="paragraph" w:styleId="Titel">
    <w:name w:val="Title"/>
    <w:basedOn w:val="Standard"/>
    <w:link w:val="TitelZchn"/>
    <w:qFormat/>
    <w:rsid w:val="0053688E"/>
    <w:pPr>
      <w:keepLines w:val="0"/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sz w:val="32"/>
      <w:lang w:eastAsia="de-AT"/>
    </w:rPr>
  </w:style>
  <w:style w:type="character" w:customStyle="1" w:styleId="TitelZchn">
    <w:name w:val="Titel Zchn"/>
    <w:link w:val="Titel"/>
    <w:rsid w:val="0053688E"/>
    <w:rPr>
      <w:b/>
      <w:sz w:val="32"/>
      <w:lang w:eastAsia="de-AT"/>
    </w:rPr>
  </w:style>
  <w:style w:type="paragraph" w:styleId="Textkrper-Zeileneinzug">
    <w:name w:val="Body Text Indent"/>
    <w:basedOn w:val="Standard"/>
    <w:link w:val="Textkrper-ZeileneinzugZchn"/>
    <w:unhideWhenUsed/>
    <w:rsid w:val="0053688E"/>
    <w:pPr>
      <w:keepLines w:val="0"/>
      <w:overflowPunct/>
      <w:autoSpaceDE/>
      <w:autoSpaceDN/>
      <w:adjustRightInd/>
      <w:spacing w:before="0"/>
      <w:ind w:left="600"/>
      <w:textAlignment w:val="auto"/>
    </w:pPr>
    <w:rPr>
      <w:rFonts w:ascii="Times New Roman" w:hAnsi="Times New Roman"/>
      <w:sz w:val="24"/>
      <w:lang w:eastAsia="de-AT"/>
    </w:rPr>
  </w:style>
  <w:style w:type="character" w:customStyle="1" w:styleId="Textkrper-ZeileneinzugZchn">
    <w:name w:val="Textkörper-Zeileneinzug Zchn"/>
    <w:link w:val="Textkrper-Zeileneinzug"/>
    <w:rsid w:val="0053688E"/>
    <w:rPr>
      <w:sz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D1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2D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857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5089B"/>
    <w:pPr>
      <w:keepLines w:val="0"/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37E5-E9E2-46E6-8EAD-25DC12E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DB2F5755.dotm</Template>
  <TotalTime>0</TotalTime>
  <Pages>4</Pages>
  <Words>1118</Words>
  <Characters>8267</Characters>
  <Application>Microsoft Office Word</Application>
  <DocSecurity>0</DocSecurity>
  <Lines>243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Abt. II</dc:creator>
  <cp:lastModifiedBy>Bauschke, Claudia</cp:lastModifiedBy>
  <cp:revision>2</cp:revision>
  <cp:lastPrinted>2019-08-28T08:14:00Z</cp:lastPrinted>
  <dcterms:created xsi:type="dcterms:W3CDTF">2019-08-29T13:07:00Z</dcterms:created>
  <dcterms:modified xsi:type="dcterms:W3CDTF">2019-08-29T13:07:00Z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136868</vt:lpwstr>
  </property>
</Properties>
</file>