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5C" w:rsidRPr="002D22CB" w:rsidRDefault="00D06CD8" w:rsidP="00711A87">
      <w:pPr>
        <w:rPr>
          <w:b/>
          <w:sz w:val="28"/>
          <w:szCs w:val="28"/>
        </w:rPr>
      </w:pPr>
      <w:bookmarkStart w:id="0" w:name="_GoBack"/>
      <w:bookmarkEnd w:id="0"/>
      <w:r w:rsidRPr="002D22CB">
        <w:rPr>
          <w:b/>
          <w:noProof/>
          <w:sz w:val="28"/>
          <w:szCs w:val="28"/>
          <w:lang w:eastAsia="de-DE"/>
        </w:rPr>
        <w:drawing>
          <wp:inline distT="0" distB="0" distL="0" distR="0">
            <wp:extent cx="6011545" cy="1002395"/>
            <wp:effectExtent l="0" t="0" r="0" b="7620"/>
            <wp:docPr id="2" name="Grafik 2" descr="I:\_SenUVK\Oeff\CD_SenUVK\Neue Logos_SenUMVK\B_SEN_UMVK_Logo_DE_H_P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SenUVK\Oeff\CD_SenUVK\Neue Logos_SenUMVK\B_SEN_UMVK_Logo_DE_H_PW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1545" cy="1002395"/>
                    </a:xfrm>
                    <a:prstGeom prst="rect">
                      <a:avLst/>
                    </a:prstGeom>
                    <a:noFill/>
                    <a:ln>
                      <a:noFill/>
                    </a:ln>
                  </pic:spPr>
                </pic:pic>
              </a:graphicData>
            </a:graphic>
          </wp:inline>
        </w:drawing>
      </w:r>
    </w:p>
    <w:p w:rsidR="002F5326" w:rsidRPr="002701F3" w:rsidRDefault="002F5326" w:rsidP="002F5326">
      <w:pPr>
        <w:pStyle w:val="berschrift1"/>
        <w:rPr>
          <w:caps w:val="0"/>
        </w:rPr>
      </w:pPr>
      <w:r w:rsidRPr="002701F3">
        <w:rPr>
          <w:caps w:val="0"/>
        </w:rPr>
        <w:t xml:space="preserve">Ergebnis einer Vorprüfung nach </w:t>
      </w:r>
      <w:r w:rsidR="002D22CB" w:rsidRPr="002701F3">
        <w:rPr>
          <w:caps w:val="0"/>
        </w:rPr>
        <w:t>§ </w:t>
      </w:r>
      <w:r w:rsidRPr="002701F3">
        <w:rPr>
          <w:caps w:val="0"/>
        </w:rPr>
        <w:t xml:space="preserve">5 i. V. m. </w:t>
      </w:r>
      <w:r w:rsidR="002D22CB" w:rsidRPr="002701F3">
        <w:rPr>
          <w:caps w:val="0"/>
        </w:rPr>
        <w:t>§ </w:t>
      </w:r>
      <w:r w:rsidRPr="002701F3">
        <w:rPr>
          <w:caps w:val="0"/>
        </w:rPr>
        <w:t xml:space="preserve">9 </w:t>
      </w:r>
      <w:r w:rsidR="002D22CB" w:rsidRPr="002701F3">
        <w:rPr>
          <w:caps w:val="0"/>
        </w:rPr>
        <w:t>Abs. </w:t>
      </w:r>
      <w:r w:rsidR="0070675B" w:rsidRPr="002701F3">
        <w:rPr>
          <w:caps w:val="0"/>
        </w:rPr>
        <w:t>2</w:t>
      </w:r>
      <w:r w:rsidRPr="002701F3">
        <w:rPr>
          <w:caps w:val="0"/>
        </w:rPr>
        <w:t xml:space="preserve"> des Gesetzes</w:t>
      </w:r>
      <w:r w:rsidRPr="002701F3">
        <w:rPr>
          <w:caps w:val="0"/>
        </w:rPr>
        <w:br/>
        <w:t xml:space="preserve"> über die Umweltverträglichkeitsprüfung (UVPG)</w:t>
      </w:r>
    </w:p>
    <w:p w:rsidR="002F5326" w:rsidRPr="002D22CB" w:rsidRDefault="002F5326" w:rsidP="002F5326">
      <w:pPr>
        <w:jc w:val="center"/>
      </w:pPr>
    </w:p>
    <w:p w:rsidR="002F5326" w:rsidRPr="002D22CB" w:rsidRDefault="002F5326" w:rsidP="002F5326">
      <w:pPr>
        <w:pStyle w:val="StandardZentriert"/>
      </w:pPr>
      <w:r w:rsidRPr="002D22CB">
        <w:t xml:space="preserve">Bekanntmachung einer Feststellung vom </w:t>
      </w:r>
      <w:bookmarkStart w:id="1" w:name="dahea"/>
      <w:bookmarkEnd w:id="1"/>
      <w:r w:rsidR="00AB2451" w:rsidRPr="002D22CB">
        <w:t>17.03.2023</w:t>
      </w:r>
    </w:p>
    <w:p w:rsidR="002F5326" w:rsidRPr="002D22CB" w:rsidRDefault="002F5326" w:rsidP="002F5326">
      <w:pPr>
        <w:pStyle w:val="StandardZentriert"/>
      </w:pPr>
      <w:r w:rsidRPr="002D22CB">
        <w:t>U</w:t>
      </w:r>
      <w:r w:rsidR="00B40720" w:rsidRPr="002D22CB">
        <w:t>M</w:t>
      </w:r>
      <w:r w:rsidRPr="002D22CB">
        <w:t xml:space="preserve">VK </w:t>
      </w:r>
      <w:bookmarkStart w:id="2" w:name="bagzb"/>
      <w:bookmarkEnd w:id="2"/>
      <w:r w:rsidR="002D22CB" w:rsidRPr="002D22CB">
        <w:t>I C </w:t>
      </w:r>
      <w:r w:rsidR="00AB2451" w:rsidRPr="002D22CB">
        <w:t>210-13636</w:t>
      </w:r>
    </w:p>
    <w:p w:rsidR="002F5326" w:rsidRPr="002D22CB" w:rsidRDefault="002F5326" w:rsidP="002F5326">
      <w:pPr>
        <w:pStyle w:val="StandardZentriert"/>
      </w:pPr>
      <w:r w:rsidRPr="002D22CB">
        <w:t>Telefon: 90 25-</w:t>
      </w:r>
      <w:bookmarkStart w:id="3" w:name="barna"/>
      <w:bookmarkEnd w:id="3"/>
      <w:r w:rsidR="00AB2451" w:rsidRPr="002D22CB">
        <w:t>2378</w:t>
      </w:r>
      <w:r w:rsidRPr="002D22CB">
        <w:t xml:space="preserve"> oder 90 25-0, intern 925-</w:t>
      </w:r>
      <w:bookmarkStart w:id="4" w:name="barnb"/>
      <w:bookmarkEnd w:id="4"/>
      <w:r w:rsidR="00AB2451" w:rsidRPr="002D22CB">
        <w:t>2378</w:t>
      </w:r>
      <w:r w:rsidRPr="002D22CB">
        <w:t>.</w:t>
      </w:r>
    </w:p>
    <w:p w:rsidR="002F5326" w:rsidRPr="002D22CB" w:rsidRDefault="002F5326" w:rsidP="002F5326">
      <w:r w:rsidRPr="002D22CB">
        <w:t xml:space="preserve">Auf Antrag der </w:t>
      </w:r>
      <w:bookmarkStart w:id="5" w:name="btad"/>
      <w:bookmarkEnd w:id="5"/>
      <w:r w:rsidR="00AB2451" w:rsidRPr="002D22CB">
        <w:t>Berliner Stadtreinigungsbetriebe, Ringbahnstraße 96, 12103 Berlin</w:t>
      </w:r>
      <w:r w:rsidRPr="002D22CB">
        <w:t xml:space="preserve"> vom </w:t>
      </w:r>
      <w:bookmarkStart w:id="6" w:name="atda"/>
      <w:bookmarkEnd w:id="6"/>
      <w:r w:rsidR="00AB2451" w:rsidRPr="002D22CB">
        <w:t>21.12.2022</w:t>
      </w:r>
      <w:r w:rsidRPr="002D22CB">
        <w:t xml:space="preserve"> wurde nach </w:t>
      </w:r>
      <w:r w:rsidR="002D22CB" w:rsidRPr="002D22CB">
        <w:t>§ </w:t>
      </w:r>
      <w:r w:rsidRPr="002D22CB">
        <w:t xml:space="preserve">5 UVPG in Verbindung mit Nummer </w:t>
      </w:r>
      <w:bookmarkStart w:id="7" w:name="uvnr"/>
      <w:bookmarkEnd w:id="7"/>
      <w:r w:rsidR="00AB2451" w:rsidRPr="002D22CB">
        <w:t>8.1.1.2</w:t>
      </w:r>
      <w:r w:rsidRPr="002D22CB">
        <w:t xml:space="preserve">, Spalte </w:t>
      </w:r>
      <w:bookmarkStart w:id="8" w:name="uvsp"/>
      <w:bookmarkEnd w:id="8"/>
      <w:r w:rsidR="00AB2451" w:rsidRPr="002D22CB">
        <w:t>1</w:t>
      </w:r>
      <w:r w:rsidRPr="002D22CB">
        <w:t xml:space="preserve"> der Anlage 1 UVPG im Rahmen eines Genehmigungsverfahrens </w:t>
      </w:r>
      <w:bookmarkStart w:id="9" w:name="vaag"/>
      <w:bookmarkEnd w:id="9"/>
      <w:r w:rsidR="00AB2451" w:rsidRPr="002D22CB">
        <w:t>zur wesentlichen Änderung</w:t>
      </w:r>
      <w:r w:rsidRPr="002D22CB">
        <w:t xml:space="preserve"> einer Anlage zur </w:t>
      </w:r>
      <w:bookmarkStart w:id="10" w:name="anar"/>
      <w:bookmarkEnd w:id="10"/>
      <w:r w:rsidR="00AB2451" w:rsidRPr="002D22CB">
        <w:t>Beseitigung/Verwertung nicht gefährlicher Abfälle (Siedlungsabfälle - MHKW/MVA Ruhleben)</w:t>
      </w:r>
      <w:r w:rsidRPr="002D22CB">
        <w:t xml:space="preserve"> auf dem Grundstück </w:t>
      </w:r>
      <w:bookmarkStart w:id="11" w:name="anst"/>
      <w:bookmarkEnd w:id="11"/>
      <w:r w:rsidR="00AB2451" w:rsidRPr="002D22CB">
        <w:t>Freiheit 24</w:t>
      </w:r>
      <w:r w:rsidRPr="002D22CB">
        <w:t xml:space="preserve">, </w:t>
      </w:r>
      <w:bookmarkStart w:id="12" w:name="anpz"/>
      <w:bookmarkEnd w:id="12"/>
      <w:r w:rsidR="00AB2451" w:rsidRPr="002D22CB">
        <w:t>13597</w:t>
      </w:r>
      <w:r w:rsidRPr="002D22CB">
        <w:t xml:space="preserve"> Berlin eine </w:t>
      </w:r>
      <w:bookmarkStart w:id="13" w:name="uvmm"/>
      <w:bookmarkEnd w:id="13"/>
      <w:r w:rsidRPr="002D22CB">
        <w:t xml:space="preserve">Vorprüfung nach </w:t>
      </w:r>
      <w:r w:rsidR="002D22CB" w:rsidRPr="002D22CB">
        <w:t>§ § </w:t>
      </w:r>
      <w:r w:rsidRPr="002D22CB">
        <w:t xml:space="preserve">9 </w:t>
      </w:r>
      <w:r w:rsidR="002D22CB" w:rsidRPr="002D22CB">
        <w:t>Abs. </w:t>
      </w:r>
      <w:r w:rsidRPr="002D22CB">
        <w:t>2</w:t>
      </w:r>
      <w:r w:rsidR="0070675B" w:rsidRPr="002D22CB">
        <w:t xml:space="preserve"> </w:t>
      </w:r>
      <w:r w:rsidRPr="002D22CB">
        <w:t xml:space="preserve">UVPG vorgenommen. </w:t>
      </w:r>
    </w:p>
    <w:p w:rsidR="0070675B" w:rsidRPr="002D22CB" w:rsidRDefault="0070675B" w:rsidP="0070675B">
      <w:r w:rsidRPr="002D22CB">
        <w:t xml:space="preserve">Die Berliner Stadtreinigungsbetriebe (BSR) beabsichtigen die wesentliche Änderung </w:t>
      </w:r>
      <w:r w:rsidRPr="002D22CB">
        <w:rPr>
          <w:color w:val="000000"/>
          <w14:textFill>
            <w14:solidFill>
              <w14:srgbClr w14:val="000000">
                <w14:lumMod w14:val="75000"/>
              </w14:srgbClr>
            </w14:solidFill>
          </w14:textFill>
        </w:rPr>
        <w:t>ihres</w:t>
      </w:r>
      <w:r w:rsidRPr="002D22CB">
        <w:t xml:space="preserve"> </w:t>
      </w:r>
      <w:r w:rsidRPr="002D22CB">
        <w:rPr>
          <w:color w:val="000000"/>
          <w14:textFill>
            <w14:solidFill>
              <w14:srgbClr w14:val="000000">
                <w14:lumMod w14:val="75000"/>
              </w14:srgbClr>
            </w14:solidFill>
          </w14:textFill>
        </w:rPr>
        <w:t>Müllheizkraftwerks</w:t>
      </w:r>
      <w:r w:rsidRPr="002D22CB">
        <w:t xml:space="preserve"> </w:t>
      </w:r>
      <w:r w:rsidRPr="002D22CB">
        <w:rPr>
          <w:color w:val="000000"/>
          <w14:textFill>
            <w14:solidFill>
              <w14:srgbClr w14:val="000000">
                <w14:lumMod w14:val="75000"/>
              </w14:srgbClr>
            </w14:solidFill>
          </w14:textFill>
        </w:rPr>
        <w:t xml:space="preserve">(MHKW) </w:t>
      </w:r>
      <w:r w:rsidRPr="002D22CB">
        <w:t xml:space="preserve">durch die Errichtung und den Betrieb einer Entnahme-Kondensations-Dampfturbine nach dem Prinzip der Kraft-Wärme-Kopplung und dazugehöriger erforderlicher Nebeneinrichtungen. </w:t>
      </w:r>
      <w:r w:rsidRPr="002D22CB">
        <w:rPr>
          <w:color w:val="000000"/>
          <w14:textFill>
            <w14:solidFill>
              <w14:srgbClr w14:val="000000">
                <w14:lumMod w14:val="75000"/>
              </w14:srgbClr>
            </w14:solidFill>
          </w14:textFill>
        </w:rPr>
        <w:t>Das</w:t>
      </w:r>
      <w:r w:rsidRPr="002D22CB">
        <w:t xml:space="preserve"> als „Energieverwertung Ruhleben (EVR)“ bezeichnet</w:t>
      </w:r>
      <w:r w:rsidRPr="002D22CB">
        <w:rPr>
          <w:color w:val="000000"/>
          <w14:textFill>
            <w14:solidFill>
              <w14:srgbClr w14:val="000000">
                <w14:lumMod w14:val="75000"/>
              </w14:srgbClr>
            </w14:solidFill>
          </w14:textFill>
        </w:rPr>
        <w:t xml:space="preserve">e Projekt </w:t>
      </w:r>
      <w:r w:rsidR="0047340C" w:rsidRPr="002D22CB">
        <w:rPr>
          <w:color w:val="000000"/>
          <w14:textFill>
            <w14:solidFill>
              <w14:srgbClr w14:val="000000">
                <w14:lumMod w14:val="75000"/>
              </w14:srgbClr>
            </w14:solidFill>
          </w14:textFill>
        </w:rPr>
        <w:t>dient der Erhöhung der</w:t>
      </w:r>
      <w:r w:rsidRPr="002D22CB">
        <w:t xml:space="preserve"> Energieeffizienz de</w:t>
      </w:r>
      <w:r w:rsidR="0047340C" w:rsidRPr="002D22CB">
        <w:rPr>
          <w:color w:val="000000"/>
          <w14:textFill>
            <w14:solidFill>
              <w14:srgbClr w14:val="000000">
                <w14:lumMod w14:val="75000"/>
              </w14:srgbClr>
            </w14:solidFill>
          </w14:textFill>
        </w:rPr>
        <w:t>s</w:t>
      </w:r>
      <w:r w:rsidRPr="002D22CB">
        <w:t xml:space="preserve"> </w:t>
      </w:r>
      <w:r w:rsidR="0047340C" w:rsidRPr="002D22CB">
        <w:rPr>
          <w:color w:val="000000"/>
          <w14:textFill>
            <w14:solidFill>
              <w14:srgbClr w14:val="000000">
                <w14:lumMod w14:val="75000"/>
              </w14:srgbClr>
            </w14:solidFill>
          </w14:textFill>
        </w:rPr>
        <w:t>MHKW, d</w:t>
      </w:r>
      <w:r w:rsidRPr="002D22CB">
        <w:t xml:space="preserve">ie Turbine </w:t>
      </w:r>
      <w:r w:rsidR="0047340C" w:rsidRPr="002D22CB">
        <w:rPr>
          <w:color w:val="000000"/>
          <w14:textFill>
            <w14:solidFill>
              <w14:srgbClr w14:val="000000">
                <w14:lumMod w14:val="75000"/>
              </w14:srgbClr>
            </w14:solidFill>
          </w14:textFill>
        </w:rPr>
        <w:t xml:space="preserve">soll künftig </w:t>
      </w:r>
      <w:r w:rsidRPr="002D22CB">
        <w:t xml:space="preserve">den </w:t>
      </w:r>
      <w:r w:rsidR="0047340C" w:rsidRPr="002D22CB">
        <w:rPr>
          <w:color w:val="000000"/>
          <w14:textFill>
            <w14:solidFill>
              <w14:srgbClr w14:val="000000">
                <w14:lumMod w14:val="75000"/>
              </w14:srgbClr>
            </w14:solidFill>
          </w14:textFill>
        </w:rPr>
        <w:t xml:space="preserve">kompletten </w:t>
      </w:r>
      <w:r w:rsidRPr="002D22CB">
        <w:t xml:space="preserve">Eigenbedarf an Dampf und Strom </w:t>
      </w:r>
      <w:r w:rsidR="0047340C" w:rsidRPr="002D22CB">
        <w:rPr>
          <w:color w:val="000000"/>
          <w14:textFill>
            <w14:solidFill>
              <w14:srgbClr w14:val="000000">
                <w14:lumMod w14:val="75000"/>
              </w14:srgbClr>
            </w14:solidFill>
          </w14:textFill>
        </w:rPr>
        <w:t>erzeugen.</w:t>
      </w:r>
    </w:p>
    <w:p w:rsidR="0070675B" w:rsidRPr="002D22CB" w:rsidRDefault="0047340C" w:rsidP="0070675B">
      <w:r w:rsidRPr="002D22CB">
        <w:rPr>
          <w:color w:val="000000"/>
          <w14:textFill>
            <w14:solidFill>
              <w14:srgbClr w14:val="000000">
                <w14:lumMod w14:val="75000"/>
              </w14:srgbClr>
            </w14:solidFill>
          </w14:textFill>
        </w:rPr>
        <w:t>Im Einzelnen</w:t>
      </w:r>
      <w:r w:rsidR="0070675B" w:rsidRPr="002D22CB">
        <w:t xml:space="preserve"> sollen folgende Maßnahmen umgesetzt werden:</w:t>
      </w:r>
    </w:p>
    <w:p w:rsidR="0070675B" w:rsidRPr="002D22CB" w:rsidRDefault="0070675B" w:rsidP="0047340C">
      <w:pPr>
        <w:pStyle w:val="Listenabsatz"/>
        <w:numPr>
          <w:ilvl w:val="0"/>
          <w:numId w:val="36"/>
        </w:numPr>
        <w:ind w:left="454" w:hanging="454"/>
      </w:pPr>
      <w:r w:rsidRPr="002D22CB">
        <w:t>Bau eines Maschinenhauses für die Aufstellung des Turbosatzes, bestehend aus Turbine</w:t>
      </w:r>
      <w:r w:rsidR="0047340C" w:rsidRPr="002D22CB">
        <w:rPr>
          <w:color w:val="000000"/>
          <w14:textFill>
            <w14:solidFill>
              <w14:srgbClr w14:val="000000">
                <w14:lumMod w14:val="75000"/>
              </w14:srgbClr>
            </w14:solidFill>
          </w14:textFill>
        </w:rPr>
        <w:t xml:space="preserve">, </w:t>
      </w:r>
      <w:r w:rsidRPr="002D22CB">
        <w:t xml:space="preserve">Generator und allen Nebenaggregaten sowie Systemen und Komponenten </w:t>
      </w:r>
      <w:r w:rsidR="0047340C" w:rsidRPr="002D22CB">
        <w:rPr>
          <w:color w:val="000000"/>
          <w14:textFill>
            <w14:solidFill>
              <w14:srgbClr w14:val="000000">
                <w14:lumMod w14:val="75000"/>
              </w14:srgbClr>
            </w14:solidFill>
          </w14:textFill>
        </w:rPr>
        <w:t xml:space="preserve">des </w:t>
      </w:r>
      <w:r w:rsidRPr="002D22CB">
        <w:t>zum Betrieb des Turbosatzes n</w:t>
      </w:r>
      <w:r w:rsidR="0047340C" w:rsidRPr="002D22CB">
        <w:rPr>
          <w:color w:val="000000"/>
          <w14:textFill>
            <w14:solidFill>
              <w14:srgbClr w14:val="000000">
                <w14:lumMod w14:val="75000"/>
              </w14:srgbClr>
            </w14:solidFill>
          </w14:textFill>
        </w:rPr>
        <w:t>otwendigen Wasser-Dampf-Kreises,</w:t>
      </w:r>
    </w:p>
    <w:p w:rsidR="0070675B" w:rsidRPr="002D22CB" w:rsidRDefault="0070675B" w:rsidP="0047340C">
      <w:pPr>
        <w:pStyle w:val="Listenabsatz"/>
        <w:numPr>
          <w:ilvl w:val="0"/>
          <w:numId w:val="36"/>
        </w:numPr>
        <w:ind w:left="454" w:hanging="454"/>
      </w:pPr>
      <w:r w:rsidRPr="002D22CB">
        <w:t>Bau eines luftgekühlten Kondensators (</w:t>
      </w:r>
      <w:proofErr w:type="spellStart"/>
      <w:r w:rsidRPr="002D22CB">
        <w:t>Luko</w:t>
      </w:r>
      <w:proofErr w:type="spellEnd"/>
      <w:r w:rsidRPr="002D22CB">
        <w:t>) mit allen erforderlichen Nebeneinrichtungen</w:t>
      </w:r>
      <w:r w:rsidR="0047340C" w:rsidRPr="002D22CB">
        <w:rPr>
          <w:color w:val="000000"/>
          <w14:textFill>
            <w14:solidFill>
              <w14:srgbClr w14:val="000000">
                <w14:lumMod w14:val="75000"/>
              </w14:srgbClr>
            </w14:solidFill>
          </w14:textFill>
        </w:rPr>
        <w:t>,</w:t>
      </w:r>
    </w:p>
    <w:p w:rsidR="0070675B" w:rsidRPr="002D22CB" w:rsidRDefault="0070675B" w:rsidP="0047340C">
      <w:pPr>
        <w:pStyle w:val="Listenabsatz"/>
        <w:numPr>
          <w:ilvl w:val="0"/>
          <w:numId w:val="36"/>
        </w:numPr>
        <w:ind w:left="454" w:hanging="454"/>
      </w:pPr>
      <w:r w:rsidRPr="002D22CB">
        <w:t>Anbindung des Wasser-Dampf-Kreislaufs sowie sonstiger Medien an die Bestandsanlagen</w:t>
      </w:r>
      <w:r w:rsidR="0047340C" w:rsidRPr="002D22CB">
        <w:rPr>
          <w:color w:val="000000"/>
          <w14:textFill>
            <w14:solidFill>
              <w14:srgbClr w14:val="000000">
                <w14:lumMod w14:val="75000"/>
              </w14:srgbClr>
            </w14:solidFill>
          </w14:textFill>
        </w:rPr>
        <w:t>,</w:t>
      </w:r>
    </w:p>
    <w:p w:rsidR="0070675B" w:rsidRPr="002D22CB" w:rsidRDefault="0070675B" w:rsidP="0047340C">
      <w:pPr>
        <w:pStyle w:val="Listenabsatz"/>
        <w:numPr>
          <w:ilvl w:val="0"/>
          <w:numId w:val="36"/>
        </w:numPr>
        <w:ind w:left="454" w:hanging="454"/>
      </w:pPr>
      <w:r w:rsidRPr="002D22CB">
        <w:t xml:space="preserve">Installation einer Anlage zur Aufbereitung </w:t>
      </w:r>
      <w:r w:rsidR="0047340C" w:rsidRPr="002D22CB">
        <w:rPr>
          <w:color w:val="000000"/>
          <w14:textFill>
            <w14:solidFill>
              <w14:srgbClr w14:val="000000">
                <w14:lumMod w14:val="75000"/>
              </w14:srgbClr>
            </w14:solidFill>
          </w14:textFill>
        </w:rPr>
        <w:t xml:space="preserve">des VE- (voll entsalzten) Wassers </w:t>
      </w:r>
      <w:r w:rsidRPr="002D22CB">
        <w:t xml:space="preserve">im Maschinenhaus </w:t>
      </w:r>
      <w:r w:rsidR="0047340C" w:rsidRPr="002D22CB">
        <w:rPr>
          <w:color w:val="000000"/>
          <w14:textFill>
            <w14:solidFill>
              <w14:srgbClr w14:val="000000">
                <w14:lumMod w14:val="75000"/>
              </w14:srgbClr>
            </w14:solidFill>
          </w14:textFill>
        </w:rPr>
        <w:t>einschließlich</w:t>
      </w:r>
      <w:r w:rsidRPr="002D22CB">
        <w:t xml:space="preserve"> VE-Wasserbehälter für </w:t>
      </w:r>
      <w:proofErr w:type="spellStart"/>
      <w:r w:rsidRPr="002D22CB">
        <w:t>Havariefälle</w:t>
      </w:r>
      <w:proofErr w:type="spellEnd"/>
      <w:r w:rsidRPr="002D22CB">
        <w:t xml:space="preserve"> sowie Anbindung an den Bestand</w:t>
      </w:r>
      <w:r w:rsidR="0047340C" w:rsidRPr="002D22CB">
        <w:rPr>
          <w:color w:val="000000"/>
          <w14:textFill>
            <w14:solidFill>
              <w14:srgbClr w14:val="000000">
                <w14:lumMod w14:val="75000"/>
              </w14:srgbClr>
            </w14:solidFill>
          </w14:textFill>
        </w:rPr>
        <w:t>,</w:t>
      </w:r>
    </w:p>
    <w:p w:rsidR="0070675B" w:rsidRPr="002D22CB" w:rsidRDefault="0070675B" w:rsidP="0047340C">
      <w:pPr>
        <w:pStyle w:val="Listenabsatz"/>
        <w:numPr>
          <w:ilvl w:val="0"/>
          <w:numId w:val="36"/>
        </w:numPr>
        <w:ind w:left="454" w:hanging="454"/>
      </w:pPr>
      <w:r w:rsidRPr="002D22CB">
        <w:t xml:space="preserve">Installation einer </w:t>
      </w:r>
      <w:proofErr w:type="spellStart"/>
      <w:r w:rsidRPr="002D22CB">
        <w:t>Kreislaufkondensatreinigungsanlage</w:t>
      </w:r>
      <w:proofErr w:type="spellEnd"/>
      <w:r w:rsidRPr="002D22CB">
        <w:t xml:space="preserve"> im Maschinenhaus</w:t>
      </w:r>
      <w:r w:rsidR="0047340C" w:rsidRPr="002D22CB">
        <w:rPr>
          <w:color w:val="000000"/>
          <w14:textFill>
            <w14:solidFill>
              <w14:srgbClr w14:val="000000">
                <w14:lumMod w14:val="75000"/>
              </w14:srgbClr>
            </w14:solidFill>
          </w14:textFill>
        </w:rPr>
        <w:t>.</w:t>
      </w:r>
    </w:p>
    <w:p w:rsidR="0070675B" w:rsidRPr="002D22CB" w:rsidRDefault="0070675B" w:rsidP="0070675B">
      <w:r w:rsidRPr="002D22CB">
        <w:t xml:space="preserve">Durch die Erhöhung der Energieeffizienz ist auch der gleichzeitige Betrieb der Verbrennungslinien 1 bis 4 und der Verbrennungslinie A bei 100 % Last möglich. </w:t>
      </w:r>
      <w:r w:rsidR="0047340C" w:rsidRPr="002D22CB">
        <w:rPr>
          <w:color w:val="000000"/>
          <w14:textFill>
            <w14:solidFill>
              <w14:srgbClr w14:val="000000">
                <w14:lumMod w14:val="75000"/>
              </w14:srgbClr>
            </w14:solidFill>
          </w14:textFill>
        </w:rPr>
        <w:t>Dieser</w:t>
      </w:r>
      <w:r w:rsidRPr="002D22CB">
        <w:t xml:space="preserve"> 5-Lin</w:t>
      </w:r>
      <w:r w:rsidR="0047340C" w:rsidRPr="002D22CB">
        <w:rPr>
          <w:color w:val="000000"/>
          <w14:textFill>
            <w14:solidFill>
              <w14:srgbClr w14:val="000000">
                <w14:lumMod w14:val="75000"/>
              </w14:srgbClr>
            </w14:solidFill>
          </w14:textFill>
        </w:rPr>
        <w:t>i</w:t>
      </w:r>
      <w:r w:rsidRPr="002D22CB">
        <w:t xml:space="preserve">en-Betrieb </w:t>
      </w:r>
      <w:r w:rsidR="0047340C" w:rsidRPr="002D22CB">
        <w:rPr>
          <w:color w:val="000000"/>
          <w14:textFill>
            <w14:solidFill>
              <w14:srgbClr w14:val="000000">
                <w14:lumMod w14:val="75000"/>
              </w14:srgbClr>
            </w14:solidFill>
          </w14:textFill>
        </w:rPr>
        <w:t>ist deshalb ebenfalls Gegenstand des Genehmigungsverfahrens</w:t>
      </w:r>
      <w:r w:rsidRPr="002D22CB">
        <w:t>.</w:t>
      </w:r>
      <w:r w:rsidR="0047340C" w:rsidRPr="002D22CB">
        <w:rPr>
          <w:color w:val="000000"/>
          <w14:textFill>
            <w14:solidFill>
              <w14:srgbClr w14:val="000000">
                <w14:lumMod w14:val="75000"/>
              </w14:srgbClr>
            </w14:solidFill>
          </w14:textFill>
        </w:rPr>
        <w:t xml:space="preserve"> </w:t>
      </w:r>
      <w:r w:rsidRPr="002D22CB">
        <w:t xml:space="preserve">Die maximal genehmigte, stündliche und jährliche Durchsatzleistung der Anlage wird durch die geplanten Änderungen </w:t>
      </w:r>
      <w:r w:rsidR="0047340C" w:rsidRPr="002D22CB">
        <w:rPr>
          <w:color w:val="000000"/>
          <w14:textFill>
            <w14:solidFill>
              <w14:srgbClr w14:val="000000">
                <w14:lumMod w14:val="75000"/>
              </w14:srgbClr>
            </w14:solidFill>
          </w14:textFill>
        </w:rPr>
        <w:t xml:space="preserve">jedoch </w:t>
      </w:r>
      <w:r w:rsidRPr="002D22CB">
        <w:t>nicht verändert.</w:t>
      </w:r>
    </w:p>
    <w:p w:rsidR="002F5326" w:rsidRPr="002D22CB" w:rsidRDefault="002F5326" w:rsidP="0070675B">
      <w:r w:rsidRPr="002D22CB">
        <w:lastRenderedPageBreak/>
        <w:t xml:space="preserve">Nach Prüfung der eingereichten Unterlagen unter Berücksichtigung der Kriterien nach Anlage 3 UVPG wurde festgestellt, dass für das Vorhaben keine Umweltverträglichkeitsprüfung durchzuführen ist. </w:t>
      </w:r>
    </w:p>
    <w:p w:rsidR="0070675B" w:rsidRPr="002D22CB" w:rsidRDefault="0070675B" w:rsidP="0070675B">
      <w:r w:rsidRPr="002D22CB">
        <w:t>Die durchgeführte Vorprüfung des Einzelfalls stellt eine überschlägige Prüfung mit begrenzter Prüfungstiefe dar, die auf die Einschätzung gerichtet ist, ob nach Auffassung der zuständigen Behörde erhebliche nachteilige Umweltauswirkungen zu besorgen sind. Bei der Vorprüfung war auch zu berücksichtigen, inwieweit Umweltauswirkungen durch die vom Träger des Vorhabens vorgesehenen Vermeidungs- und Minderungsmaßnahmen offensichtlich ausgeschlossen werden. Dabei sollte auch das mögliche Zusammenwirken mit anderen Vorhaben berücksichtigt werden. Grundlage der Vorprüfung waren die in der Anlage 3 des UVPG aufgeführten Nutzungs-, Qualitäts- und Schutzkriterien.</w:t>
      </w:r>
    </w:p>
    <w:p w:rsidR="0070675B" w:rsidRPr="002D22CB" w:rsidRDefault="0070675B" w:rsidP="0070675B">
      <w:r w:rsidRPr="002D22CB">
        <w:t xml:space="preserve">Auf der Grundlage der identifizierten relevanten Vorhabenmerkmale und Standortkriterien ist zu der Art und den Merkmalen der möglichen Auswirkungen nach Nr. 3 der Anlage 3 UVPG Folgendes festzustellen: </w:t>
      </w:r>
    </w:p>
    <w:p w:rsidR="0070675B" w:rsidRPr="002D22CB" w:rsidRDefault="0070675B" w:rsidP="0070675B">
      <w:r w:rsidRPr="002D22CB">
        <w:t xml:space="preserve">Da die Umweltverträglichkeitsprüfung gemäß </w:t>
      </w:r>
      <w:r w:rsidR="002D22CB" w:rsidRPr="002D22CB">
        <w:t>§ </w:t>
      </w:r>
      <w:r w:rsidRPr="002D22CB">
        <w:t>3 UVPG einer wirksamen Umweltvorsorge dienen soll, unterliegt auch die im Rahmen einer Vorprüfung vorzunehmende Bewertung, ob erhebliche nachteilige Umweltauswirkungen zu besorgen sind, grundsätzlich dem verfassungsrechtlichen Verhältnismäßigkeitsgebot.</w:t>
      </w:r>
    </w:p>
    <w:p w:rsidR="0070675B" w:rsidRPr="002D22CB" w:rsidRDefault="0070675B" w:rsidP="0070675B">
      <w:r w:rsidRPr="002D22CB">
        <w:t xml:space="preserve">Bei der Beurteilung der Erheblichkeit von nachteiligen Umweltauswirkungen sind nach </w:t>
      </w:r>
      <w:r w:rsidR="002D22CB" w:rsidRPr="002D22CB">
        <w:t>§ </w:t>
      </w:r>
      <w:r w:rsidRPr="002D22CB">
        <w:t xml:space="preserve">7 </w:t>
      </w:r>
      <w:r w:rsidR="002D22CB" w:rsidRPr="002D22CB">
        <w:t>Abs. </w:t>
      </w:r>
      <w:r w:rsidRPr="002D22CB">
        <w:t>5 Satz 3 UVPG auch die vorgesehenen Vermeidung- und Verminderungsmaßnahmen zu berücksichtigen.</w:t>
      </w:r>
    </w:p>
    <w:p w:rsidR="0070675B" w:rsidRPr="002D22CB" w:rsidRDefault="0070675B" w:rsidP="0070675B">
      <w:r w:rsidRPr="002D22CB">
        <w:t>Insgesamt ist der Einwirkungsbereich der Anlage als lokal begrenzt anzusehen. Er betrifft lediglich das Anlagengelände selbst und die nähere Umgebung. Eine größere Bevölkerungsgruppe ist nicht betroffen. Somit sind die Art und das geringe räumliche Ausmaß der Umweltauswirkungen nicht geeignet, potentiell erhebliche nachteilige Wirkungen auf die zu berücksichtigenden Schutzgüter hervorzurufen.</w:t>
      </w:r>
    </w:p>
    <w:p w:rsidR="0070675B" w:rsidRPr="002D22CB" w:rsidRDefault="0070675B" w:rsidP="0070675B">
      <w:r w:rsidRPr="002D22CB">
        <w:t>Die Auswirkungen des Vorhabens sind beschränkt und besitzen keinen grenzüberschreitenden Charakter.</w:t>
      </w:r>
    </w:p>
    <w:p w:rsidR="0070675B" w:rsidRPr="002D22CB" w:rsidRDefault="0070675B" w:rsidP="0070675B">
      <w:r w:rsidRPr="002D22CB">
        <w:t xml:space="preserve">Die vorhabenbezogenen Auswirkungen (Schallimmissionen, Erschütterungen, Lichtimmissionen, Flächenversiegelung) treten mit Umsetzung des geplanten Vorhabens ein, führen aber zu keinen erheblichen Umweltauswirkungen. Eine besondere Schwere oder Komplexität der Vorhabenauswirkungen auch in ihren möglichen Wechselwirkungen untereinander ist ebenfalls zu verneinen. Das Merkmal Wahrscheinlichkeit ist für sich allein genommen nicht geeignet, die Erheblichkeit möglicher Umweltauswirkungen zu begründen. </w:t>
      </w:r>
    </w:p>
    <w:p w:rsidR="0070675B" w:rsidRPr="002D22CB" w:rsidRDefault="0070675B" w:rsidP="0070675B">
      <w:r w:rsidRPr="002D22CB">
        <w:t>Die Kriterien Dauer, Häufigkeit und Umkehrbarkeit von möglichen Umweltauswirkungen auf die Schutzgüter bedingen im vorliegenden Fall ebenfalls keine Überschreitung der Erheblichkeitsschwelle. Dauer und Häufigkeit der Auswirkungen erstrecken sich auf die Betriebszeiten der Anlage. Dauerhafte oder irreversible schädliche Umweltauswirkungen sind nicht zu erwarten.</w:t>
      </w:r>
    </w:p>
    <w:p w:rsidR="0070675B" w:rsidRPr="002D22CB" w:rsidRDefault="0070675B" w:rsidP="0070675B">
      <w:r w:rsidRPr="002D22CB">
        <w:lastRenderedPageBreak/>
        <w:t xml:space="preserve">Ein Zusammenwirken der Auswirkungen des Vorhabens mit den Auswirkungen anderer bestehender oder zugelassener Vorhaben ist nicht zu erwarten, da keine anderen Vorhaben derselben Art bekannt sind, die in einem engen Zusammenhang mit dem Vorhaben stehen. </w:t>
      </w:r>
    </w:p>
    <w:p w:rsidR="0070675B" w:rsidRPr="002D22CB" w:rsidRDefault="0070675B" w:rsidP="0070675B">
      <w:r w:rsidRPr="002D22CB">
        <w:t xml:space="preserve">Vom Vorhabenträger werden durch den Einsatz schallemissionsmindernder Technik Maßnahmen ergriffen, um die Auswirkungen des Vorhabens auf die Schutzgüter nach </w:t>
      </w:r>
      <w:r w:rsidR="002D22CB" w:rsidRPr="002D22CB">
        <w:t>§ </w:t>
      </w:r>
      <w:r w:rsidRPr="002D22CB">
        <w:t xml:space="preserve">2 </w:t>
      </w:r>
      <w:r w:rsidR="002D22CB" w:rsidRPr="002D22CB">
        <w:t>Abs. </w:t>
      </w:r>
      <w:r w:rsidRPr="002D22CB">
        <w:t>1 UVPG wirksam zu vermindern.</w:t>
      </w:r>
    </w:p>
    <w:p w:rsidR="0070675B" w:rsidRPr="002D22CB" w:rsidRDefault="0070675B" w:rsidP="0070675B">
      <w:r w:rsidRPr="002D22CB">
        <w:t>Für das hier beantragte Vorhaben sind in keinem Punkt erhebliche nachteilige Umweltauswirkungen zu besorgen, die die Durchführung einer vollständigen Umweltverträglichkeitsprüfung nach Teil 2 Abschnitt 2 UVPG erfordern. Die möglichen Wirkfaktoren des Vorhabens bedingen weder einzeln noch in ihrem Zusammenwirken das Überschreiten der Erheblichkeitsschwelle für nachteilige Umweltauswirkungen.</w:t>
      </w:r>
    </w:p>
    <w:p w:rsidR="0070675B" w:rsidRPr="002D22CB" w:rsidRDefault="0070675B" w:rsidP="0070675B">
      <w:r w:rsidRPr="002D22CB">
        <w:t>Nach Abschluss der Vorprüfung des Einzelfalls ist die Feststellung zu treffen, dass im Genehmigungsverfahren der Anlage keine Verpflichtung zur Durchführung einer Umweltverträglichkeitsprüfung besteht.</w:t>
      </w:r>
    </w:p>
    <w:p w:rsidR="002F5326" w:rsidRPr="002D22CB" w:rsidRDefault="002F5326" w:rsidP="0070675B">
      <w:r w:rsidRPr="002D22CB">
        <w:t xml:space="preserve">Die für die Feststellung relevanten Unterlagen und die Begründung der Entscheidung können nach telefonischer Vereinbarung unter oben genannter Telefonnummer im Dienstgebäude der </w:t>
      </w:r>
      <w:bookmarkStart w:id="14" w:name="stbea"/>
      <w:bookmarkEnd w:id="14"/>
      <w:r w:rsidR="00AB2451" w:rsidRPr="002D22CB">
        <w:t>Senatsverwaltung für Umwelt, Mobilität, Verbraucher- und Klimaschutz</w:t>
      </w:r>
      <w:r w:rsidRPr="002D22CB">
        <w:t xml:space="preserve">, Brückenstraße 6, 10179 Berlin, Zimmer </w:t>
      </w:r>
      <w:bookmarkStart w:id="15" w:name="bazna"/>
      <w:bookmarkEnd w:id="15"/>
      <w:r w:rsidR="00AB2451" w:rsidRPr="002D22CB">
        <w:t>R2/131-2</w:t>
      </w:r>
      <w:r w:rsidRPr="002D22CB">
        <w:t xml:space="preserve">, eingesehen werden. </w:t>
      </w:r>
    </w:p>
    <w:p w:rsidR="002F5326" w:rsidRPr="002D22CB" w:rsidRDefault="002F5326" w:rsidP="002F5326">
      <w:pPr>
        <w:pStyle w:val="berschrift2"/>
      </w:pPr>
      <w:r w:rsidRPr="002D22CB">
        <w:t>Rechtsgrundlage</w:t>
      </w:r>
    </w:p>
    <w:p w:rsidR="002D22CB" w:rsidRPr="002D22CB" w:rsidRDefault="002D22CB" w:rsidP="009A29DA">
      <w:r w:rsidRPr="009A29DA">
        <w:rPr>
          <w:b/>
        </w:rPr>
        <w:t>UVPG</w:t>
      </w:r>
      <w:r w:rsidRPr="009A29DA">
        <w:rPr>
          <w:b/>
        </w:rPr>
        <w:tab/>
      </w:r>
      <w:r w:rsidRPr="009A29DA">
        <w:rPr>
          <w:b/>
        </w:rPr>
        <w:br/>
      </w:r>
      <w:r w:rsidRPr="009A29DA">
        <w:t>Gesetz über die Umweltverträglichkeitsprüfung in der Fassung der Bekanntmachung vom 18.3.2021 (BGBl. I S. 540), geändert durch Art. 14 des Gesetzes vom 10.9.2021 (BGBl. I S. 4147)</w:t>
      </w:r>
    </w:p>
    <w:p w:rsidR="006815D8" w:rsidRPr="002D22CB" w:rsidRDefault="006815D8" w:rsidP="002F5326"/>
    <w:sectPr w:rsidR="006815D8" w:rsidRPr="002D22CB" w:rsidSect="0053255C">
      <w:headerReference w:type="default" r:id="rId9"/>
      <w:pgSz w:w="11906" w:h="16838"/>
      <w:pgMar w:top="567" w:right="1021" w:bottom="851" w:left="1418"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51" w:rsidRDefault="00AB2451" w:rsidP="00D70F9C">
      <w:r>
        <w:separator/>
      </w:r>
    </w:p>
  </w:endnote>
  <w:endnote w:type="continuationSeparator" w:id="0">
    <w:p w:rsidR="00AB2451" w:rsidRDefault="00AB2451" w:rsidP="00D7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BMFChange">
    <w:panose1 w:val="02000503040000020004"/>
    <w:charset w:val="00"/>
    <w:family w:val="auto"/>
    <w:pitch w:val="variable"/>
    <w:sig w:usb0="A00002E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51" w:rsidRDefault="00AB2451" w:rsidP="00D70F9C">
      <w:r>
        <w:separator/>
      </w:r>
    </w:p>
  </w:footnote>
  <w:footnote w:type="continuationSeparator" w:id="0">
    <w:p w:rsidR="00AB2451" w:rsidRDefault="00AB2451" w:rsidP="00D7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9C" w:rsidRPr="0053255C" w:rsidRDefault="00D70F9C" w:rsidP="0053255C">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586BA6"/>
    <w:lvl w:ilvl="0">
      <w:start w:val="1"/>
      <w:numFmt w:val="none"/>
      <w:suff w:val="nothing"/>
      <w:lvlText w:val=""/>
      <w:lvlJc w:val="left"/>
      <w:pPr>
        <w:ind w:left="0" w:firstLine="0"/>
      </w:pPr>
    </w:lvl>
    <w:lvl w:ilvl="1">
      <w:start w:val="1"/>
      <w:numFmt w:val="upperRoman"/>
      <w:lvlText w:val="%2."/>
      <w:legacy w:legacy="1" w:legacySpace="142" w:legacyIndent="680"/>
      <w:lvlJc w:val="left"/>
      <w:pPr>
        <w:ind w:left="680" w:hanging="680"/>
      </w:pPr>
    </w:lvl>
    <w:lvl w:ilvl="2">
      <w:start w:val="1"/>
      <w:numFmt w:val="upperLetter"/>
      <w:lvlText w:val="%3."/>
      <w:legacy w:legacy="1" w:legacySpace="142" w:legacyIndent="0"/>
      <w:lvlJc w:val="left"/>
      <w:pPr>
        <w:ind w:left="680" w:firstLine="0"/>
      </w:pPr>
    </w:lvl>
    <w:lvl w:ilvl="3">
      <w:start w:val="1"/>
      <w:numFmt w:val="none"/>
      <w:lvlText w:val=""/>
      <w:legacy w:legacy="1" w:legacySpace="142" w:legacyIndent="680"/>
      <w:lvlJc w:val="left"/>
      <w:pPr>
        <w:ind w:left="1360" w:hanging="680"/>
      </w:pPr>
      <w:rPr>
        <w:rFonts w:ascii="Symbol" w:hAnsi="Symbol" w:hint="default"/>
      </w:rPr>
    </w:lvl>
    <w:lvl w:ilvl="4">
      <w:start w:val="1"/>
      <w:numFmt w:val="none"/>
      <w:lvlText w:val=""/>
      <w:legacy w:legacy="1" w:legacySpace="142" w:legacyIndent="680"/>
      <w:lvlJc w:val="left"/>
      <w:pPr>
        <w:ind w:left="1360" w:hanging="680"/>
      </w:pPr>
      <w:rPr>
        <w:rFonts w:ascii="Wingdings" w:hAnsi="Wingdings" w:hint="default"/>
      </w:rPr>
    </w:lvl>
    <w:lvl w:ilvl="5">
      <w:start w:val="1"/>
      <w:numFmt w:val="none"/>
      <w:lvlText w:val=""/>
      <w:legacy w:legacy="1" w:legacySpace="142" w:legacyIndent="680"/>
      <w:lvlJc w:val="left"/>
      <w:pPr>
        <w:ind w:left="1360" w:hanging="680"/>
      </w:pPr>
      <w:rPr>
        <w:rFonts w:ascii="Symbol" w:hAnsi="Symbol" w:hint="default"/>
      </w:rPr>
    </w:lvl>
    <w:lvl w:ilvl="6">
      <w:start w:val="1"/>
      <w:numFmt w:val="none"/>
      <w:lvlText w:val=""/>
      <w:legacy w:legacy="1" w:legacySpace="142" w:legacyIndent="680"/>
      <w:lvlJc w:val="left"/>
      <w:pPr>
        <w:ind w:left="1360" w:hanging="680"/>
      </w:pPr>
      <w:rPr>
        <w:rFonts w:ascii="Symbol" w:hAnsi="Symbol" w:hint="default"/>
      </w:rPr>
    </w:lvl>
    <w:lvl w:ilvl="7">
      <w:start w:val="1"/>
      <w:numFmt w:val="none"/>
      <w:lvlText w:val=""/>
      <w:legacy w:legacy="1" w:legacySpace="142" w:legacyIndent="680"/>
      <w:lvlJc w:val="left"/>
      <w:pPr>
        <w:ind w:left="1360" w:hanging="680"/>
      </w:pPr>
      <w:rPr>
        <w:rFonts w:ascii="Symbol" w:hAnsi="Symbol" w:hint="default"/>
      </w:rPr>
    </w:lvl>
    <w:lvl w:ilvl="8">
      <w:start w:val="1"/>
      <w:numFmt w:val="none"/>
      <w:lvlText w:val=""/>
      <w:legacy w:legacy="1" w:legacySpace="142" w:legacyIndent="680"/>
      <w:lvlJc w:val="left"/>
      <w:pPr>
        <w:ind w:left="2041" w:hanging="680"/>
      </w:pPr>
      <w:rPr>
        <w:rFonts w:ascii="Symbol" w:hAnsi="Symbol" w:hint="default"/>
      </w:rPr>
    </w:lvl>
  </w:abstractNum>
  <w:abstractNum w:abstractNumId="1" w15:restartNumberingAfterBreak="0">
    <w:nsid w:val="1E991354"/>
    <w:multiLevelType w:val="multilevel"/>
    <w:tmpl w:val="642EB6CA"/>
    <w:lvl w:ilvl="0">
      <w:start w:val="1"/>
      <w:numFmt w:val="decimal"/>
      <w:lvlText w:val="%1"/>
      <w:lvlJc w:val="left"/>
      <w:pPr>
        <w:ind w:left="794" w:hanging="794"/>
      </w:pPr>
      <w:rPr>
        <w:rFonts w:asciiTheme="majorHAnsi" w:hAnsiTheme="majorHAnsi" w:hint="default"/>
        <w:b/>
        <w:i w:val="0"/>
        <w:caps w:val="0"/>
        <w:strike w:val="0"/>
        <w:dstrike w:val="0"/>
        <w:vanish w:val="0"/>
        <w:sz w:val="24"/>
        <w:szCs w:val="24"/>
        <w:vertAlign w:val="baseline"/>
      </w:rPr>
    </w:lvl>
    <w:lvl w:ilvl="1">
      <w:start w:val="1"/>
      <w:numFmt w:val="decimal"/>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hanging="794"/>
      </w:pPr>
      <w:rPr>
        <w:rFonts w:asciiTheme="majorHAnsi" w:hAnsiTheme="majorHAnsi" w:hint="default"/>
        <w:b w:val="0"/>
        <w:i w:val="0"/>
        <w:caps w:val="0"/>
        <w:strike w:val="0"/>
        <w:dstrike w:val="0"/>
        <w:vanish w:val="0"/>
        <w:sz w:val="24"/>
        <w:szCs w:val="24"/>
        <w:vertAlign w:val="baseline"/>
      </w:rPr>
    </w:lvl>
    <w:lvl w:ilvl="3">
      <w:start w:val="1"/>
      <w:numFmt w:val="none"/>
      <w:lvlText w:val=""/>
      <w:lvlJc w:val="left"/>
      <w:pPr>
        <w:ind w:left="794" w:firstLine="0"/>
      </w:pPr>
      <w:rPr>
        <w:rFonts w:hint="default"/>
      </w:rPr>
    </w:lvl>
    <w:lvl w:ilvl="4">
      <w:start w:val="1"/>
      <w:numFmt w:val="lowerLetter"/>
      <w:pStyle w:val="berschrift5"/>
      <w:lvlText w:val="%5)"/>
      <w:lvlJc w:val="left"/>
      <w:pPr>
        <w:ind w:left="1446" w:hanging="453"/>
      </w:pPr>
      <w:rPr>
        <w:rFonts w:asciiTheme="majorHAnsi" w:hAnsiTheme="majorHAnsi" w:hint="default"/>
        <w:b w:val="0"/>
        <w:i w:val="0"/>
        <w:caps w:val="0"/>
        <w:strike w:val="0"/>
        <w:dstrike w:val="0"/>
        <w:vanish w:val="0"/>
        <w:sz w:val="24"/>
        <w:szCs w:val="24"/>
        <w:vertAlign w:val="baseline"/>
      </w:rPr>
    </w:lvl>
    <w:lvl w:ilvl="5">
      <w:start w:val="1"/>
      <w:numFmt w:val="bullet"/>
      <w:pStyle w:val="berschrift6"/>
      <w:lvlText w:val=""/>
      <w:lvlJc w:val="left"/>
      <w:pPr>
        <w:ind w:left="1247" w:hanging="453"/>
      </w:pPr>
      <w:rPr>
        <w:rFonts w:ascii="Symbol" w:hAnsi="Symbol" w:hint="default"/>
        <w:color w:val="auto"/>
      </w:rPr>
    </w:lvl>
    <w:lvl w:ilvl="6">
      <w:start w:val="1"/>
      <w:numFmt w:val="none"/>
      <w:pStyle w:val="berschrift7"/>
      <w:lvlText w:val=""/>
      <w:lvlJc w:val="left"/>
      <w:pPr>
        <w:ind w:left="1247" w:hanging="453"/>
      </w:pPr>
      <w:rPr>
        <w:rFonts w:hint="default"/>
        <w:color w:val="auto"/>
      </w:rPr>
    </w:lvl>
    <w:lvl w:ilvl="7">
      <w:start w:val="1"/>
      <w:numFmt w:val="lowerLetter"/>
      <w:pStyle w:val="berschrift8"/>
      <w:lvlText w:val="%5%8)"/>
      <w:lvlJc w:val="left"/>
      <w:pPr>
        <w:tabs>
          <w:tab w:val="num" w:pos="1418"/>
        </w:tabs>
        <w:ind w:left="1872" w:hanging="454"/>
      </w:pPr>
      <w:rPr>
        <w:rFonts w:hint="default"/>
        <w:color w:val="auto"/>
      </w:rPr>
    </w:lvl>
    <w:lvl w:ilvl="8">
      <w:start w:val="1"/>
      <w:numFmt w:val="none"/>
      <w:pStyle w:val="berschrift9"/>
      <w:lvlText w:val=""/>
      <w:lvlJc w:val="left"/>
      <w:pPr>
        <w:ind w:left="1701" w:hanging="454"/>
      </w:pPr>
      <w:rPr>
        <w:rFonts w:hint="default"/>
        <w:color w:val="auto"/>
      </w:rPr>
    </w:lvl>
  </w:abstractNum>
  <w:abstractNum w:abstractNumId="2" w15:restartNumberingAfterBreak="0">
    <w:nsid w:val="24EF17FE"/>
    <w:multiLevelType w:val="hybridMultilevel"/>
    <w:tmpl w:val="970EA018"/>
    <w:lvl w:ilvl="0" w:tplc="5FD285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094EF8"/>
    <w:multiLevelType w:val="hybridMultilevel"/>
    <w:tmpl w:val="B3AC6404"/>
    <w:lvl w:ilvl="0" w:tplc="4D5422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C5AB8"/>
    <w:multiLevelType w:val="hybridMultilevel"/>
    <w:tmpl w:val="B39849DE"/>
    <w:lvl w:ilvl="0" w:tplc="ECFE708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2320F4"/>
    <w:multiLevelType w:val="hybridMultilevel"/>
    <w:tmpl w:val="EA987B54"/>
    <w:lvl w:ilvl="0" w:tplc="7F242726">
      <w:start w:val="1"/>
      <w:numFmt w:val="decimal"/>
      <w:pStyle w:val="Hinwei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4B16AC"/>
    <w:multiLevelType w:val="hybridMultilevel"/>
    <w:tmpl w:val="2AE4DC62"/>
    <w:lvl w:ilvl="0" w:tplc="59FEBEC6">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B2661B"/>
    <w:multiLevelType w:val="hybridMultilevel"/>
    <w:tmpl w:val="EBEC4CB0"/>
    <w:lvl w:ilvl="0" w:tplc="DB8040F6">
      <w:start w:val="1"/>
      <w:numFmt w:val="decimal"/>
      <w:pStyle w:val="berschrift3"/>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874DEE"/>
    <w:multiLevelType w:val="hybridMultilevel"/>
    <w:tmpl w:val="DB088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2"/>
  </w:num>
  <w:num w:numId="20">
    <w:abstractNumId w:val="1"/>
  </w:num>
  <w:num w:numId="21">
    <w:abstractNumId w:val="1"/>
  </w:num>
  <w:num w:numId="22">
    <w:abstractNumId w:val="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3"/>
  </w:num>
  <w:num w:numId="34">
    <w:abstractNumId w:val="7"/>
  </w:num>
  <w:num w:numId="35">
    <w:abstractNumId w:val="8"/>
  </w:num>
  <w:num w:numId="3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51"/>
    <w:rsid w:val="00005614"/>
    <w:rsid w:val="00037E34"/>
    <w:rsid w:val="000534E3"/>
    <w:rsid w:val="00056258"/>
    <w:rsid w:val="000811AF"/>
    <w:rsid w:val="00086F04"/>
    <w:rsid w:val="00091890"/>
    <w:rsid w:val="000A5227"/>
    <w:rsid w:val="000B7EEC"/>
    <w:rsid w:val="000C43CB"/>
    <w:rsid w:val="000E5A61"/>
    <w:rsid w:val="00105489"/>
    <w:rsid w:val="00130335"/>
    <w:rsid w:val="00163540"/>
    <w:rsid w:val="00167AFC"/>
    <w:rsid w:val="00174043"/>
    <w:rsid w:val="0019676D"/>
    <w:rsid w:val="001A0661"/>
    <w:rsid w:val="001B6982"/>
    <w:rsid w:val="001C6A3C"/>
    <w:rsid w:val="00246067"/>
    <w:rsid w:val="00250D63"/>
    <w:rsid w:val="0025106C"/>
    <w:rsid w:val="0026414D"/>
    <w:rsid w:val="002701F3"/>
    <w:rsid w:val="0027705A"/>
    <w:rsid w:val="00287583"/>
    <w:rsid w:val="00296C6D"/>
    <w:rsid w:val="002A202F"/>
    <w:rsid w:val="002A3467"/>
    <w:rsid w:val="002A6CCD"/>
    <w:rsid w:val="002A70EA"/>
    <w:rsid w:val="002B1CE7"/>
    <w:rsid w:val="002C2ADE"/>
    <w:rsid w:val="002D22CB"/>
    <w:rsid w:val="002F24DF"/>
    <w:rsid w:val="002F5326"/>
    <w:rsid w:val="00326969"/>
    <w:rsid w:val="00342297"/>
    <w:rsid w:val="003449D8"/>
    <w:rsid w:val="00356127"/>
    <w:rsid w:val="003A3A1C"/>
    <w:rsid w:val="003B249D"/>
    <w:rsid w:val="003B69F8"/>
    <w:rsid w:val="003D1DE9"/>
    <w:rsid w:val="003D6548"/>
    <w:rsid w:val="003D6D4F"/>
    <w:rsid w:val="003E7020"/>
    <w:rsid w:val="003E73E3"/>
    <w:rsid w:val="004015CC"/>
    <w:rsid w:val="00402B45"/>
    <w:rsid w:val="004071E3"/>
    <w:rsid w:val="00411D16"/>
    <w:rsid w:val="00421114"/>
    <w:rsid w:val="00445145"/>
    <w:rsid w:val="00446F9E"/>
    <w:rsid w:val="004557EF"/>
    <w:rsid w:val="0047340C"/>
    <w:rsid w:val="00497DBE"/>
    <w:rsid w:val="004A220F"/>
    <w:rsid w:val="004A567F"/>
    <w:rsid w:val="004C02FA"/>
    <w:rsid w:val="00502285"/>
    <w:rsid w:val="00522996"/>
    <w:rsid w:val="00531633"/>
    <w:rsid w:val="0053255C"/>
    <w:rsid w:val="00547DF5"/>
    <w:rsid w:val="00550B2C"/>
    <w:rsid w:val="005666AB"/>
    <w:rsid w:val="0058613A"/>
    <w:rsid w:val="00601AD4"/>
    <w:rsid w:val="006054C7"/>
    <w:rsid w:val="006077FB"/>
    <w:rsid w:val="00610AA4"/>
    <w:rsid w:val="00640EE4"/>
    <w:rsid w:val="006442AF"/>
    <w:rsid w:val="00645419"/>
    <w:rsid w:val="00664C89"/>
    <w:rsid w:val="00677013"/>
    <w:rsid w:val="006815D8"/>
    <w:rsid w:val="0069371C"/>
    <w:rsid w:val="006B5A02"/>
    <w:rsid w:val="006D3F9F"/>
    <w:rsid w:val="006E1F88"/>
    <w:rsid w:val="0070675B"/>
    <w:rsid w:val="00711A87"/>
    <w:rsid w:val="007330B4"/>
    <w:rsid w:val="00733878"/>
    <w:rsid w:val="007413A3"/>
    <w:rsid w:val="00757394"/>
    <w:rsid w:val="0076277B"/>
    <w:rsid w:val="00763FE3"/>
    <w:rsid w:val="007752FF"/>
    <w:rsid w:val="00777214"/>
    <w:rsid w:val="007844BC"/>
    <w:rsid w:val="007A11A3"/>
    <w:rsid w:val="007C57F1"/>
    <w:rsid w:val="007F1635"/>
    <w:rsid w:val="00804963"/>
    <w:rsid w:val="00830773"/>
    <w:rsid w:val="00830D4C"/>
    <w:rsid w:val="00831AE7"/>
    <w:rsid w:val="008426C2"/>
    <w:rsid w:val="008A069C"/>
    <w:rsid w:val="008A4D8C"/>
    <w:rsid w:val="008B7455"/>
    <w:rsid w:val="008E480B"/>
    <w:rsid w:val="009009D7"/>
    <w:rsid w:val="00916CCD"/>
    <w:rsid w:val="00965B11"/>
    <w:rsid w:val="00967C00"/>
    <w:rsid w:val="009864B4"/>
    <w:rsid w:val="00997D4A"/>
    <w:rsid w:val="009B48C4"/>
    <w:rsid w:val="009D6A6B"/>
    <w:rsid w:val="009F4E17"/>
    <w:rsid w:val="00A30B64"/>
    <w:rsid w:val="00A46F5A"/>
    <w:rsid w:val="00A54E91"/>
    <w:rsid w:val="00AA3743"/>
    <w:rsid w:val="00AB2451"/>
    <w:rsid w:val="00AB5FFE"/>
    <w:rsid w:val="00AC1461"/>
    <w:rsid w:val="00AC5F1C"/>
    <w:rsid w:val="00AD7D38"/>
    <w:rsid w:val="00AE2D48"/>
    <w:rsid w:val="00B17C57"/>
    <w:rsid w:val="00B23835"/>
    <w:rsid w:val="00B34C5F"/>
    <w:rsid w:val="00B40720"/>
    <w:rsid w:val="00B53378"/>
    <w:rsid w:val="00B72275"/>
    <w:rsid w:val="00B84A43"/>
    <w:rsid w:val="00B96B84"/>
    <w:rsid w:val="00BB22A8"/>
    <w:rsid w:val="00BC2857"/>
    <w:rsid w:val="00BF1E4B"/>
    <w:rsid w:val="00BF20DD"/>
    <w:rsid w:val="00C01416"/>
    <w:rsid w:val="00C01D7D"/>
    <w:rsid w:val="00C26C78"/>
    <w:rsid w:val="00C57B7A"/>
    <w:rsid w:val="00C7021F"/>
    <w:rsid w:val="00C7620A"/>
    <w:rsid w:val="00CA2B32"/>
    <w:rsid w:val="00CA55EB"/>
    <w:rsid w:val="00CB1F77"/>
    <w:rsid w:val="00CD57A5"/>
    <w:rsid w:val="00CE3EB3"/>
    <w:rsid w:val="00D06CD8"/>
    <w:rsid w:val="00D22205"/>
    <w:rsid w:val="00D70F9C"/>
    <w:rsid w:val="00D83B10"/>
    <w:rsid w:val="00D95C8C"/>
    <w:rsid w:val="00D95C9C"/>
    <w:rsid w:val="00D9740E"/>
    <w:rsid w:val="00DA2169"/>
    <w:rsid w:val="00DC0EB8"/>
    <w:rsid w:val="00DC5F3A"/>
    <w:rsid w:val="00E43C70"/>
    <w:rsid w:val="00E8281E"/>
    <w:rsid w:val="00E869C1"/>
    <w:rsid w:val="00EC4DA4"/>
    <w:rsid w:val="00ED1E4A"/>
    <w:rsid w:val="00ED290A"/>
    <w:rsid w:val="00EE318F"/>
    <w:rsid w:val="00F00937"/>
    <w:rsid w:val="00F164D9"/>
    <w:rsid w:val="00F47504"/>
    <w:rsid w:val="00F5000A"/>
    <w:rsid w:val="00F6172B"/>
    <w:rsid w:val="00F6187B"/>
    <w:rsid w:val="00F923D8"/>
    <w:rsid w:val="00F92B07"/>
    <w:rsid w:val="00FB2A22"/>
    <w:rsid w:val="00FC17D1"/>
    <w:rsid w:val="00FD51BB"/>
    <w:rsid w:val="00FE3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773EA5-969F-422D-AAB3-4292BF6B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9D8"/>
    <w:pPr>
      <w:spacing w:after="240" w:line="276" w:lineRule="auto"/>
      <w:jc w:val="left"/>
    </w:pPr>
    <w:rPr>
      <w:rFonts w:asciiTheme="minorHAnsi" w:eastAsiaTheme="minorEastAsia" w:hAnsiTheme="minorHAnsi" w:cstheme="minorBidi"/>
      <w:sz w:val="24"/>
      <w:lang w:eastAsia="ja-JP"/>
    </w:rPr>
  </w:style>
  <w:style w:type="paragraph" w:styleId="berschrift1">
    <w:name w:val="heading 1"/>
    <w:basedOn w:val="Standard"/>
    <w:next w:val="berschrift2"/>
    <w:link w:val="berschrift1Zchn"/>
    <w:uiPriority w:val="9"/>
    <w:qFormat/>
    <w:rsid w:val="00163540"/>
    <w:pPr>
      <w:keepNext/>
      <w:keepLines/>
      <w:spacing w:before="120" w:line="240" w:lineRule="auto"/>
      <w:jc w:val="center"/>
      <w:outlineLvl w:val="0"/>
    </w:pPr>
    <w:rPr>
      <w:rFonts w:ascii="Berlin Type Office" w:eastAsia="Times New Roman" w:hAnsi="Berlin Type Office" w:cs="Times New Roman"/>
      <w:b/>
      <w:caps/>
      <w:sz w:val="28"/>
      <w:szCs w:val="20"/>
      <w:lang w:eastAsia="de-DE"/>
    </w:rPr>
  </w:style>
  <w:style w:type="paragraph" w:styleId="berschrift2">
    <w:name w:val="heading 2"/>
    <w:basedOn w:val="berschrift1"/>
    <w:next w:val="berschrift3"/>
    <w:link w:val="berschrift2Zchn"/>
    <w:uiPriority w:val="9"/>
    <w:qFormat/>
    <w:rsid w:val="002F5326"/>
    <w:pPr>
      <w:spacing w:before="0"/>
      <w:jc w:val="left"/>
      <w:outlineLvl w:val="1"/>
    </w:pPr>
    <w:rPr>
      <w:caps w:val="0"/>
    </w:rPr>
  </w:style>
  <w:style w:type="paragraph" w:styleId="berschrift3">
    <w:name w:val="heading 3"/>
    <w:aliases w:val="NB1"/>
    <w:basedOn w:val="berschrift2"/>
    <w:link w:val="berschrift3Zchn"/>
    <w:uiPriority w:val="9"/>
    <w:qFormat/>
    <w:rsid w:val="003449D8"/>
    <w:pPr>
      <w:keepNext w:val="0"/>
      <w:numPr>
        <w:numId w:val="34"/>
      </w:numPr>
      <w:spacing w:before="120"/>
      <w:ind w:left="794" w:hanging="794"/>
      <w:outlineLvl w:val="2"/>
    </w:pPr>
    <w:rPr>
      <w:b w:val="0"/>
    </w:rPr>
  </w:style>
  <w:style w:type="paragraph" w:styleId="berschrift4">
    <w:name w:val="heading 4"/>
    <w:aliases w:val="NB2"/>
    <w:basedOn w:val="berschrift3"/>
    <w:link w:val="berschrift4Zchn"/>
    <w:uiPriority w:val="9"/>
    <w:qFormat/>
    <w:rsid w:val="003449D8"/>
    <w:pPr>
      <w:numPr>
        <w:numId w:val="0"/>
      </w:numPr>
      <w:ind w:left="794"/>
      <w:outlineLvl w:val="3"/>
    </w:pPr>
  </w:style>
  <w:style w:type="paragraph" w:styleId="berschrift5">
    <w:name w:val="heading 5"/>
    <w:aliases w:val="NB3"/>
    <w:basedOn w:val="berschrift4"/>
    <w:link w:val="berschrift5Zchn"/>
    <w:uiPriority w:val="9"/>
    <w:qFormat/>
    <w:rsid w:val="003449D8"/>
    <w:pPr>
      <w:numPr>
        <w:ilvl w:val="4"/>
        <w:numId w:val="32"/>
      </w:numPr>
      <w:outlineLvl w:val="4"/>
    </w:pPr>
  </w:style>
  <w:style w:type="paragraph" w:styleId="berschrift6">
    <w:name w:val="heading 6"/>
    <w:aliases w:val="NB6"/>
    <w:basedOn w:val="berschrift5"/>
    <w:link w:val="berschrift6Zchn"/>
    <w:qFormat/>
    <w:rsid w:val="00B34C5F"/>
    <w:pPr>
      <w:numPr>
        <w:ilvl w:val="5"/>
      </w:numPr>
      <w:outlineLvl w:val="5"/>
    </w:pPr>
  </w:style>
  <w:style w:type="paragraph" w:styleId="berschrift7">
    <w:name w:val="heading 7"/>
    <w:aliases w:val="NB4"/>
    <w:basedOn w:val="berschrift6"/>
    <w:link w:val="berschrift7Zchn"/>
    <w:qFormat/>
    <w:rsid w:val="00B34C5F"/>
    <w:pPr>
      <w:numPr>
        <w:ilvl w:val="6"/>
      </w:numPr>
      <w:outlineLvl w:val="6"/>
    </w:pPr>
  </w:style>
  <w:style w:type="paragraph" w:styleId="berschrift8">
    <w:name w:val="heading 8"/>
    <w:aliases w:val="NB5"/>
    <w:basedOn w:val="berschrift7"/>
    <w:link w:val="berschrift8Zchn"/>
    <w:qFormat/>
    <w:rsid w:val="00B34C5F"/>
    <w:pPr>
      <w:keepNext/>
      <w:numPr>
        <w:ilvl w:val="7"/>
      </w:numPr>
      <w:outlineLvl w:val="7"/>
    </w:pPr>
  </w:style>
  <w:style w:type="paragraph" w:styleId="berschrift9">
    <w:name w:val="heading 9"/>
    <w:aliases w:val="NB7"/>
    <w:basedOn w:val="berschrift8"/>
    <w:link w:val="berschrift9Zchn"/>
    <w:uiPriority w:val="9"/>
    <w:qFormat/>
    <w:rsid w:val="003449D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link w:val="MakrotextZchn"/>
    <w:semiHidden/>
    <w:rsid w:val="00B34C5F"/>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character" w:customStyle="1" w:styleId="MakrotextZchn">
    <w:name w:val="Makrotext Zchn"/>
    <w:basedOn w:val="Absatz-Standardschriftart"/>
    <w:link w:val="Makrotext"/>
    <w:semiHidden/>
    <w:rsid w:val="00B34C5F"/>
    <w:rPr>
      <w:rFonts w:ascii="BMFChange" w:hAnsi="BMFChange"/>
      <w:lang w:eastAsia="de-DE"/>
    </w:rPr>
  </w:style>
  <w:style w:type="character" w:customStyle="1" w:styleId="berschrift1Zchn">
    <w:name w:val="Überschrift 1 Zchn"/>
    <w:basedOn w:val="Absatz-Standardschriftart"/>
    <w:link w:val="berschrift1"/>
    <w:uiPriority w:val="9"/>
    <w:rsid w:val="00163540"/>
    <w:rPr>
      <w:rFonts w:ascii="Berlin Type Office" w:hAnsi="Berlin Type Office"/>
      <w:b/>
      <w:caps/>
      <w:sz w:val="28"/>
      <w:szCs w:val="20"/>
      <w:lang w:eastAsia="de-DE"/>
    </w:rPr>
  </w:style>
  <w:style w:type="character" w:customStyle="1" w:styleId="berschrift2Zchn">
    <w:name w:val="Überschrift 2 Zchn"/>
    <w:basedOn w:val="Absatz-Standardschriftart"/>
    <w:link w:val="berschrift2"/>
    <w:uiPriority w:val="9"/>
    <w:rsid w:val="002F5326"/>
    <w:rPr>
      <w:rFonts w:ascii="Berlin Type Office" w:hAnsi="Berlin Type Office"/>
      <w:b/>
      <w:sz w:val="28"/>
      <w:szCs w:val="20"/>
      <w:lang w:eastAsia="de-DE"/>
    </w:rPr>
  </w:style>
  <w:style w:type="character" w:customStyle="1" w:styleId="berschrift3Zchn">
    <w:name w:val="Überschrift 3 Zchn"/>
    <w:aliases w:val="NB1 Zchn"/>
    <w:basedOn w:val="Absatz-Standardschriftart"/>
    <w:link w:val="berschrift3"/>
    <w:uiPriority w:val="9"/>
    <w:rsid w:val="003449D8"/>
    <w:rPr>
      <w:rFonts w:asciiTheme="majorHAnsi" w:hAnsiTheme="majorHAnsi"/>
      <w:sz w:val="24"/>
      <w:szCs w:val="20"/>
      <w:lang w:eastAsia="de-DE"/>
    </w:rPr>
  </w:style>
  <w:style w:type="character" w:customStyle="1" w:styleId="berschrift4Zchn">
    <w:name w:val="Überschrift 4 Zchn"/>
    <w:aliases w:val="NB2 Zchn"/>
    <w:basedOn w:val="Absatz-Standardschriftart"/>
    <w:link w:val="berschrift4"/>
    <w:uiPriority w:val="9"/>
    <w:rsid w:val="003449D8"/>
    <w:rPr>
      <w:rFonts w:asciiTheme="majorHAnsi" w:hAnsiTheme="majorHAnsi"/>
      <w:sz w:val="24"/>
      <w:szCs w:val="20"/>
      <w:lang w:eastAsia="de-DE"/>
    </w:rPr>
  </w:style>
  <w:style w:type="character" w:customStyle="1" w:styleId="berschrift5Zchn">
    <w:name w:val="Überschrift 5 Zchn"/>
    <w:aliases w:val="NB3 Zchn"/>
    <w:basedOn w:val="Absatz-Standardschriftart"/>
    <w:link w:val="berschrift5"/>
    <w:uiPriority w:val="9"/>
    <w:rsid w:val="003449D8"/>
    <w:rPr>
      <w:rFonts w:asciiTheme="majorHAnsi" w:hAnsiTheme="majorHAnsi"/>
      <w:sz w:val="24"/>
      <w:szCs w:val="20"/>
      <w:lang w:eastAsia="de-DE"/>
    </w:rPr>
  </w:style>
  <w:style w:type="character" w:customStyle="1" w:styleId="berschrift6Zchn">
    <w:name w:val="Überschrift 6 Zchn"/>
    <w:aliases w:val="NB6 Zchn"/>
    <w:basedOn w:val="Absatz-Standardschriftart"/>
    <w:link w:val="berschrift6"/>
    <w:rsid w:val="00B34C5F"/>
    <w:rPr>
      <w:rFonts w:ascii="BMFChange" w:hAnsi="BMFChange"/>
      <w:b/>
      <w:lang w:eastAsia="de-DE"/>
    </w:rPr>
  </w:style>
  <w:style w:type="character" w:customStyle="1" w:styleId="berschrift7Zchn">
    <w:name w:val="Überschrift 7 Zchn"/>
    <w:aliases w:val="NB4 Zchn"/>
    <w:basedOn w:val="Absatz-Standardschriftart"/>
    <w:link w:val="berschrift7"/>
    <w:rsid w:val="00B34C5F"/>
    <w:rPr>
      <w:rFonts w:ascii="BMFChange" w:hAnsi="BMFChange"/>
      <w:b/>
      <w:lang w:eastAsia="de-DE"/>
    </w:rPr>
  </w:style>
  <w:style w:type="character" w:customStyle="1" w:styleId="berschrift8Zchn">
    <w:name w:val="Überschrift 8 Zchn"/>
    <w:aliases w:val="NB5 Zchn"/>
    <w:basedOn w:val="Absatz-Standardschriftart"/>
    <w:link w:val="berschrift8"/>
    <w:rsid w:val="00B34C5F"/>
    <w:rPr>
      <w:rFonts w:ascii="BMFChange" w:hAnsi="BMFChange"/>
      <w:b/>
      <w:lang w:eastAsia="de-DE"/>
    </w:rPr>
  </w:style>
  <w:style w:type="character" w:customStyle="1" w:styleId="berschrift9Zchn">
    <w:name w:val="Überschrift 9 Zchn"/>
    <w:aliases w:val="NB7 Zchn"/>
    <w:basedOn w:val="Absatz-Standardschriftart"/>
    <w:link w:val="berschrift9"/>
    <w:uiPriority w:val="9"/>
    <w:rsid w:val="003449D8"/>
    <w:rPr>
      <w:rFonts w:asciiTheme="majorHAnsi" w:hAnsiTheme="majorHAnsi"/>
      <w:sz w:val="24"/>
      <w:szCs w:val="20"/>
      <w:lang w:eastAsia="de-DE"/>
    </w:rPr>
  </w:style>
  <w:style w:type="paragraph" w:customStyle="1" w:styleId="Hinweis">
    <w:name w:val="Hinweis"/>
    <w:qFormat/>
    <w:rsid w:val="00B34C5F"/>
    <w:pPr>
      <w:keepLines/>
      <w:numPr>
        <w:numId w:val="22"/>
      </w:numPr>
      <w:spacing w:before="120"/>
    </w:pPr>
    <w:rPr>
      <w:lang w:eastAsia="de-DE"/>
    </w:rPr>
  </w:style>
  <w:style w:type="paragraph" w:customStyle="1" w:styleId="Adresse">
    <w:name w:val="Adresse"/>
    <w:basedOn w:val="Standard"/>
    <w:rsid w:val="00B34C5F"/>
    <w:pPr>
      <w:ind w:right="1418"/>
    </w:pPr>
  </w:style>
  <w:style w:type="paragraph" w:customStyle="1" w:styleId="Bearbeiterzeile">
    <w:name w:val="Bearbeiterzeile"/>
    <w:basedOn w:val="Standard"/>
    <w:rsid w:val="00B34C5F"/>
    <w:rPr>
      <w:b/>
      <w:sz w:val="20"/>
    </w:rPr>
  </w:style>
  <w:style w:type="paragraph" w:styleId="Funotentext">
    <w:name w:val="footnote text"/>
    <w:basedOn w:val="Standard"/>
    <w:link w:val="FunotentextZchn"/>
    <w:semiHidden/>
    <w:rsid w:val="00B34C5F"/>
    <w:pPr>
      <w:tabs>
        <w:tab w:val="left" w:pos="170"/>
      </w:tabs>
      <w:ind w:left="170" w:hanging="170"/>
    </w:pPr>
    <w:rPr>
      <w:sz w:val="20"/>
    </w:rPr>
  </w:style>
  <w:style w:type="character" w:customStyle="1" w:styleId="FunotentextZchn">
    <w:name w:val="Fußnotentext Zchn"/>
    <w:basedOn w:val="Absatz-Standardschriftart"/>
    <w:link w:val="Funotentext"/>
    <w:semiHidden/>
    <w:rsid w:val="00B34C5F"/>
    <w:rPr>
      <w:rFonts w:ascii="BMFChange" w:hAnsi="BMFChange"/>
      <w:sz w:val="20"/>
      <w:lang w:eastAsia="de-DE"/>
    </w:rPr>
  </w:style>
  <w:style w:type="character" w:styleId="Funotenzeichen">
    <w:name w:val="footnote reference"/>
    <w:basedOn w:val="Absatz-Standardschriftart"/>
    <w:semiHidden/>
    <w:rsid w:val="00B34C5F"/>
    <w:rPr>
      <w:vertAlign w:val="superscript"/>
    </w:rPr>
  </w:style>
  <w:style w:type="paragraph" w:styleId="Fuzeile">
    <w:name w:val="footer"/>
    <w:basedOn w:val="Standard"/>
    <w:link w:val="FuzeileZchn"/>
    <w:uiPriority w:val="99"/>
    <w:unhideWhenUsed/>
    <w:rsid w:val="00711A87"/>
    <w:pPr>
      <w:spacing w:line="240" w:lineRule="auto"/>
      <w:ind w:left="6691"/>
    </w:pPr>
    <w:rPr>
      <w:sz w:val="17"/>
    </w:rPr>
  </w:style>
  <w:style w:type="character" w:customStyle="1" w:styleId="FuzeileZchn">
    <w:name w:val="Fußzeile Zchn"/>
    <w:basedOn w:val="Absatz-Standardschriftart"/>
    <w:link w:val="Fuzeile"/>
    <w:uiPriority w:val="99"/>
    <w:rsid w:val="00711A87"/>
    <w:rPr>
      <w:rFonts w:asciiTheme="minorHAnsi" w:eastAsiaTheme="minorEastAsia" w:hAnsiTheme="minorHAnsi" w:cstheme="minorBidi"/>
      <w:sz w:val="17"/>
      <w:lang w:eastAsia="ja-JP"/>
    </w:rPr>
  </w:style>
  <w:style w:type="paragraph" w:customStyle="1" w:styleId="Geschftszeichen">
    <w:name w:val="Geschäftszeichen"/>
    <w:basedOn w:val="Standard"/>
    <w:rsid w:val="00B34C5F"/>
    <w:rPr>
      <w:sz w:val="12"/>
    </w:rPr>
  </w:style>
  <w:style w:type="paragraph" w:styleId="Kopfzeile">
    <w:name w:val="header"/>
    <w:basedOn w:val="Standard"/>
    <w:link w:val="KopfzeileZchn"/>
    <w:uiPriority w:val="99"/>
    <w:unhideWhenUsed/>
    <w:rsid w:val="00711A87"/>
    <w:pPr>
      <w:spacing w:line="240" w:lineRule="auto"/>
    </w:pPr>
    <w:rPr>
      <w:noProof/>
    </w:rPr>
  </w:style>
  <w:style w:type="character" w:customStyle="1" w:styleId="KopfzeileZchn">
    <w:name w:val="Kopfzeile Zchn"/>
    <w:basedOn w:val="Absatz-Standardschriftart"/>
    <w:link w:val="Kopfzeile"/>
    <w:uiPriority w:val="99"/>
    <w:rsid w:val="00711A87"/>
    <w:rPr>
      <w:rFonts w:asciiTheme="minorHAnsi" w:eastAsiaTheme="minorEastAsia" w:hAnsiTheme="minorHAnsi" w:cstheme="minorBidi"/>
      <w:noProof/>
      <w:sz w:val="24"/>
      <w:lang w:eastAsia="ja-JP"/>
    </w:rPr>
  </w:style>
  <w:style w:type="paragraph" w:styleId="Sprechblasentext">
    <w:name w:val="Balloon Text"/>
    <w:basedOn w:val="Standard"/>
    <w:link w:val="SprechblasentextZchn"/>
    <w:uiPriority w:val="99"/>
    <w:semiHidden/>
    <w:unhideWhenUsed/>
    <w:rsid w:val="00B34C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C5F"/>
    <w:rPr>
      <w:rFonts w:ascii="Tahoma" w:hAnsi="Tahoma" w:cs="Tahoma"/>
      <w:sz w:val="16"/>
      <w:szCs w:val="16"/>
      <w:lang w:eastAsia="de-DE"/>
    </w:rPr>
  </w:style>
  <w:style w:type="paragraph" w:styleId="Textkrper">
    <w:name w:val="Body Text"/>
    <w:basedOn w:val="Standard"/>
    <w:link w:val="TextkrperZchn"/>
    <w:semiHidden/>
    <w:rsid w:val="006815D8"/>
    <w:rPr>
      <w:color w:val="008080"/>
    </w:rPr>
  </w:style>
  <w:style w:type="character" w:customStyle="1" w:styleId="TextkrperZchn">
    <w:name w:val="Textkörper Zchn"/>
    <w:basedOn w:val="Absatz-Standardschriftart"/>
    <w:link w:val="Textkrper"/>
    <w:semiHidden/>
    <w:rsid w:val="006815D8"/>
    <w:rPr>
      <w:color w:val="008080"/>
      <w:szCs w:val="20"/>
      <w:lang w:eastAsia="de-DE"/>
    </w:rPr>
  </w:style>
  <w:style w:type="paragraph" w:customStyle="1" w:styleId="Infoblock">
    <w:name w:val="Infoblock"/>
    <w:basedOn w:val="Standard"/>
    <w:qFormat/>
    <w:rsid w:val="00711A87"/>
    <w:rPr>
      <w:sz w:val="17"/>
    </w:rPr>
  </w:style>
  <w:style w:type="paragraph" w:customStyle="1" w:styleId="StandardZentriert">
    <w:name w:val="StandardZentriert"/>
    <w:basedOn w:val="Standard"/>
    <w:link w:val="StandardZentriertZchn"/>
    <w:qFormat/>
    <w:rsid w:val="00F47504"/>
    <w:pPr>
      <w:jc w:val="center"/>
    </w:pPr>
    <w:rPr>
      <w:rFonts w:ascii="Berlin Type Office" w:hAnsi="Berlin Type Office"/>
    </w:rPr>
  </w:style>
  <w:style w:type="character" w:customStyle="1" w:styleId="StandardZentriertZchn">
    <w:name w:val="StandardZentriert Zchn"/>
    <w:basedOn w:val="Absatz-Standardschriftart"/>
    <w:link w:val="StandardZentriert"/>
    <w:rsid w:val="00F47504"/>
    <w:rPr>
      <w:rFonts w:ascii="Berlin Type Office" w:eastAsiaTheme="minorEastAsia" w:hAnsi="Berlin Type Office" w:cstheme="minorBidi"/>
      <w:sz w:val="24"/>
      <w:lang w:eastAsia="ja-JP"/>
    </w:rPr>
  </w:style>
  <w:style w:type="paragraph" w:styleId="Listenabsatz">
    <w:name w:val="List Paragraph"/>
    <w:basedOn w:val="Standard"/>
    <w:uiPriority w:val="34"/>
    <w:rsid w:val="00473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DT-FS12\COMMON\POOLS\1FOSGEN\FOSGEN5\Vorlagen\UvpV-16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9364-3359-4BC4-BEC5-7795CA7F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UvpV-161.dotm</Template>
  <TotalTime>0</TotalTime>
  <Pages>3</Pages>
  <Words>819</Words>
  <Characters>5899</Characters>
  <Application>Microsoft Office Word</Application>
  <DocSecurity>0</DocSecurity>
  <Lines>93</Lines>
  <Paragraphs>32</Paragraphs>
  <ScaleCrop>false</ScaleCrop>
  <HeadingPairs>
    <vt:vector size="2" baseType="variant">
      <vt:variant>
        <vt:lpstr>Titel</vt:lpstr>
      </vt:variant>
      <vt:variant>
        <vt:i4>1</vt:i4>
      </vt:variant>
    </vt:vector>
  </HeadingPairs>
  <TitlesOfParts>
    <vt:vector size="1" baseType="lpstr">
      <vt:lpstr>20230317 Bekanntmachung des Ergebnisses der UVP-Vorprüfung</vt:lpstr>
    </vt:vector>
  </TitlesOfParts>
  <Manager/>
  <Company>SenUMVK I C 201</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20230317 Bekanntmachung des Ergebnisses der UVP-Vorprüfung</dc:title>
  <dc:subject>Immissionsschutz</dc:subject>
  <dc:creator>Senatsverwaltung für Umwelt, Mobilität, Verbraucher- und Klimaschutz</dc:creator>
  <cp:keywords>13636</cp:keywords>
  <cp:lastModifiedBy>Dr. Dreßler, Vroni</cp:lastModifiedBy>
  <cp:revision>2</cp:revision>
  <dcterms:created xsi:type="dcterms:W3CDTF">2023-03-21T06:41:00Z</dcterms:created>
  <dcterms:modified xsi:type="dcterms:W3CDTF">2023-03-21T06:41:00Z</dcterms:modified>
  <cp:category>Fosgen 5.19p</cp:category>
</cp:coreProperties>
</file>