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5C" w:rsidRPr="00A27370" w:rsidRDefault="00D06CD8" w:rsidP="00711A87">
      <w:pPr>
        <w:rPr>
          <w:b/>
          <w:sz w:val="28"/>
          <w:szCs w:val="28"/>
        </w:rPr>
      </w:pPr>
      <w:r w:rsidRPr="00A27370">
        <w:rPr>
          <w:b/>
          <w:noProof/>
          <w:sz w:val="28"/>
          <w:szCs w:val="28"/>
          <w:lang w:eastAsia="de-DE"/>
        </w:rPr>
        <w:drawing>
          <wp:inline distT="0" distB="0" distL="0" distR="0">
            <wp:extent cx="6011545" cy="1002395"/>
            <wp:effectExtent l="0" t="0" r="0" b="7620"/>
            <wp:docPr id="2" name="Grafik 2" descr="I:\_SenUVK\Oeff\CD_SenUVK\Neue Logos_SenUMVK\B_SEN_UMVK_Logo_DE_H_P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SenUVK\Oeff\CD_SenUVK\Neue Logos_SenUMVK\B_SEN_UMVK_Logo_DE_H_PW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1545" cy="1002395"/>
                    </a:xfrm>
                    <a:prstGeom prst="rect">
                      <a:avLst/>
                    </a:prstGeom>
                    <a:noFill/>
                    <a:ln>
                      <a:noFill/>
                    </a:ln>
                  </pic:spPr>
                </pic:pic>
              </a:graphicData>
            </a:graphic>
          </wp:inline>
        </w:drawing>
      </w:r>
    </w:p>
    <w:p w:rsidR="002F5326" w:rsidRPr="00A27370" w:rsidRDefault="002F5326" w:rsidP="002F5326">
      <w:pPr>
        <w:pStyle w:val="berschrift1"/>
        <w:rPr>
          <w:caps w:val="0"/>
        </w:rPr>
      </w:pPr>
      <w:r w:rsidRPr="00A27370">
        <w:rPr>
          <w:caps w:val="0"/>
        </w:rPr>
        <w:t xml:space="preserve">Ergebnis einer Vorprüfung nach </w:t>
      </w:r>
      <w:r w:rsidR="00A27370" w:rsidRPr="00A27370">
        <w:rPr>
          <w:caps w:val="0"/>
        </w:rPr>
        <w:t>§ </w:t>
      </w:r>
      <w:r w:rsidRPr="00A27370">
        <w:rPr>
          <w:caps w:val="0"/>
        </w:rPr>
        <w:t xml:space="preserve">5 i. V. m. </w:t>
      </w:r>
      <w:r w:rsidR="00A27370" w:rsidRPr="00A27370">
        <w:rPr>
          <w:caps w:val="0"/>
        </w:rPr>
        <w:t>§ </w:t>
      </w:r>
      <w:r w:rsidRPr="00A27370">
        <w:rPr>
          <w:caps w:val="0"/>
        </w:rPr>
        <w:t xml:space="preserve">7 </w:t>
      </w:r>
      <w:r w:rsidR="00A27370" w:rsidRPr="00A27370">
        <w:rPr>
          <w:caps w:val="0"/>
        </w:rPr>
        <w:t>Abs. </w:t>
      </w:r>
      <w:r w:rsidR="0037367A" w:rsidRPr="00A27370">
        <w:rPr>
          <w:caps w:val="0"/>
        </w:rPr>
        <w:t xml:space="preserve">2 </w:t>
      </w:r>
      <w:r w:rsidRPr="00A27370">
        <w:rPr>
          <w:caps w:val="0"/>
        </w:rPr>
        <w:t>des Gesetzes</w:t>
      </w:r>
      <w:r w:rsidRPr="00A27370">
        <w:rPr>
          <w:caps w:val="0"/>
        </w:rPr>
        <w:br/>
        <w:t xml:space="preserve"> über die Umweltverträglichkeitsprüfung (UVPG)</w:t>
      </w:r>
    </w:p>
    <w:p w:rsidR="002F5326" w:rsidRPr="00A27370" w:rsidRDefault="002F5326" w:rsidP="002F5326">
      <w:pPr>
        <w:jc w:val="center"/>
      </w:pPr>
    </w:p>
    <w:p w:rsidR="002F5326" w:rsidRPr="00A27370" w:rsidRDefault="002F5326" w:rsidP="002F5326">
      <w:pPr>
        <w:pStyle w:val="StandardZentriert"/>
      </w:pPr>
      <w:r w:rsidRPr="00A27370">
        <w:t xml:space="preserve">Bekanntmachung einer Feststellung vom </w:t>
      </w:r>
      <w:bookmarkStart w:id="0" w:name="dahea"/>
      <w:bookmarkEnd w:id="0"/>
      <w:r w:rsidR="003C0057" w:rsidRPr="00A27370">
        <w:t>01.03.2023</w:t>
      </w:r>
    </w:p>
    <w:p w:rsidR="002F5326" w:rsidRPr="00A27370" w:rsidRDefault="002F5326" w:rsidP="002F5326">
      <w:pPr>
        <w:pStyle w:val="StandardZentriert"/>
      </w:pPr>
      <w:r w:rsidRPr="00A27370">
        <w:t>U</w:t>
      </w:r>
      <w:r w:rsidR="00B40720" w:rsidRPr="00A27370">
        <w:t>M</w:t>
      </w:r>
      <w:r w:rsidRPr="00A27370">
        <w:t xml:space="preserve">VK </w:t>
      </w:r>
      <w:bookmarkStart w:id="1" w:name="bagzb"/>
      <w:bookmarkEnd w:id="1"/>
      <w:r w:rsidR="00A27370" w:rsidRPr="00A27370">
        <w:t>I C </w:t>
      </w:r>
      <w:r w:rsidR="003C0057" w:rsidRPr="00A27370">
        <w:t>210-13605</w:t>
      </w:r>
      <w:bookmarkStart w:id="2" w:name="_GoBack"/>
      <w:bookmarkEnd w:id="2"/>
    </w:p>
    <w:p w:rsidR="002F5326" w:rsidRPr="00A27370" w:rsidRDefault="002F5326" w:rsidP="002F5326">
      <w:pPr>
        <w:pStyle w:val="StandardZentriert"/>
      </w:pPr>
      <w:r w:rsidRPr="00A27370">
        <w:t>Telefon: 90 25-</w:t>
      </w:r>
      <w:bookmarkStart w:id="3" w:name="barna"/>
      <w:bookmarkEnd w:id="3"/>
      <w:r w:rsidR="003C0057" w:rsidRPr="00A27370">
        <w:t>2378</w:t>
      </w:r>
      <w:r w:rsidRPr="00A27370">
        <w:t xml:space="preserve"> oder 90 25-0, intern 925-</w:t>
      </w:r>
      <w:bookmarkStart w:id="4" w:name="barnb"/>
      <w:bookmarkEnd w:id="4"/>
      <w:r w:rsidR="003C0057" w:rsidRPr="00A27370">
        <w:t>2378</w:t>
      </w:r>
      <w:r w:rsidRPr="00A27370">
        <w:t>.</w:t>
      </w:r>
    </w:p>
    <w:p w:rsidR="002F5326" w:rsidRPr="00A27370" w:rsidRDefault="002F5326" w:rsidP="002F5326">
      <w:pPr>
        <w:rPr>
          <w:rFonts w:ascii="Berlin Type Office" w:hAnsi="Berlin Type Office"/>
          <w:szCs w:val="24"/>
        </w:rPr>
      </w:pPr>
      <w:r w:rsidRPr="00A27370">
        <w:rPr>
          <w:rFonts w:ascii="Berlin Type Office" w:hAnsi="Berlin Type Office"/>
          <w:szCs w:val="24"/>
        </w:rPr>
        <w:t xml:space="preserve">Auf Antrag der Firma </w:t>
      </w:r>
      <w:bookmarkStart w:id="5" w:name="btad"/>
      <w:bookmarkEnd w:id="5"/>
      <w:r w:rsidR="003C0057" w:rsidRPr="00A27370">
        <w:rPr>
          <w:rFonts w:ascii="Berlin Type Office" w:hAnsi="Berlin Type Office"/>
          <w:szCs w:val="24"/>
        </w:rPr>
        <w:t>Tchibo Manufacturing GmbH &amp; Co. KG Produktion Berlin, Am Oberhafen 2, 12057 Berlin</w:t>
      </w:r>
      <w:r w:rsidRPr="00A27370">
        <w:rPr>
          <w:rFonts w:ascii="Berlin Type Office" w:hAnsi="Berlin Type Office"/>
          <w:szCs w:val="24"/>
        </w:rPr>
        <w:t xml:space="preserve"> vom </w:t>
      </w:r>
      <w:bookmarkStart w:id="6" w:name="atda"/>
      <w:bookmarkEnd w:id="6"/>
      <w:r w:rsidR="003C0057" w:rsidRPr="00A27370">
        <w:rPr>
          <w:rFonts w:ascii="Berlin Type Office" w:hAnsi="Berlin Type Office"/>
          <w:szCs w:val="24"/>
        </w:rPr>
        <w:t>26.08.2022</w:t>
      </w:r>
      <w:r w:rsidRPr="00A27370">
        <w:rPr>
          <w:rFonts w:ascii="Berlin Type Office" w:hAnsi="Berlin Type Office"/>
          <w:szCs w:val="24"/>
        </w:rPr>
        <w:t xml:space="preserve"> wurde nach </w:t>
      </w:r>
      <w:r w:rsidR="00A27370" w:rsidRPr="00A27370">
        <w:rPr>
          <w:rFonts w:ascii="Berlin Type Office" w:hAnsi="Berlin Type Office"/>
          <w:szCs w:val="24"/>
        </w:rPr>
        <w:t>§ </w:t>
      </w:r>
      <w:r w:rsidRPr="00A27370">
        <w:rPr>
          <w:rFonts w:ascii="Berlin Type Office" w:hAnsi="Berlin Type Office"/>
          <w:szCs w:val="24"/>
        </w:rPr>
        <w:t xml:space="preserve">5 UVPG in Verbindung mit Nummer </w:t>
      </w:r>
      <w:bookmarkStart w:id="7" w:name="uvnr"/>
      <w:bookmarkEnd w:id="7"/>
      <w:r w:rsidR="003C0057" w:rsidRPr="00A27370">
        <w:rPr>
          <w:rFonts w:ascii="Berlin Type Office" w:hAnsi="Berlin Type Office"/>
          <w:szCs w:val="24"/>
        </w:rPr>
        <w:t>9.1.1.3</w:t>
      </w:r>
      <w:r w:rsidRPr="00A27370">
        <w:rPr>
          <w:rFonts w:ascii="Berlin Type Office" w:hAnsi="Berlin Type Office"/>
          <w:szCs w:val="24"/>
        </w:rPr>
        <w:t xml:space="preserve">, Spalte </w:t>
      </w:r>
      <w:bookmarkStart w:id="8" w:name="uvsp"/>
      <w:bookmarkEnd w:id="8"/>
      <w:r w:rsidR="003C0057" w:rsidRPr="00A27370">
        <w:rPr>
          <w:rFonts w:ascii="Berlin Type Office" w:hAnsi="Berlin Type Office"/>
          <w:szCs w:val="24"/>
        </w:rPr>
        <w:t>2</w:t>
      </w:r>
      <w:r w:rsidRPr="00A27370">
        <w:rPr>
          <w:rFonts w:ascii="Berlin Type Office" w:hAnsi="Berlin Type Office"/>
          <w:szCs w:val="24"/>
        </w:rPr>
        <w:t xml:space="preserve"> der Anlage 1 UVPG im Rahmen eines Genehmigungsverfahrens </w:t>
      </w:r>
      <w:bookmarkStart w:id="9" w:name="vaag"/>
      <w:bookmarkEnd w:id="9"/>
      <w:r w:rsidR="003C0057" w:rsidRPr="00A27370">
        <w:rPr>
          <w:rFonts w:ascii="Berlin Type Office" w:hAnsi="Berlin Type Office"/>
          <w:szCs w:val="24"/>
        </w:rPr>
        <w:t>zur wesentlichen Änderung</w:t>
      </w:r>
      <w:r w:rsidRPr="00A27370">
        <w:rPr>
          <w:rFonts w:ascii="Berlin Type Office" w:hAnsi="Berlin Type Office"/>
          <w:szCs w:val="24"/>
        </w:rPr>
        <w:t xml:space="preserve"> einer </w:t>
      </w:r>
      <w:bookmarkStart w:id="10" w:name="anar"/>
      <w:bookmarkEnd w:id="10"/>
      <w:r w:rsidR="003C0057" w:rsidRPr="00A27370">
        <w:rPr>
          <w:rFonts w:ascii="Berlin Type Office" w:hAnsi="Berlin Type Office"/>
          <w:szCs w:val="24"/>
        </w:rPr>
        <w:t>Anlage zum Rösten, Mahlen und Abpacken von Kaffee</w:t>
      </w:r>
      <w:r w:rsidRPr="00A27370">
        <w:rPr>
          <w:rFonts w:ascii="Berlin Type Office" w:hAnsi="Berlin Type Office"/>
          <w:szCs w:val="24"/>
        </w:rPr>
        <w:t xml:space="preserve"> auf dem Grundstück </w:t>
      </w:r>
      <w:bookmarkStart w:id="11" w:name="anst"/>
      <w:bookmarkEnd w:id="11"/>
      <w:r w:rsidR="003C0057" w:rsidRPr="00A27370">
        <w:rPr>
          <w:rFonts w:ascii="Berlin Type Office" w:hAnsi="Berlin Type Office"/>
          <w:szCs w:val="24"/>
        </w:rPr>
        <w:t>Am Oberhafen 2</w:t>
      </w:r>
      <w:r w:rsidRPr="00A27370">
        <w:rPr>
          <w:rFonts w:ascii="Berlin Type Office" w:hAnsi="Berlin Type Office"/>
          <w:szCs w:val="24"/>
        </w:rPr>
        <w:t xml:space="preserve">, </w:t>
      </w:r>
      <w:bookmarkStart w:id="12" w:name="anpz"/>
      <w:bookmarkEnd w:id="12"/>
      <w:r w:rsidR="003C0057" w:rsidRPr="00A27370">
        <w:rPr>
          <w:rFonts w:ascii="Berlin Type Office" w:hAnsi="Berlin Type Office"/>
          <w:szCs w:val="24"/>
        </w:rPr>
        <w:t>12057</w:t>
      </w:r>
      <w:r w:rsidRPr="00A27370">
        <w:rPr>
          <w:rFonts w:ascii="Berlin Type Office" w:hAnsi="Berlin Type Office"/>
          <w:szCs w:val="24"/>
        </w:rPr>
        <w:t xml:space="preserve"> Berlin eine </w:t>
      </w:r>
      <w:bookmarkStart w:id="13" w:name="uvmm"/>
      <w:bookmarkEnd w:id="13"/>
      <w:r w:rsidR="003C0057" w:rsidRPr="00A27370">
        <w:rPr>
          <w:rFonts w:ascii="Berlin Type Office" w:hAnsi="Berlin Type Office"/>
          <w:szCs w:val="24"/>
        </w:rPr>
        <w:t>standortbezogene</w:t>
      </w:r>
      <w:r w:rsidRPr="00A27370">
        <w:rPr>
          <w:rFonts w:ascii="Berlin Type Office" w:hAnsi="Berlin Type Office"/>
          <w:szCs w:val="24"/>
        </w:rPr>
        <w:t xml:space="preserve"> Vorprüfung nach </w:t>
      </w:r>
      <w:r w:rsidR="00A27370" w:rsidRPr="00A27370">
        <w:rPr>
          <w:rFonts w:ascii="Berlin Type Office" w:hAnsi="Berlin Type Office"/>
          <w:szCs w:val="24"/>
        </w:rPr>
        <w:t>§ </w:t>
      </w:r>
      <w:r w:rsidRPr="00A27370">
        <w:rPr>
          <w:rFonts w:ascii="Berlin Type Office" w:hAnsi="Berlin Type Office"/>
          <w:szCs w:val="24"/>
        </w:rPr>
        <w:t xml:space="preserve">7 </w:t>
      </w:r>
      <w:r w:rsidR="00A27370" w:rsidRPr="00A27370">
        <w:rPr>
          <w:rFonts w:ascii="Berlin Type Office" w:hAnsi="Berlin Type Office"/>
          <w:szCs w:val="24"/>
        </w:rPr>
        <w:t>Abs. </w:t>
      </w:r>
      <w:r w:rsidRPr="00A27370">
        <w:rPr>
          <w:rFonts w:ascii="Berlin Type Office" w:hAnsi="Berlin Type Office"/>
          <w:szCs w:val="24"/>
        </w:rPr>
        <w:t>2</w:t>
      </w:r>
      <w:r w:rsidR="0037367A" w:rsidRPr="00A27370">
        <w:rPr>
          <w:rFonts w:ascii="Berlin Type Office" w:hAnsi="Berlin Type Office"/>
          <w:szCs w:val="24"/>
        </w:rPr>
        <w:t xml:space="preserve"> </w:t>
      </w:r>
      <w:r w:rsidRPr="00A27370">
        <w:rPr>
          <w:rFonts w:ascii="Berlin Type Office" w:hAnsi="Berlin Type Office"/>
          <w:szCs w:val="24"/>
        </w:rPr>
        <w:t xml:space="preserve">UVPG vorgenommen. </w:t>
      </w:r>
    </w:p>
    <w:p w:rsidR="00A27370" w:rsidRPr="00A27370" w:rsidRDefault="00A27370" w:rsidP="00A27370">
      <w:pPr>
        <w:rPr>
          <w:rFonts w:ascii="Berlin Type Office" w:hAnsi="Berlin Type Office"/>
          <w:szCs w:val="24"/>
        </w:rPr>
      </w:pPr>
      <w:r w:rsidRPr="00A27370">
        <w:rPr>
          <w:rFonts w:ascii="Berlin Type Office" w:hAnsi="Berlin Type Office"/>
          <w:szCs w:val="24"/>
        </w:rPr>
        <w:t xml:space="preserve">Im Rahmen einer wesentlichen Änderung der genehmigungsbedürftigen Rösterei nach § 16 Abs. 1 BImSchG ist die Substitution des Energieträgers Erdgas durch Propan nach DIN 51622 vor dem Hintergrund der Gasmangellage für zwei Röstanlagen geplant. Dazu sollen sechs nicht miteinander verbundene Flüssiggas-Lageranlagen (LPG) mit jeweils 2,9 t Lagermenge sowie drei Verdampfer errichtet und für maximal zwei Jahre testweise betrieben werden. Es handelt sich um eine selbstständig genehmigungsbedürftige Nebenanlage. </w:t>
      </w:r>
    </w:p>
    <w:p w:rsidR="00A27370" w:rsidRPr="00A27370" w:rsidRDefault="00A27370" w:rsidP="00A27370">
      <w:pPr>
        <w:rPr>
          <w:rFonts w:ascii="Berlin Type Office" w:hAnsi="Berlin Type Office"/>
          <w:szCs w:val="24"/>
          <w:highlight w:val="yellow"/>
        </w:rPr>
      </w:pPr>
      <w:r w:rsidRPr="00A27370">
        <w:rPr>
          <w:rFonts w:ascii="Berlin Type Office" w:hAnsi="Berlin Type Office"/>
          <w:szCs w:val="24"/>
        </w:rPr>
        <w:t>Die beantragte Errichtung der Flüssiggaslager als Nebenanlage fällt unter die Nr. 9.1.1.3 der Anlage 1 UVPG.</w:t>
      </w:r>
    </w:p>
    <w:p w:rsidR="002F5326" w:rsidRPr="00A27370" w:rsidRDefault="002F5326" w:rsidP="002F5326">
      <w:pPr>
        <w:rPr>
          <w:rFonts w:ascii="Berlin Type Office" w:hAnsi="Berlin Type Office"/>
          <w:szCs w:val="24"/>
        </w:rPr>
      </w:pPr>
      <w:r w:rsidRPr="00A27370">
        <w:rPr>
          <w:rFonts w:ascii="Berlin Type Office" w:hAnsi="Berlin Type Office"/>
          <w:szCs w:val="24"/>
        </w:rPr>
        <w:t xml:space="preserve">Nach Prüfung der eingereichten Unterlagen unter Berücksichtigung der Kriterien nach Anlage 3 UVPG wurde festgestellt, dass für das Vorhaben keine Umweltverträglichkeitsprüfung durchzuführen ist. </w:t>
      </w:r>
    </w:p>
    <w:p w:rsidR="00A27370" w:rsidRPr="00A27370" w:rsidRDefault="00A27370" w:rsidP="00A27370">
      <w:pPr>
        <w:pStyle w:val="berschrift4"/>
        <w:ind w:left="0"/>
        <w:rPr>
          <w:sz w:val="24"/>
          <w:szCs w:val="24"/>
        </w:rPr>
      </w:pPr>
      <w:r w:rsidRPr="00A27370">
        <w:rPr>
          <w:sz w:val="24"/>
          <w:szCs w:val="24"/>
        </w:rPr>
        <w:lastRenderedPageBreak/>
        <w:t>Die durchgeführte Vorprüfung des Einzelfalls stellt eine überschlägige Prüfung mit begrenzter Prüfungstiefe dar, die auf die Einschätzung gerichtet ist, ob nach Auffassung der zuständigen Behörde erhebliche nachteilige Umweltauswirkungen zu besorgen sind. Bei der Vorprüfung war auch zu berücksichtigen, inwieweit Umweltauswirkungen durch die vom Träger des Vorhabens vorgesehenen Vermeidungs- und Minderungsmaßnahmen offensichtlich ausgeschlossen werden. Dabei sollte auch das mögliche Zusammenwirken mit anderen Vorhaben berücksichtigt werden. Grundlage der Vorprüfung waren die in der Anlage 3 des UVPG aufgeführten Nutzungs-, Qualitäts- und Schutzkriterien.</w:t>
      </w:r>
    </w:p>
    <w:p w:rsidR="00A27370" w:rsidRPr="00A27370" w:rsidRDefault="00A27370" w:rsidP="00A27370">
      <w:pPr>
        <w:pStyle w:val="berschrift4"/>
        <w:ind w:left="0"/>
        <w:rPr>
          <w:sz w:val="24"/>
          <w:szCs w:val="24"/>
        </w:rPr>
      </w:pPr>
      <w:r w:rsidRPr="00A27370">
        <w:rPr>
          <w:sz w:val="24"/>
          <w:szCs w:val="24"/>
        </w:rPr>
        <w:t xml:space="preserve">Auf der Grundlage der identifizierten relevanten Vorhabenmerkmale und Standortkriterien ist zu der Art und den Merkmalen der möglichen Auswirkungen nach Nr. 3 der Anlage 3 UVPG Folgendes festzustellen: </w:t>
      </w:r>
    </w:p>
    <w:p w:rsidR="00A27370" w:rsidRPr="00A27370" w:rsidRDefault="00A27370" w:rsidP="00A27370">
      <w:pPr>
        <w:pStyle w:val="berschrift4"/>
        <w:ind w:left="0"/>
        <w:rPr>
          <w:sz w:val="24"/>
          <w:szCs w:val="24"/>
        </w:rPr>
      </w:pPr>
      <w:r w:rsidRPr="00A27370">
        <w:rPr>
          <w:sz w:val="24"/>
          <w:szCs w:val="24"/>
        </w:rPr>
        <w:t>Da die Umweltverträglichkeitsprüfung gemäß § 3 UVPG einer wirksamen Umweltvorsorge dienen soll, unterliegt auch die im Rahmen einer Vorprüfung vorzunehmende Bewertung, ob erhebliche nachteilige Umweltauswirkungen zu besorgen sind, grundsätzlich dem verfassungsrechtlichen Verhältnismäßigkeitsgebot.</w:t>
      </w:r>
    </w:p>
    <w:p w:rsidR="00A27370" w:rsidRPr="00A27370" w:rsidRDefault="00A27370" w:rsidP="00A27370">
      <w:pPr>
        <w:pStyle w:val="berschrift4"/>
        <w:ind w:left="0"/>
        <w:rPr>
          <w:sz w:val="24"/>
          <w:szCs w:val="24"/>
        </w:rPr>
      </w:pPr>
      <w:r w:rsidRPr="00A27370">
        <w:rPr>
          <w:sz w:val="24"/>
          <w:szCs w:val="24"/>
        </w:rPr>
        <w:t>Bei der Beurteilung der Erheblichkeit von nachteiligen Umweltauswirkungen sind nach § 7 Abs. 5 Satz 3 UVPG auch die vorgesehenen Vermeidung- und Verminderungsmaßnahmen zu berücksichtigen.</w:t>
      </w:r>
    </w:p>
    <w:p w:rsidR="00A27370" w:rsidRPr="00A27370" w:rsidRDefault="00A27370" w:rsidP="00A27370">
      <w:pPr>
        <w:pStyle w:val="berschrift4"/>
        <w:ind w:left="0"/>
        <w:rPr>
          <w:sz w:val="24"/>
          <w:szCs w:val="24"/>
        </w:rPr>
      </w:pPr>
      <w:r w:rsidRPr="00A27370">
        <w:rPr>
          <w:sz w:val="24"/>
          <w:szCs w:val="24"/>
        </w:rPr>
        <w:t>Insgesamt ist der Einwirkungsbereich der Anlage als lokal begrenzt anzusehen. Er betrifft lediglich das Anlagengelände selbst. Eine größere Bevölkerungsgruppe ist nicht betroffen. Somit sind die Art und das geringe räumliche Ausmaß der Umweltauswirkungen nicht geeignet, potentiell erhebliche nachteilige Wirkungen auf die zu berücksichtigenden Schutzgüter hervorzurufen.</w:t>
      </w:r>
    </w:p>
    <w:p w:rsidR="00A27370" w:rsidRPr="00A27370" w:rsidRDefault="00A27370" w:rsidP="00A27370">
      <w:pPr>
        <w:pStyle w:val="berschrift4"/>
        <w:ind w:left="0"/>
        <w:rPr>
          <w:sz w:val="24"/>
          <w:szCs w:val="24"/>
        </w:rPr>
      </w:pPr>
      <w:r w:rsidRPr="00A27370">
        <w:rPr>
          <w:sz w:val="24"/>
          <w:szCs w:val="24"/>
        </w:rPr>
        <w:t>Die Auswirkungen des Vorhabens sind beschränkt und besitzen keinen grenzüberschreitenden Charakter.</w:t>
      </w:r>
    </w:p>
    <w:p w:rsidR="00A27370" w:rsidRPr="00A27370" w:rsidRDefault="00A27370" w:rsidP="00A27370">
      <w:pPr>
        <w:pStyle w:val="berschrift4"/>
        <w:ind w:left="0"/>
        <w:rPr>
          <w:sz w:val="24"/>
          <w:szCs w:val="24"/>
        </w:rPr>
      </w:pPr>
      <w:r w:rsidRPr="00A27370">
        <w:rPr>
          <w:sz w:val="24"/>
          <w:szCs w:val="24"/>
        </w:rPr>
        <w:t xml:space="preserve">Die vorhabenbezogenen Auswirkungen (Risiko von Bränden und Explosionen) treten bei Umsetzung des geplanten Vorhabens mit einer geringen Wahrscheinlichkeit ein. Sie führen aber aufgrund der vorgesehenen Schutzeinrichtungen (insbesondere zur Brandmeldung und vorgesehen Abschaltung) zu keinen erheblichen Umweltauswirkungen. </w:t>
      </w:r>
    </w:p>
    <w:p w:rsidR="00A27370" w:rsidRPr="00A27370" w:rsidRDefault="00A27370" w:rsidP="00A27370">
      <w:pPr>
        <w:pStyle w:val="berschrift4"/>
        <w:ind w:left="0"/>
        <w:rPr>
          <w:sz w:val="24"/>
          <w:szCs w:val="24"/>
        </w:rPr>
      </w:pPr>
      <w:r w:rsidRPr="00A27370">
        <w:rPr>
          <w:sz w:val="24"/>
          <w:szCs w:val="24"/>
        </w:rPr>
        <w:t xml:space="preserve">Eine besondere Schwere oder Komplexität der Vorhabenauswirkungen auch in ihren möglichen Wechselwirkungen untereinander ist ebenfalls zu verneinen. </w:t>
      </w:r>
    </w:p>
    <w:p w:rsidR="00A27370" w:rsidRPr="00A27370" w:rsidRDefault="00A27370" w:rsidP="00A27370">
      <w:pPr>
        <w:pStyle w:val="berschrift4"/>
        <w:ind w:left="0"/>
        <w:rPr>
          <w:sz w:val="24"/>
          <w:szCs w:val="24"/>
        </w:rPr>
      </w:pPr>
      <w:r w:rsidRPr="00A27370">
        <w:rPr>
          <w:sz w:val="24"/>
          <w:szCs w:val="24"/>
        </w:rPr>
        <w:t>Die Kriterien Dauer, Häufigkeit und Umkehrbarkeit von möglichen Umweltauswirkungen auf die Schutzgüter bedingen im vorliegenden Fall ebenfalls keine Überschreitung der Erheblichkeitsschwelle. Dauer und Häufigkeit der Auswirkungen erstrecken sich auf die Betriebszeiten der Anlage. Dauerhafte oder irreversible schädliche Umweltauswirkungen sind nicht zu erwarten.</w:t>
      </w:r>
    </w:p>
    <w:p w:rsidR="00A27370" w:rsidRPr="00A27370" w:rsidRDefault="00A27370" w:rsidP="00A27370">
      <w:pPr>
        <w:pStyle w:val="berschrift4"/>
        <w:ind w:left="0"/>
        <w:rPr>
          <w:sz w:val="24"/>
          <w:szCs w:val="24"/>
        </w:rPr>
      </w:pPr>
      <w:r w:rsidRPr="00A27370">
        <w:rPr>
          <w:sz w:val="24"/>
          <w:szCs w:val="24"/>
        </w:rPr>
        <w:t xml:space="preserve">Ein Zusammenwirken der Auswirkungen des Vorhabens mit den Auswirkungen anderer bestehender oder zugelassener Vorhaben ist nicht zu erwarten, da keine anderen Vorhaben derselben Art bekannt sind, die in einem engen Zusammenhang mit dem Vorhaben stehen. </w:t>
      </w:r>
    </w:p>
    <w:p w:rsidR="00A27370" w:rsidRPr="00A27370" w:rsidRDefault="00A27370" w:rsidP="00A27370">
      <w:pPr>
        <w:pStyle w:val="berschrift4"/>
        <w:ind w:left="0"/>
        <w:rPr>
          <w:sz w:val="24"/>
          <w:szCs w:val="24"/>
        </w:rPr>
      </w:pPr>
      <w:r w:rsidRPr="00A27370">
        <w:rPr>
          <w:sz w:val="24"/>
          <w:szCs w:val="24"/>
        </w:rPr>
        <w:lastRenderedPageBreak/>
        <w:t>Es werden vom Vorhabenträger Maßnahmen ergriffen, um die Auswirkungen des Vorhabens auf die Schutzgüter nach § 2 Abs. 1 UVPG wirksam zu vermindern (insbesondere Brandschutz, Explosionsschutz, Zugangsbeschränkung, Sicherheitsmaßnahmen zur Abschaltung, Kühlmaßnahmen, Unterweisung des Personals).</w:t>
      </w:r>
    </w:p>
    <w:p w:rsidR="00A27370" w:rsidRPr="00A27370" w:rsidRDefault="00A27370" w:rsidP="00A27370">
      <w:pPr>
        <w:pStyle w:val="berschrift4"/>
        <w:ind w:left="0"/>
        <w:rPr>
          <w:sz w:val="24"/>
          <w:szCs w:val="24"/>
        </w:rPr>
      </w:pPr>
      <w:r w:rsidRPr="00A27370">
        <w:rPr>
          <w:sz w:val="24"/>
          <w:szCs w:val="24"/>
        </w:rPr>
        <w:t>Für das hier beantragte Vorhaben sind in keinem Punkt erhebliche nachteilige Umweltauswirkungen zu besorgen, die die Durchführung einer vollständigen Umweltverträglichkeitsprüfung nach Teil 2 Abschnitt 2 UVPG erfordern. Die möglichen Wirkfaktoren des Vorhabens bedingen weder einzeln noch in ihrem Zusammenwirken das Überschreiten der Erheblichkeitsschwelle für nachteilige Umweltauswirkungen.</w:t>
      </w:r>
    </w:p>
    <w:p w:rsidR="00A27370" w:rsidRPr="00A27370" w:rsidRDefault="00A27370" w:rsidP="00A27370">
      <w:pPr>
        <w:rPr>
          <w:rFonts w:ascii="Berlin Type Office" w:hAnsi="Berlin Type Office"/>
          <w:szCs w:val="24"/>
        </w:rPr>
      </w:pPr>
      <w:r w:rsidRPr="00A27370">
        <w:rPr>
          <w:rFonts w:ascii="Berlin Type Office" w:hAnsi="Berlin Type Office"/>
          <w:szCs w:val="24"/>
        </w:rPr>
        <w:t>Nach Abschluss der Vorprüfung des Einzelfalls ist die Feststellung zu treffen, dass im Genehmigungsverfahren der Anlage keine Verpflichtung zur Durchführung einer Umweltverträglichkeitsprüfung besteht.</w:t>
      </w:r>
    </w:p>
    <w:p w:rsidR="002F5326" w:rsidRPr="00A27370" w:rsidRDefault="002F5326" w:rsidP="00A27370">
      <w:pPr>
        <w:rPr>
          <w:rFonts w:ascii="Berlin Type Office" w:hAnsi="Berlin Type Office"/>
          <w:szCs w:val="24"/>
        </w:rPr>
      </w:pPr>
      <w:r w:rsidRPr="00A27370">
        <w:rPr>
          <w:rFonts w:ascii="Berlin Type Office" w:hAnsi="Berlin Type Office"/>
          <w:szCs w:val="24"/>
        </w:rPr>
        <w:t xml:space="preserve">Die für die Feststellung relevanten Unterlagen und die Begründung der Entscheidung können nach telefonischer Vereinbarung unter oben genannter Telefonnummer im Dienstgebäude der </w:t>
      </w:r>
      <w:bookmarkStart w:id="14" w:name="stbea"/>
      <w:bookmarkEnd w:id="14"/>
      <w:r w:rsidR="003C0057" w:rsidRPr="00A27370">
        <w:rPr>
          <w:rFonts w:ascii="Berlin Type Office" w:hAnsi="Berlin Type Office"/>
          <w:szCs w:val="24"/>
        </w:rPr>
        <w:t>Senatsverwaltung für Umwelt, Mobilität, Verbraucher- und Klimaschutz</w:t>
      </w:r>
      <w:r w:rsidRPr="00A27370">
        <w:rPr>
          <w:rFonts w:ascii="Berlin Type Office" w:hAnsi="Berlin Type Office"/>
          <w:szCs w:val="24"/>
        </w:rPr>
        <w:t xml:space="preserve">, Brückenstraße 6, 10179 Berlin, Zimmer </w:t>
      </w:r>
      <w:bookmarkStart w:id="15" w:name="bazna"/>
      <w:bookmarkEnd w:id="15"/>
      <w:r w:rsidR="003C0057" w:rsidRPr="00A27370">
        <w:rPr>
          <w:rFonts w:ascii="Berlin Type Office" w:hAnsi="Berlin Type Office"/>
          <w:szCs w:val="24"/>
        </w:rPr>
        <w:t>R2/131-2</w:t>
      </w:r>
      <w:r w:rsidRPr="00A27370">
        <w:rPr>
          <w:rFonts w:ascii="Berlin Type Office" w:hAnsi="Berlin Type Office"/>
          <w:szCs w:val="24"/>
        </w:rPr>
        <w:t xml:space="preserve">, eingesehen werden. </w:t>
      </w:r>
    </w:p>
    <w:p w:rsidR="002F5326" w:rsidRPr="00A27370" w:rsidRDefault="002F5326" w:rsidP="002F5326">
      <w:pPr>
        <w:pStyle w:val="berschrift2"/>
        <w:rPr>
          <w:sz w:val="24"/>
          <w:szCs w:val="24"/>
        </w:rPr>
      </w:pPr>
      <w:r w:rsidRPr="00A27370">
        <w:rPr>
          <w:sz w:val="24"/>
          <w:szCs w:val="24"/>
        </w:rPr>
        <w:t>Rechtsgrundlage</w:t>
      </w:r>
    </w:p>
    <w:p w:rsidR="00A27370" w:rsidRPr="00A27370" w:rsidRDefault="00A27370" w:rsidP="00256071">
      <w:pPr>
        <w:rPr>
          <w:rFonts w:ascii="Berlin Type Office" w:hAnsi="Berlin Type Office"/>
          <w:szCs w:val="24"/>
        </w:rPr>
      </w:pPr>
      <w:r w:rsidRPr="00A27370">
        <w:rPr>
          <w:rFonts w:ascii="Berlin Type Office" w:hAnsi="Berlin Type Office"/>
          <w:b/>
          <w:szCs w:val="24"/>
        </w:rPr>
        <w:t>UVPG</w:t>
      </w:r>
      <w:r w:rsidRPr="00A27370">
        <w:rPr>
          <w:rFonts w:ascii="Berlin Type Office" w:hAnsi="Berlin Type Office"/>
          <w:b/>
          <w:szCs w:val="24"/>
        </w:rPr>
        <w:tab/>
      </w:r>
      <w:r w:rsidRPr="00A27370">
        <w:rPr>
          <w:rFonts w:ascii="Berlin Type Office" w:hAnsi="Berlin Type Office"/>
          <w:b/>
          <w:szCs w:val="24"/>
        </w:rPr>
        <w:br/>
      </w:r>
      <w:r w:rsidRPr="00A27370">
        <w:rPr>
          <w:rFonts w:ascii="Berlin Type Office" w:hAnsi="Berlin Type Office"/>
          <w:szCs w:val="24"/>
        </w:rPr>
        <w:t>Gesetz über die Umweltverträglichkeitsprüfung in der Fassung der Bekanntmachung vom 18.3.2021 (BGBl. I S. 540), geändert durch Art. 14 des Gesetzes vom 10.9.2021 (BGBl. I S. 4147)</w:t>
      </w:r>
    </w:p>
    <w:p w:rsidR="006815D8" w:rsidRPr="00A27370" w:rsidRDefault="006815D8" w:rsidP="002F5326"/>
    <w:sectPr w:rsidR="006815D8" w:rsidRPr="00A27370" w:rsidSect="0053255C">
      <w:headerReference w:type="default" r:id="rId9"/>
      <w:pgSz w:w="11906" w:h="16838"/>
      <w:pgMar w:top="567" w:right="1021" w:bottom="851" w:left="1418"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57" w:rsidRDefault="003C0057" w:rsidP="00D70F9C">
      <w:r>
        <w:separator/>
      </w:r>
    </w:p>
  </w:endnote>
  <w:endnote w:type="continuationSeparator" w:id="0">
    <w:p w:rsidR="003C0057" w:rsidRDefault="003C0057" w:rsidP="00D7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Type Office">
    <w:altName w:val="Century Gothic"/>
    <w:panose1 w:val="020B0502020203020204"/>
    <w:charset w:val="00"/>
    <w:family w:val="swiss"/>
    <w:pitch w:val="variable"/>
    <w:sig w:usb0="00000287" w:usb1="00000001" w:usb2="00000000" w:usb3="00000000" w:csb0="0000009F" w:csb1="00000000"/>
  </w:font>
  <w:font w:name="BMFChange">
    <w:panose1 w:val="02000503040000020004"/>
    <w:charset w:val="00"/>
    <w:family w:val="auto"/>
    <w:pitch w:val="variable"/>
    <w:sig w:usb0="A00002E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57" w:rsidRDefault="003C0057" w:rsidP="00D70F9C">
      <w:r>
        <w:separator/>
      </w:r>
    </w:p>
  </w:footnote>
  <w:footnote w:type="continuationSeparator" w:id="0">
    <w:p w:rsidR="003C0057" w:rsidRDefault="003C0057" w:rsidP="00D7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9C" w:rsidRPr="0053255C" w:rsidRDefault="00D70F9C" w:rsidP="0053255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586BA6"/>
    <w:lvl w:ilvl="0">
      <w:start w:val="1"/>
      <w:numFmt w:val="none"/>
      <w:suff w:val="nothing"/>
      <w:lvlText w:val=""/>
      <w:lvlJc w:val="left"/>
      <w:pPr>
        <w:ind w:left="0" w:firstLine="0"/>
      </w:pPr>
    </w:lvl>
    <w:lvl w:ilvl="1">
      <w:start w:val="1"/>
      <w:numFmt w:val="upperRoman"/>
      <w:lvlText w:val="%2."/>
      <w:legacy w:legacy="1" w:legacySpace="142" w:legacyIndent="680"/>
      <w:lvlJc w:val="left"/>
      <w:pPr>
        <w:ind w:left="680" w:hanging="680"/>
      </w:pPr>
    </w:lvl>
    <w:lvl w:ilvl="2">
      <w:start w:val="1"/>
      <w:numFmt w:val="upperLetter"/>
      <w:lvlText w:val="%3."/>
      <w:legacy w:legacy="1" w:legacySpace="142" w:legacyIndent="0"/>
      <w:lvlJc w:val="left"/>
      <w:pPr>
        <w:ind w:left="680" w:firstLine="0"/>
      </w:pPr>
    </w:lvl>
    <w:lvl w:ilvl="3">
      <w:start w:val="1"/>
      <w:numFmt w:val="none"/>
      <w:lvlText w:val=""/>
      <w:legacy w:legacy="1" w:legacySpace="142" w:legacyIndent="680"/>
      <w:lvlJc w:val="left"/>
      <w:pPr>
        <w:ind w:left="1360" w:hanging="680"/>
      </w:pPr>
      <w:rPr>
        <w:rFonts w:ascii="Symbol" w:hAnsi="Symbol" w:hint="default"/>
      </w:rPr>
    </w:lvl>
    <w:lvl w:ilvl="4">
      <w:start w:val="1"/>
      <w:numFmt w:val="none"/>
      <w:lvlText w:val=""/>
      <w:legacy w:legacy="1" w:legacySpace="142" w:legacyIndent="680"/>
      <w:lvlJc w:val="left"/>
      <w:pPr>
        <w:ind w:left="1360" w:hanging="680"/>
      </w:pPr>
      <w:rPr>
        <w:rFonts w:ascii="Wingdings" w:hAnsi="Wingdings" w:hint="default"/>
      </w:rPr>
    </w:lvl>
    <w:lvl w:ilvl="5">
      <w:start w:val="1"/>
      <w:numFmt w:val="none"/>
      <w:lvlText w:val=""/>
      <w:legacy w:legacy="1" w:legacySpace="142" w:legacyIndent="680"/>
      <w:lvlJc w:val="left"/>
      <w:pPr>
        <w:ind w:left="1360" w:hanging="680"/>
      </w:pPr>
      <w:rPr>
        <w:rFonts w:ascii="Symbol" w:hAnsi="Symbol" w:hint="default"/>
      </w:rPr>
    </w:lvl>
    <w:lvl w:ilvl="6">
      <w:start w:val="1"/>
      <w:numFmt w:val="none"/>
      <w:lvlText w:val=""/>
      <w:legacy w:legacy="1" w:legacySpace="142" w:legacyIndent="680"/>
      <w:lvlJc w:val="left"/>
      <w:pPr>
        <w:ind w:left="1360" w:hanging="680"/>
      </w:pPr>
      <w:rPr>
        <w:rFonts w:ascii="Symbol" w:hAnsi="Symbol" w:hint="default"/>
      </w:rPr>
    </w:lvl>
    <w:lvl w:ilvl="7">
      <w:start w:val="1"/>
      <w:numFmt w:val="none"/>
      <w:lvlText w:val=""/>
      <w:legacy w:legacy="1" w:legacySpace="142" w:legacyIndent="680"/>
      <w:lvlJc w:val="left"/>
      <w:pPr>
        <w:ind w:left="1360" w:hanging="680"/>
      </w:pPr>
      <w:rPr>
        <w:rFonts w:ascii="Symbol" w:hAnsi="Symbol" w:hint="default"/>
      </w:rPr>
    </w:lvl>
    <w:lvl w:ilvl="8">
      <w:start w:val="1"/>
      <w:numFmt w:val="none"/>
      <w:lvlText w:val=""/>
      <w:legacy w:legacy="1" w:legacySpace="142" w:legacyIndent="680"/>
      <w:lvlJc w:val="left"/>
      <w:pPr>
        <w:ind w:left="2041" w:hanging="680"/>
      </w:pPr>
      <w:rPr>
        <w:rFonts w:ascii="Symbol" w:hAnsi="Symbol" w:hint="default"/>
      </w:rPr>
    </w:lvl>
  </w:abstractNum>
  <w:abstractNum w:abstractNumId="1" w15:restartNumberingAfterBreak="0">
    <w:nsid w:val="1E991354"/>
    <w:multiLevelType w:val="multilevel"/>
    <w:tmpl w:val="642EB6CA"/>
    <w:lvl w:ilvl="0">
      <w:start w:val="1"/>
      <w:numFmt w:val="decimal"/>
      <w:lvlText w:val="%1"/>
      <w:lvlJc w:val="left"/>
      <w:pPr>
        <w:ind w:left="794" w:hanging="794"/>
      </w:pPr>
      <w:rPr>
        <w:rFonts w:asciiTheme="majorHAnsi" w:hAnsiTheme="majorHAnsi" w:hint="default"/>
        <w:b/>
        <w:i w:val="0"/>
        <w:caps w:val="0"/>
        <w:strike w:val="0"/>
        <w:dstrike w:val="0"/>
        <w:vanish w:val="0"/>
        <w:sz w:val="24"/>
        <w:szCs w:val="24"/>
        <w:vertAlign w:val="baseline"/>
      </w:rPr>
    </w:lvl>
    <w:lvl w:ilvl="1">
      <w:start w:val="1"/>
      <w:numFmt w:val="decima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hanging="794"/>
      </w:pPr>
      <w:rPr>
        <w:rFonts w:asciiTheme="majorHAnsi" w:hAnsiTheme="majorHAnsi" w:hint="default"/>
        <w:b w:val="0"/>
        <w:i w:val="0"/>
        <w:caps w:val="0"/>
        <w:strike w:val="0"/>
        <w:dstrike w:val="0"/>
        <w:vanish w:val="0"/>
        <w:sz w:val="24"/>
        <w:szCs w:val="24"/>
        <w:vertAlign w:val="baseline"/>
      </w:rPr>
    </w:lvl>
    <w:lvl w:ilvl="3">
      <w:start w:val="1"/>
      <w:numFmt w:val="none"/>
      <w:lvlText w:val=""/>
      <w:lvlJc w:val="left"/>
      <w:pPr>
        <w:ind w:left="794" w:firstLine="0"/>
      </w:pPr>
      <w:rPr>
        <w:rFonts w:hint="default"/>
      </w:rPr>
    </w:lvl>
    <w:lvl w:ilvl="4">
      <w:start w:val="1"/>
      <w:numFmt w:val="lowerLetter"/>
      <w:pStyle w:val="berschrift5"/>
      <w:lvlText w:val="%5)"/>
      <w:lvlJc w:val="left"/>
      <w:pPr>
        <w:ind w:left="1446" w:hanging="453"/>
      </w:pPr>
      <w:rPr>
        <w:rFonts w:asciiTheme="majorHAnsi" w:hAnsiTheme="majorHAnsi" w:hint="default"/>
        <w:b w:val="0"/>
        <w:i w:val="0"/>
        <w:caps w:val="0"/>
        <w:strike w:val="0"/>
        <w:dstrike w:val="0"/>
        <w:vanish w:val="0"/>
        <w:sz w:val="24"/>
        <w:szCs w:val="24"/>
        <w:vertAlign w:val="baseline"/>
      </w:rPr>
    </w:lvl>
    <w:lvl w:ilvl="5">
      <w:start w:val="1"/>
      <w:numFmt w:val="bullet"/>
      <w:pStyle w:val="berschrift6"/>
      <w:lvlText w:val=""/>
      <w:lvlJc w:val="left"/>
      <w:pPr>
        <w:ind w:left="1247" w:hanging="453"/>
      </w:pPr>
      <w:rPr>
        <w:rFonts w:ascii="Symbol" w:hAnsi="Symbol" w:hint="default"/>
        <w:color w:val="auto"/>
      </w:rPr>
    </w:lvl>
    <w:lvl w:ilvl="6">
      <w:start w:val="1"/>
      <w:numFmt w:val="none"/>
      <w:pStyle w:val="berschrift7"/>
      <w:lvlText w:val=""/>
      <w:lvlJc w:val="left"/>
      <w:pPr>
        <w:ind w:left="1247" w:hanging="453"/>
      </w:pPr>
      <w:rPr>
        <w:rFonts w:hint="default"/>
        <w:color w:val="auto"/>
      </w:rPr>
    </w:lvl>
    <w:lvl w:ilvl="7">
      <w:start w:val="1"/>
      <w:numFmt w:val="lowerLetter"/>
      <w:pStyle w:val="berschrift8"/>
      <w:lvlText w:val="%5%8)"/>
      <w:lvlJc w:val="left"/>
      <w:pPr>
        <w:tabs>
          <w:tab w:val="num" w:pos="1418"/>
        </w:tabs>
        <w:ind w:left="1872" w:hanging="454"/>
      </w:pPr>
      <w:rPr>
        <w:rFonts w:hint="default"/>
        <w:color w:val="auto"/>
      </w:rPr>
    </w:lvl>
    <w:lvl w:ilvl="8">
      <w:start w:val="1"/>
      <w:numFmt w:val="none"/>
      <w:pStyle w:val="berschrift9"/>
      <w:lvlText w:val=""/>
      <w:lvlJc w:val="left"/>
      <w:pPr>
        <w:ind w:left="1701" w:hanging="454"/>
      </w:pPr>
      <w:rPr>
        <w:rFonts w:hint="default"/>
        <w:color w:val="auto"/>
      </w:rPr>
    </w:lvl>
  </w:abstractNum>
  <w:abstractNum w:abstractNumId="2" w15:restartNumberingAfterBreak="0">
    <w:nsid w:val="24EF17FE"/>
    <w:multiLevelType w:val="hybridMultilevel"/>
    <w:tmpl w:val="970EA018"/>
    <w:lvl w:ilvl="0" w:tplc="5FD285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94EF8"/>
    <w:multiLevelType w:val="hybridMultilevel"/>
    <w:tmpl w:val="B3AC6404"/>
    <w:lvl w:ilvl="0" w:tplc="4D5422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C5AB8"/>
    <w:multiLevelType w:val="hybridMultilevel"/>
    <w:tmpl w:val="B39849DE"/>
    <w:lvl w:ilvl="0" w:tplc="ECFE708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2320F4"/>
    <w:multiLevelType w:val="hybridMultilevel"/>
    <w:tmpl w:val="EA987B54"/>
    <w:lvl w:ilvl="0" w:tplc="7F242726">
      <w:start w:val="1"/>
      <w:numFmt w:val="decimal"/>
      <w:pStyle w:val="Hinwei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B2661B"/>
    <w:multiLevelType w:val="hybridMultilevel"/>
    <w:tmpl w:val="EBEC4CB0"/>
    <w:lvl w:ilvl="0" w:tplc="DB8040F6">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2"/>
  </w:num>
  <w:num w:numId="20">
    <w:abstractNumId w:val="1"/>
  </w:num>
  <w:num w:numId="21">
    <w:abstractNumId w:val="1"/>
  </w:num>
  <w:num w:numId="22">
    <w:abstractNumId w:val="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7"/>
    <w:rsid w:val="00005614"/>
    <w:rsid w:val="00037E34"/>
    <w:rsid w:val="000534E3"/>
    <w:rsid w:val="00056258"/>
    <w:rsid w:val="000811AF"/>
    <w:rsid w:val="00086F04"/>
    <w:rsid w:val="00091890"/>
    <w:rsid w:val="000A5227"/>
    <w:rsid w:val="000B7EEC"/>
    <w:rsid w:val="000C43CB"/>
    <w:rsid w:val="000E5A61"/>
    <w:rsid w:val="00105489"/>
    <w:rsid w:val="00130335"/>
    <w:rsid w:val="00163540"/>
    <w:rsid w:val="00167AFC"/>
    <w:rsid w:val="00174043"/>
    <w:rsid w:val="0019676D"/>
    <w:rsid w:val="001A0661"/>
    <w:rsid w:val="001B6982"/>
    <w:rsid w:val="001C6A3C"/>
    <w:rsid w:val="00246067"/>
    <w:rsid w:val="00250D63"/>
    <w:rsid w:val="0025106C"/>
    <w:rsid w:val="0026414D"/>
    <w:rsid w:val="0027705A"/>
    <w:rsid w:val="00287583"/>
    <w:rsid w:val="00296C6D"/>
    <w:rsid w:val="002A202F"/>
    <w:rsid w:val="002A3467"/>
    <w:rsid w:val="002A6CCD"/>
    <w:rsid w:val="002A70EA"/>
    <w:rsid w:val="002B1CE7"/>
    <w:rsid w:val="002C2933"/>
    <w:rsid w:val="002C2ADE"/>
    <w:rsid w:val="002F24DF"/>
    <w:rsid w:val="002F5326"/>
    <w:rsid w:val="00326969"/>
    <w:rsid w:val="00342297"/>
    <w:rsid w:val="003449D8"/>
    <w:rsid w:val="00356127"/>
    <w:rsid w:val="0037367A"/>
    <w:rsid w:val="003A3A1C"/>
    <w:rsid w:val="003B249D"/>
    <w:rsid w:val="003B69F8"/>
    <w:rsid w:val="003C0057"/>
    <w:rsid w:val="003D1DE9"/>
    <w:rsid w:val="003D6548"/>
    <w:rsid w:val="003D6D4F"/>
    <w:rsid w:val="003E7020"/>
    <w:rsid w:val="003E73E3"/>
    <w:rsid w:val="004015CC"/>
    <w:rsid w:val="00402B45"/>
    <w:rsid w:val="004071E3"/>
    <w:rsid w:val="00411D16"/>
    <w:rsid w:val="00421114"/>
    <w:rsid w:val="00445145"/>
    <w:rsid w:val="00446F9E"/>
    <w:rsid w:val="004557EF"/>
    <w:rsid w:val="00497DBE"/>
    <w:rsid w:val="004A220F"/>
    <w:rsid w:val="004A567F"/>
    <w:rsid w:val="004C02FA"/>
    <w:rsid w:val="00502285"/>
    <w:rsid w:val="00522996"/>
    <w:rsid w:val="00531633"/>
    <w:rsid w:val="0053255C"/>
    <w:rsid w:val="00547DF5"/>
    <w:rsid w:val="00550B2C"/>
    <w:rsid w:val="005666AB"/>
    <w:rsid w:val="0058613A"/>
    <w:rsid w:val="00601AD4"/>
    <w:rsid w:val="006054C7"/>
    <w:rsid w:val="006077FB"/>
    <w:rsid w:val="00610AA4"/>
    <w:rsid w:val="00640EE4"/>
    <w:rsid w:val="006442AF"/>
    <w:rsid w:val="00645419"/>
    <w:rsid w:val="00664C89"/>
    <w:rsid w:val="00677013"/>
    <w:rsid w:val="006815D8"/>
    <w:rsid w:val="0069371C"/>
    <w:rsid w:val="006B5A02"/>
    <w:rsid w:val="006D3F9F"/>
    <w:rsid w:val="006E1F88"/>
    <w:rsid w:val="00711A87"/>
    <w:rsid w:val="007330B4"/>
    <w:rsid w:val="00733878"/>
    <w:rsid w:val="007413A3"/>
    <w:rsid w:val="00757394"/>
    <w:rsid w:val="0076277B"/>
    <w:rsid w:val="00763FE3"/>
    <w:rsid w:val="007752FF"/>
    <w:rsid w:val="00777214"/>
    <w:rsid w:val="007844BC"/>
    <w:rsid w:val="007A11A3"/>
    <w:rsid w:val="007F1635"/>
    <w:rsid w:val="00804963"/>
    <w:rsid w:val="00830773"/>
    <w:rsid w:val="00830D4C"/>
    <w:rsid w:val="00831AE7"/>
    <w:rsid w:val="008426C2"/>
    <w:rsid w:val="008A069C"/>
    <w:rsid w:val="008A4D8C"/>
    <w:rsid w:val="008B7455"/>
    <w:rsid w:val="008E480B"/>
    <w:rsid w:val="009009D7"/>
    <w:rsid w:val="00916CCD"/>
    <w:rsid w:val="00965B11"/>
    <w:rsid w:val="00967C00"/>
    <w:rsid w:val="009864B4"/>
    <w:rsid w:val="00997D4A"/>
    <w:rsid w:val="009B48C4"/>
    <w:rsid w:val="009D6A6B"/>
    <w:rsid w:val="009F4E17"/>
    <w:rsid w:val="00A27370"/>
    <w:rsid w:val="00A30B64"/>
    <w:rsid w:val="00A46F5A"/>
    <w:rsid w:val="00A54E91"/>
    <w:rsid w:val="00AA3743"/>
    <w:rsid w:val="00AB5FFE"/>
    <w:rsid w:val="00AC1461"/>
    <w:rsid w:val="00AC5F1C"/>
    <w:rsid w:val="00AD7D38"/>
    <w:rsid w:val="00AE2D48"/>
    <w:rsid w:val="00B17C57"/>
    <w:rsid w:val="00B23835"/>
    <w:rsid w:val="00B34C5F"/>
    <w:rsid w:val="00B40720"/>
    <w:rsid w:val="00B53378"/>
    <w:rsid w:val="00B72275"/>
    <w:rsid w:val="00B84A43"/>
    <w:rsid w:val="00B96B84"/>
    <w:rsid w:val="00BB22A8"/>
    <w:rsid w:val="00BC2857"/>
    <w:rsid w:val="00BF1E4B"/>
    <w:rsid w:val="00BF20DD"/>
    <w:rsid w:val="00C01416"/>
    <w:rsid w:val="00C01D7D"/>
    <w:rsid w:val="00C26C78"/>
    <w:rsid w:val="00C57B7A"/>
    <w:rsid w:val="00C7021F"/>
    <w:rsid w:val="00C7620A"/>
    <w:rsid w:val="00CA2B32"/>
    <w:rsid w:val="00CA55EB"/>
    <w:rsid w:val="00CB1F77"/>
    <w:rsid w:val="00CD57A5"/>
    <w:rsid w:val="00CE3EB3"/>
    <w:rsid w:val="00D06CD8"/>
    <w:rsid w:val="00D22205"/>
    <w:rsid w:val="00D70F9C"/>
    <w:rsid w:val="00D83B10"/>
    <w:rsid w:val="00D95C8C"/>
    <w:rsid w:val="00D95C9C"/>
    <w:rsid w:val="00D9740E"/>
    <w:rsid w:val="00DA2169"/>
    <w:rsid w:val="00DC0EB8"/>
    <w:rsid w:val="00DC5F3A"/>
    <w:rsid w:val="00E43C70"/>
    <w:rsid w:val="00E8281E"/>
    <w:rsid w:val="00E869C1"/>
    <w:rsid w:val="00E870FF"/>
    <w:rsid w:val="00EC4DA4"/>
    <w:rsid w:val="00ED1E4A"/>
    <w:rsid w:val="00ED290A"/>
    <w:rsid w:val="00EE318F"/>
    <w:rsid w:val="00F00937"/>
    <w:rsid w:val="00F164D9"/>
    <w:rsid w:val="00F47504"/>
    <w:rsid w:val="00F5000A"/>
    <w:rsid w:val="00F6172B"/>
    <w:rsid w:val="00F6187B"/>
    <w:rsid w:val="00F923D8"/>
    <w:rsid w:val="00F92B07"/>
    <w:rsid w:val="00FB2A22"/>
    <w:rsid w:val="00FC17D1"/>
    <w:rsid w:val="00FD51BB"/>
    <w:rsid w:val="00FE3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71033C-C978-462A-A425-85B910E4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9D8"/>
    <w:pPr>
      <w:spacing w:after="240" w:line="276" w:lineRule="auto"/>
      <w:jc w:val="left"/>
    </w:pPr>
    <w:rPr>
      <w:rFonts w:asciiTheme="minorHAnsi" w:eastAsiaTheme="minorEastAsia" w:hAnsiTheme="minorHAnsi" w:cstheme="minorBidi"/>
      <w:sz w:val="24"/>
      <w:lang w:eastAsia="ja-JP"/>
    </w:rPr>
  </w:style>
  <w:style w:type="paragraph" w:styleId="berschrift1">
    <w:name w:val="heading 1"/>
    <w:basedOn w:val="Standard"/>
    <w:next w:val="berschrift2"/>
    <w:link w:val="berschrift1Zchn"/>
    <w:uiPriority w:val="9"/>
    <w:qFormat/>
    <w:rsid w:val="00163540"/>
    <w:pPr>
      <w:keepNext/>
      <w:keepLines/>
      <w:spacing w:before="120" w:line="240" w:lineRule="auto"/>
      <w:jc w:val="center"/>
      <w:outlineLvl w:val="0"/>
    </w:pPr>
    <w:rPr>
      <w:rFonts w:ascii="Berlin Type Office" w:eastAsia="Times New Roman" w:hAnsi="Berlin Type Office" w:cs="Times New Roman"/>
      <w:b/>
      <w:caps/>
      <w:sz w:val="28"/>
      <w:szCs w:val="20"/>
      <w:lang w:eastAsia="de-DE"/>
    </w:rPr>
  </w:style>
  <w:style w:type="paragraph" w:styleId="berschrift2">
    <w:name w:val="heading 2"/>
    <w:basedOn w:val="berschrift1"/>
    <w:next w:val="berschrift3"/>
    <w:link w:val="berschrift2Zchn"/>
    <w:uiPriority w:val="9"/>
    <w:qFormat/>
    <w:rsid w:val="002F5326"/>
    <w:pPr>
      <w:spacing w:before="0"/>
      <w:jc w:val="left"/>
      <w:outlineLvl w:val="1"/>
    </w:pPr>
    <w:rPr>
      <w:caps w:val="0"/>
    </w:rPr>
  </w:style>
  <w:style w:type="paragraph" w:styleId="berschrift3">
    <w:name w:val="heading 3"/>
    <w:aliases w:val="NB1"/>
    <w:basedOn w:val="berschrift2"/>
    <w:link w:val="berschrift3Zchn"/>
    <w:uiPriority w:val="9"/>
    <w:qFormat/>
    <w:rsid w:val="003449D8"/>
    <w:pPr>
      <w:keepNext w:val="0"/>
      <w:numPr>
        <w:numId w:val="34"/>
      </w:numPr>
      <w:spacing w:before="120"/>
      <w:ind w:left="794" w:hanging="794"/>
      <w:outlineLvl w:val="2"/>
    </w:pPr>
    <w:rPr>
      <w:b w:val="0"/>
    </w:rPr>
  </w:style>
  <w:style w:type="paragraph" w:styleId="berschrift4">
    <w:name w:val="heading 4"/>
    <w:aliases w:val="NB2"/>
    <w:basedOn w:val="berschrift3"/>
    <w:link w:val="berschrift4Zchn"/>
    <w:uiPriority w:val="9"/>
    <w:qFormat/>
    <w:rsid w:val="003449D8"/>
    <w:pPr>
      <w:numPr>
        <w:numId w:val="0"/>
      </w:numPr>
      <w:ind w:left="794"/>
      <w:outlineLvl w:val="3"/>
    </w:pPr>
  </w:style>
  <w:style w:type="paragraph" w:styleId="berschrift5">
    <w:name w:val="heading 5"/>
    <w:aliases w:val="NB3"/>
    <w:basedOn w:val="berschrift4"/>
    <w:link w:val="berschrift5Zchn"/>
    <w:uiPriority w:val="9"/>
    <w:qFormat/>
    <w:rsid w:val="003449D8"/>
    <w:pPr>
      <w:numPr>
        <w:ilvl w:val="4"/>
        <w:numId w:val="32"/>
      </w:numPr>
      <w:outlineLvl w:val="4"/>
    </w:pPr>
  </w:style>
  <w:style w:type="paragraph" w:styleId="berschrift6">
    <w:name w:val="heading 6"/>
    <w:aliases w:val="NB6"/>
    <w:basedOn w:val="berschrift5"/>
    <w:link w:val="berschrift6Zchn"/>
    <w:qFormat/>
    <w:rsid w:val="00B34C5F"/>
    <w:pPr>
      <w:numPr>
        <w:ilvl w:val="5"/>
      </w:numPr>
      <w:outlineLvl w:val="5"/>
    </w:pPr>
  </w:style>
  <w:style w:type="paragraph" w:styleId="berschrift7">
    <w:name w:val="heading 7"/>
    <w:aliases w:val="NB4"/>
    <w:basedOn w:val="berschrift6"/>
    <w:link w:val="berschrift7Zchn"/>
    <w:qFormat/>
    <w:rsid w:val="00B34C5F"/>
    <w:pPr>
      <w:numPr>
        <w:ilvl w:val="6"/>
      </w:numPr>
      <w:outlineLvl w:val="6"/>
    </w:pPr>
  </w:style>
  <w:style w:type="paragraph" w:styleId="berschrift8">
    <w:name w:val="heading 8"/>
    <w:aliases w:val="NB5"/>
    <w:basedOn w:val="berschrift7"/>
    <w:link w:val="berschrift8Zchn"/>
    <w:qFormat/>
    <w:rsid w:val="00B34C5F"/>
    <w:pPr>
      <w:keepNext/>
      <w:numPr>
        <w:ilvl w:val="7"/>
      </w:numPr>
      <w:outlineLvl w:val="7"/>
    </w:pPr>
  </w:style>
  <w:style w:type="paragraph" w:styleId="berschrift9">
    <w:name w:val="heading 9"/>
    <w:aliases w:val="NB7"/>
    <w:basedOn w:val="berschrift8"/>
    <w:link w:val="berschrift9Zchn"/>
    <w:uiPriority w:val="9"/>
    <w:qFormat/>
    <w:rsid w:val="003449D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link w:val="MakrotextZchn"/>
    <w:semiHidden/>
    <w:rsid w:val="00B34C5F"/>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character" w:customStyle="1" w:styleId="MakrotextZchn">
    <w:name w:val="Makrotext Zchn"/>
    <w:basedOn w:val="Absatz-Standardschriftart"/>
    <w:link w:val="Makrotext"/>
    <w:semiHidden/>
    <w:rsid w:val="00B34C5F"/>
    <w:rPr>
      <w:rFonts w:ascii="BMFChange" w:hAnsi="BMFChange"/>
      <w:lang w:eastAsia="de-DE"/>
    </w:rPr>
  </w:style>
  <w:style w:type="character" w:customStyle="1" w:styleId="berschrift1Zchn">
    <w:name w:val="Überschrift 1 Zchn"/>
    <w:basedOn w:val="Absatz-Standardschriftart"/>
    <w:link w:val="berschrift1"/>
    <w:uiPriority w:val="9"/>
    <w:rsid w:val="00163540"/>
    <w:rPr>
      <w:rFonts w:ascii="Berlin Type Office" w:hAnsi="Berlin Type Office"/>
      <w:b/>
      <w:caps/>
      <w:sz w:val="28"/>
      <w:szCs w:val="20"/>
      <w:lang w:eastAsia="de-DE"/>
    </w:rPr>
  </w:style>
  <w:style w:type="character" w:customStyle="1" w:styleId="berschrift2Zchn">
    <w:name w:val="Überschrift 2 Zchn"/>
    <w:basedOn w:val="Absatz-Standardschriftart"/>
    <w:link w:val="berschrift2"/>
    <w:uiPriority w:val="9"/>
    <w:rsid w:val="002F5326"/>
    <w:rPr>
      <w:rFonts w:ascii="Berlin Type Office" w:hAnsi="Berlin Type Office"/>
      <w:b/>
      <w:sz w:val="28"/>
      <w:szCs w:val="20"/>
      <w:lang w:eastAsia="de-DE"/>
    </w:rPr>
  </w:style>
  <w:style w:type="character" w:customStyle="1" w:styleId="berschrift3Zchn">
    <w:name w:val="Überschrift 3 Zchn"/>
    <w:aliases w:val="NB1 Zchn"/>
    <w:basedOn w:val="Absatz-Standardschriftart"/>
    <w:link w:val="berschrift3"/>
    <w:uiPriority w:val="9"/>
    <w:rsid w:val="003449D8"/>
    <w:rPr>
      <w:rFonts w:asciiTheme="majorHAnsi" w:hAnsiTheme="majorHAnsi"/>
      <w:sz w:val="24"/>
      <w:szCs w:val="20"/>
      <w:lang w:eastAsia="de-DE"/>
    </w:rPr>
  </w:style>
  <w:style w:type="character" w:customStyle="1" w:styleId="berschrift4Zchn">
    <w:name w:val="Überschrift 4 Zchn"/>
    <w:aliases w:val="NB2 Zchn"/>
    <w:basedOn w:val="Absatz-Standardschriftart"/>
    <w:link w:val="berschrift4"/>
    <w:uiPriority w:val="9"/>
    <w:rsid w:val="003449D8"/>
    <w:rPr>
      <w:rFonts w:asciiTheme="majorHAnsi" w:hAnsiTheme="majorHAnsi"/>
      <w:sz w:val="24"/>
      <w:szCs w:val="20"/>
      <w:lang w:eastAsia="de-DE"/>
    </w:rPr>
  </w:style>
  <w:style w:type="character" w:customStyle="1" w:styleId="berschrift5Zchn">
    <w:name w:val="Überschrift 5 Zchn"/>
    <w:aliases w:val="NB3 Zchn"/>
    <w:basedOn w:val="Absatz-Standardschriftart"/>
    <w:link w:val="berschrift5"/>
    <w:uiPriority w:val="9"/>
    <w:rsid w:val="003449D8"/>
    <w:rPr>
      <w:rFonts w:asciiTheme="majorHAnsi" w:hAnsiTheme="majorHAnsi"/>
      <w:sz w:val="24"/>
      <w:szCs w:val="20"/>
      <w:lang w:eastAsia="de-DE"/>
    </w:rPr>
  </w:style>
  <w:style w:type="character" w:customStyle="1" w:styleId="berschrift6Zchn">
    <w:name w:val="Überschrift 6 Zchn"/>
    <w:aliases w:val="NB6 Zchn"/>
    <w:basedOn w:val="Absatz-Standardschriftart"/>
    <w:link w:val="berschrift6"/>
    <w:rsid w:val="00B34C5F"/>
    <w:rPr>
      <w:rFonts w:ascii="BMFChange" w:hAnsi="BMFChange"/>
      <w:b/>
      <w:lang w:eastAsia="de-DE"/>
    </w:rPr>
  </w:style>
  <w:style w:type="character" w:customStyle="1" w:styleId="berschrift7Zchn">
    <w:name w:val="Überschrift 7 Zchn"/>
    <w:aliases w:val="NB4 Zchn"/>
    <w:basedOn w:val="Absatz-Standardschriftart"/>
    <w:link w:val="berschrift7"/>
    <w:rsid w:val="00B34C5F"/>
    <w:rPr>
      <w:rFonts w:ascii="BMFChange" w:hAnsi="BMFChange"/>
      <w:b/>
      <w:lang w:eastAsia="de-DE"/>
    </w:rPr>
  </w:style>
  <w:style w:type="character" w:customStyle="1" w:styleId="berschrift8Zchn">
    <w:name w:val="Überschrift 8 Zchn"/>
    <w:aliases w:val="NB5 Zchn"/>
    <w:basedOn w:val="Absatz-Standardschriftart"/>
    <w:link w:val="berschrift8"/>
    <w:rsid w:val="00B34C5F"/>
    <w:rPr>
      <w:rFonts w:ascii="BMFChange" w:hAnsi="BMFChange"/>
      <w:b/>
      <w:lang w:eastAsia="de-DE"/>
    </w:rPr>
  </w:style>
  <w:style w:type="character" w:customStyle="1" w:styleId="berschrift9Zchn">
    <w:name w:val="Überschrift 9 Zchn"/>
    <w:aliases w:val="NB7 Zchn"/>
    <w:basedOn w:val="Absatz-Standardschriftart"/>
    <w:link w:val="berschrift9"/>
    <w:uiPriority w:val="9"/>
    <w:rsid w:val="003449D8"/>
    <w:rPr>
      <w:rFonts w:asciiTheme="majorHAnsi" w:hAnsiTheme="majorHAnsi"/>
      <w:sz w:val="24"/>
      <w:szCs w:val="20"/>
      <w:lang w:eastAsia="de-DE"/>
    </w:rPr>
  </w:style>
  <w:style w:type="paragraph" w:customStyle="1" w:styleId="Hinweis">
    <w:name w:val="Hinweis"/>
    <w:qFormat/>
    <w:rsid w:val="00B34C5F"/>
    <w:pPr>
      <w:keepLines/>
      <w:numPr>
        <w:numId w:val="22"/>
      </w:numPr>
      <w:spacing w:before="120"/>
    </w:pPr>
    <w:rPr>
      <w:lang w:eastAsia="de-DE"/>
    </w:rPr>
  </w:style>
  <w:style w:type="paragraph" w:customStyle="1" w:styleId="Adresse">
    <w:name w:val="Adresse"/>
    <w:basedOn w:val="Standard"/>
    <w:rsid w:val="00B34C5F"/>
    <w:pPr>
      <w:ind w:right="1418"/>
    </w:pPr>
  </w:style>
  <w:style w:type="paragraph" w:customStyle="1" w:styleId="Bearbeiterzeile">
    <w:name w:val="Bearbeiterzeile"/>
    <w:basedOn w:val="Standard"/>
    <w:rsid w:val="00B34C5F"/>
    <w:rPr>
      <w:b/>
      <w:sz w:val="20"/>
    </w:rPr>
  </w:style>
  <w:style w:type="paragraph" w:styleId="Funotentext">
    <w:name w:val="footnote text"/>
    <w:basedOn w:val="Standard"/>
    <w:link w:val="FunotentextZchn"/>
    <w:semiHidden/>
    <w:rsid w:val="00B34C5F"/>
    <w:pPr>
      <w:tabs>
        <w:tab w:val="left" w:pos="170"/>
      </w:tabs>
      <w:ind w:left="170" w:hanging="170"/>
    </w:pPr>
    <w:rPr>
      <w:sz w:val="20"/>
    </w:rPr>
  </w:style>
  <w:style w:type="character" w:customStyle="1" w:styleId="FunotentextZchn">
    <w:name w:val="Fußnotentext Zchn"/>
    <w:basedOn w:val="Absatz-Standardschriftart"/>
    <w:link w:val="Funotentext"/>
    <w:semiHidden/>
    <w:rsid w:val="00B34C5F"/>
    <w:rPr>
      <w:rFonts w:ascii="BMFChange" w:hAnsi="BMFChange"/>
      <w:sz w:val="20"/>
      <w:lang w:eastAsia="de-DE"/>
    </w:rPr>
  </w:style>
  <w:style w:type="character" w:styleId="Funotenzeichen">
    <w:name w:val="footnote reference"/>
    <w:basedOn w:val="Absatz-Standardschriftart"/>
    <w:semiHidden/>
    <w:rsid w:val="00B34C5F"/>
    <w:rPr>
      <w:vertAlign w:val="superscript"/>
    </w:rPr>
  </w:style>
  <w:style w:type="paragraph" w:styleId="Fuzeile">
    <w:name w:val="footer"/>
    <w:basedOn w:val="Standard"/>
    <w:link w:val="FuzeileZchn"/>
    <w:uiPriority w:val="99"/>
    <w:unhideWhenUsed/>
    <w:rsid w:val="00711A87"/>
    <w:pPr>
      <w:spacing w:line="240" w:lineRule="auto"/>
      <w:ind w:left="6691"/>
    </w:pPr>
    <w:rPr>
      <w:sz w:val="17"/>
    </w:rPr>
  </w:style>
  <w:style w:type="character" w:customStyle="1" w:styleId="FuzeileZchn">
    <w:name w:val="Fußzeile Zchn"/>
    <w:basedOn w:val="Absatz-Standardschriftart"/>
    <w:link w:val="Fuzeile"/>
    <w:uiPriority w:val="99"/>
    <w:rsid w:val="00711A87"/>
    <w:rPr>
      <w:rFonts w:asciiTheme="minorHAnsi" w:eastAsiaTheme="minorEastAsia" w:hAnsiTheme="minorHAnsi" w:cstheme="minorBidi"/>
      <w:sz w:val="17"/>
      <w:lang w:eastAsia="ja-JP"/>
    </w:rPr>
  </w:style>
  <w:style w:type="paragraph" w:customStyle="1" w:styleId="Geschftszeichen">
    <w:name w:val="Geschäftszeichen"/>
    <w:basedOn w:val="Standard"/>
    <w:rsid w:val="00B34C5F"/>
    <w:rPr>
      <w:sz w:val="12"/>
    </w:rPr>
  </w:style>
  <w:style w:type="paragraph" w:styleId="Kopfzeile">
    <w:name w:val="header"/>
    <w:basedOn w:val="Standard"/>
    <w:link w:val="KopfzeileZchn"/>
    <w:uiPriority w:val="99"/>
    <w:unhideWhenUsed/>
    <w:rsid w:val="00711A87"/>
    <w:pPr>
      <w:spacing w:line="240" w:lineRule="auto"/>
    </w:pPr>
    <w:rPr>
      <w:noProof/>
    </w:rPr>
  </w:style>
  <w:style w:type="character" w:customStyle="1" w:styleId="KopfzeileZchn">
    <w:name w:val="Kopfzeile Zchn"/>
    <w:basedOn w:val="Absatz-Standardschriftart"/>
    <w:link w:val="Kopfzeile"/>
    <w:uiPriority w:val="99"/>
    <w:rsid w:val="00711A87"/>
    <w:rPr>
      <w:rFonts w:asciiTheme="minorHAnsi" w:eastAsiaTheme="minorEastAsia" w:hAnsiTheme="minorHAnsi" w:cstheme="minorBidi"/>
      <w:noProof/>
      <w:sz w:val="24"/>
      <w:lang w:eastAsia="ja-JP"/>
    </w:rPr>
  </w:style>
  <w:style w:type="paragraph" w:styleId="Sprechblasentext">
    <w:name w:val="Balloon Text"/>
    <w:basedOn w:val="Standard"/>
    <w:link w:val="SprechblasentextZchn"/>
    <w:uiPriority w:val="99"/>
    <w:semiHidden/>
    <w:unhideWhenUsed/>
    <w:rsid w:val="00B34C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C5F"/>
    <w:rPr>
      <w:rFonts w:ascii="Tahoma" w:hAnsi="Tahoma" w:cs="Tahoma"/>
      <w:sz w:val="16"/>
      <w:szCs w:val="16"/>
      <w:lang w:eastAsia="de-DE"/>
    </w:rPr>
  </w:style>
  <w:style w:type="paragraph" w:styleId="Textkrper">
    <w:name w:val="Body Text"/>
    <w:basedOn w:val="Standard"/>
    <w:link w:val="TextkrperZchn"/>
    <w:semiHidden/>
    <w:rsid w:val="006815D8"/>
    <w:rPr>
      <w:color w:val="008080"/>
    </w:rPr>
  </w:style>
  <w:style w:type="character" w:customStyle="1" w:styleId="TextkrperZchn">
    <w:name w:val="Textkörper Zchn"/>
    <w:basedOn w:val="Absatz-Standardschriftart"/>
    <w:link w:val="Textkrper"/>
    <w:semiHidden/>
    <w:rsid w:val="006815D8"/>
    <w:rPr>
      <w:color w:val="008080"/>
      <w:szCs w:val="20"/>
      <w:lang w:eastAsia="de-DE"/>
    </w:rPr>
  </w:style>
  <w:style w:type="paragraph" w:customStyle="1" w:styleId="Infoblock">
    <w:name w:val="Infoblock"/>
    <w:basedOn w:val="Standard"/>
    <w:qFormat/>
    <w:rsid w:val="00711A87"/>
    <w:rPr>
      <w:sz w:val="17"/>
    </w:rPr>
  </w:style>
  <w:style w:type="paragraph" w:customStyle="1" w:styleId="StandardZentriert">
    <w:name w:val="StandardZentriert"/>
    <w:basedOn w:val="Standard"/>
    <w:link w:val="StandardZentriertZchn"/>
    <w:qFormat/>
    <w:rsid w:val="00F47504"/>
    <w:pPr>
      <w:jc w:val="center"/>
    </w:pPr>
    <w:rPr>
      <w:rFonts w:ascii="Berlin Type Office" w:hAnsi="Berlin Type Office"/>
    </w:rPr>
  </w:style>
  <w:style w:type="character" w:customStyle="1" w:styleId="StandardZentriertZchn">
    <w:name w:val="StandardZentriert Zchn"/>
    <w:basedOn w:val="Absatz-Standardschriftart"/>
    <w:link w:val="StandardZentriert"/>
    <w:rsid w:val="00F47504"/>
    <w:rPr>
      <w:rFonts w:ascii="Berlin Type Office" w:eastAsiaTheme="minorEastAsia" w:hAnsi="Berlin Type Office"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DT-FS12\COMMON\POOLS\1FOSGEN\FOSGEN5\Vorlagen\UvpV-16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468E-3AEA-49F8-960A-08DAFCD1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UvpV-161.dotm</Template>
  <TotalTime>0</TotalTime>
  <Pages>3</Pages>
  <Words>733</Words>
  <Characters>5081</Characters>
  <Application>Microsoft Office Word</Application>
  <DocSecurity>0</DocSecurity>
  <Lines>84</Lines>
  <Paragraphs>27</Paragraphs>
  <ScaleCrop>false</ScaleCrop>
  <HeadingPairs>
    <vt:vector size="2" baseType="variant">
      <vt:variant>
        <vt:lpstr>Titel</vt:lpstr>
      </vt:variant>
      <vt:variant>
        <vt:i4>1</vt:i4>
      </vt:variant>
    </vt:vector>
  </HeadingPairs>
  <TitlesOfParts>
    <vt:vector size="1" baseType="lpstr">
      <vt:lpstr>20230301 Bekanntmachung des Ergebnisses der UVP-Vorprüfung</vt:lpstr>
    </vt:vector>
  </TitlesOfParts>
  <Manager/>
  <Company>SenUMVK I C 206</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20230301 Bekanntmachung des Ergebnisses der UVP-Vorprüfung</dc:title>
  <dc:subject>Immissionsschutz</dc:subject>
  <dc:creator>Senatsverwaltung für Umwelt, Mobilität, Verbraucher- und Klimaschutz</dc:creator>
  <cp:keywords>13605</cp:keywords>
  <cp:lastModifiedBy>Dr. Dreßler, Vroni</cp:lastModifiedBy>
  <cp:revision>2</cp:revision>
  <dcterms:created xsi:type="dcterms:W3CDTF">2023-03-06T08:04:00Z</dcterms:created>
  <dcterms:modified xsi:type="dcterms:W3CDTF">2023-03-06T08:04:00Z</dcterms:modified>
  <cp:category>Fosgen 5.19m</cp:category>
</cp:coreProperties>
</file>